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34" w:rsidRDefault="00DD0634" w:rsidP="00982E79">
      <w:pPr>
        <w:ind w:firstLine="426"/>
        <w:jc w:val="center"/>
      </w:pPr>
    </w:p>
    <w:p w:rsidR="008C5102" w:rsidRDefault="00982E79" w:rsidP="00982E79">
      <w:pPr>
        <w:ind w:firstLine="426"/>
        <w:jc w:val="center"/>
      </w:pPr>
      <w:r>
        <w:t>Министерство образования Российской Федерации</w:t>
      </w:r>
    </w:p>
    <w:p w:rsidR="00982E79" w:rsidRDefault="00982E79" w:rsidP="00982E79">
      <w:pPr>
        <w:ind w:firstLine="426"/>
        <w:jc w:val="center"/>
      </w:pPr>
      <w:r>
        <w:t>Ростовский государственный строительный университет</w:t>
      </w:r>
    </w:p>
    <w:p w:rsidR="00982E79" w:rsidRDefault="00982E79" w:rsidP="00982E79">
      <w:pPr>
        <w:ind w:firstLine="426"/>
        <w:jc w:val="center"/>
      </w:pPr>
      <w:r>
        <w:t>Кафедра архитектуры и градостроительства</w:t>
      </w: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</w:p>
    <w:p w:rsidR="00982E79" w:rsidRDefault="00982E79" w:rsidP="00982E79">
      <w:pPr>
        <w:ind w:firstLine="426"/>
        <w:rPr>
          <w:b/>
          <w:sz w:val="36"/>
          <w:szCs w:val="36"/>
        </w:rPr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982E79" w:rsidRDefault="00982E79" w:rsidP="00982E79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курсовому проекту по теме:</w:t>
      </w:r>
    </w:p>
    <w:p w:rsidR="00982E79" w:rsidRDefault="00982E79" w:rsidP="00982E79">
      <w:pPr>
        <w:ind w:firstLine="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211BE2">
        <w:rPr>
          <w:b/>
          <w:sz w:val="44"/>
          <w:szCs w:val="44"/>
        </w:rPr>
        <w:t>Цех по ремонту автотранспорта</w:t>
      </w:r>
      <w:r>
        <w:rPr>
          <w:b/>
          <w:sz w:val="44"/>
          <w:szCs w:val="44"/>
        </w:rPr>
        <w:t>»</w:t>
      </w:r>
    </w:p>
    <w:p w:rsidR="00982E79" w:rsidRDefault="00211BE2" w:rsidP="00982E79">
      <w:pPr>
        <w:ind w:firstLine="426"/>
        <w:jc w:val="center"/>
      </w:pPr>
      <w:r>
        <w:rPr>
          <w:b/>
          <w:sz w:val="44"/>
          <w:szCs w:val="44"/>
        </w:rPr>
        <w:t xml:space="preserve"> </w:t>
      </w:r>
    </w:p>
    <w:p w:rsidR="00982E79" w:rsidRDefault="00982E79" w:rsidP="00982E79">
      <w:pPr>
        <w:ind w:firstLine="426"/>
        <w:jc w:val="center"/>
      </w:pPr>
    </w:p>
    <w:tbl>
      <w:tblPr>
        <w:tblpPr w:leftFromText="180" w:rightFromText="180" w:vertAnchor="text" w:tblpXSpec="right" w:tblpY="1801"/>
        <w:tblW w:w="0" w:type="auto"/>
        <w:tblLook w:val="0000" w:firstRow="0" w:lastRow="0" w:firstColumn="0" w:lastColumn="0" w:noHBand="0" w:noVBand="0"/>
      </w:tblPr>
      <w:tblGrid>
        <w:gridCol w:w="4357"/>
      </w:tblGrid>
      <w:tr w:rsidR="00982E79" w:rsidTr="00D60D60">
        <w:trPr>
          <w:trHeight w:val="1800"/>
        </w:trPr>
        <w:tc>
          <w:tcPr>
            <w:tcW w:w="4357" w:type="dxa"/>
          </w:tcPr>
          <w:p w:rsidR="00982E79" w:rsidRDefault="00982E79" w:rsidP="00982E79">
            <w:pPr>
              <w:ind w:firstLine="426"/>
            </w:pPr>
            <w:r>
              <w:t xml:space="preserve">Выполнил: студент </w:t>
            </w:r>
            <w:r w:rsidR="0085476F">
              <w:t>группы П-357</w:t>
            </w:r>
          </w:p>
          <w:p w:rsidR="00982E79" w:rsidRDefault="0085476F" w:rsidP="00982E79">
            <w:pPr>
              <w:ind w:firstLine="426"/>
            </w:pPr>
            <w:r>
              <w:t>Косенко Д</w:t>
            </w:r>
            <w:r w:rsidR="00982E79">
              <w:t>.</w:t>
            </w:r>
            <w:r>
              <w:t>С.</w:t>
            </w:r>
          </w:p>
          <w:p w:rsidR="00982E79" w:rsidRDefault="00982E79" w:rsidP="00982E79">
            <w:pPr>
              <w:ind w:firstLine="426"/>
            </w:pPr>
            <w:r>
              <w:t>Проверил: преподаватель</w:t>
            </w:r>
          </w:p>
          <w:p w:rsidR="00982E79" w:rsidRDefault="00982E79" w:rsidP="00982E79">
            <w:pPr>
              <w:ind w:firstLine="426"/>
            </w:pPr>
            <w:r>
              <w:t>Сайбель А.В.</w:t>
            </w:r>
          </w:p>
        </w:tc>
      </w:tr>
    </w:tbl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</w:p>
    <w:p w:rsidR="00982E79" w:rsidRDefault="00982E79" w:rsidP="00982E79">
      <w:pPr>
        <w:ind w:firstLine="426"/>
        <w:jc w:val="center"/>
      </w:pPr>
      <w:r>
        <w:t>Ростов-на-Дону</w:t>
      </w:r>
    </w:p>
    <w:p w:rsidR="00982E79" w:rsidRDefault="00982E79" w:rsidP="00982E79">
      <w:pPr>
        <w:ind w:firstLine="426"/>
        <w:jc w:val="center"/>
      </w:pPr>
      <w:r>
        <w:t>2010 г.</w:t>
      </w:r>
    </w:p>
    <w:p w:rsidR="00982E79" w:rsidRDefault="00982E79" w:rsidP="00982E79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pPr w:leftFromText="180" w:rightFromText="180" w:vertAnchor="text" w:tblpX="8704" w:tblpY="226"/>
        <w:tblW w:w="0" w:type="auto"/>
        <w:tblLook w:val="0000" w:firstRow="0" w:lastRow="0" w:firstColumn="0" w:lastColumn="0" w:noHBand="0" w:noVBand="0"/>
      </w:tblPr>
      <w:tblGrid>
        <w:gridCol w:w="345"/>
      </w:tblGrid>
      <w:tr w:rsidR="00D60D60" w:rsidTr="00D60D60">
        <w:trPr>
          <w:trHeight w:val="8085"/>
        </w:trPr>
        <w:tc>
          <w:tcPr>
            <w:tcW w:w="345" w:type="dxa"/>
          </w:tcPr>
          <w:p w:rsidR="00D60D60" w:rsidRDefault="00AD090F" w:rsidP="00D60D60">
            <w:pPr>
              <w:jc w:val="right"/>
            </w:pPr>
            <w:r>
              <w:t>3</w:t>
            </w:r>
          </w:p>
          <w:p w:rsidR="00D60D60" w:rsidRDefault="00D60D60" w:rsidP="00D60D60">
            <w:pPr>
              <w:jc w:val="right"/>
            </w:pPr>
          </w:p>
          <w:p w:rsidR="00D60D60" w:rsidRDefault="00AD090F" w:rsidP="00D60D60">
            <w:pPr>
              <w:jc w:val="right"/>
            </w:pPr>
            <w:r>
              <w:t>3</w:t>
            </w:r>
          </w:p>
          <w:p w:rsidR="00AF74EF" w:rsidRDefault="00AD090F" w:rsidP="00D60D60">
            <w:pPr>
              <w:jc w:val="right"/>
            </w:pPr>
            <w:r>
              <w:t>3</w:t>
            </w:r>
          </w:p>
          <w:p w:rsidR="00AF74EF" w:rsidRDefault="00AD090F" w:rsidP="00D60D60">
            <w:pPr>
              <w:jc w:val="right"/>
            </w:pPr>
            <w:r>
              <w:t>3</w:t>
            </w:r>
          </w:p>
          <w:p w:rsidR="00AF74EF" w:rsidRDefault="00AF74EF" w:rsidP="00D60D60">
            <w:pPr>
              <w:jc w:val="right"/>
            </w:pPr>
          </w:p>
          <w:p w:rsidR="00AF74EF" w:rsidRDefault="00AD090F" w:rsidP="00D60D60">
            <w:pPr>
              <w:jc w:val="right"/>
            </w:pPr>
            <w:r>
              <w:t>3</w:t>
            </w:r>
          </w:p>
          <w:p w:rsidR="00AF74EF" w:rsidRDefault="00AD090F" w:rsidP="00D60D60">
            <w:pPr>
              <w:jc w:val="right"/>
            </w:pPr>
            <w:r>
              <w:t>3</w:t>
            </w:r>
          </w:p>
          <w:p w:rsidR="00AF74EF" w:rsidRDefault="00AD090F" w:rsidP="00D60D60">
            <w:pPr>
              <w:jc w:val="right"/>
            </w:pPr>
            <w:r>
              <w:t>3</w:t>
            </w:r>
          </w:p>
          <w:p w:rsidR="00AF74EF" w:rsidRDefault="00AD090F" w:rsidP="00D60D60">
            <w:pPr>
              <w:jc w:val="right"/>
            </w:pPr>
            <w:r>
              <w:t>3</w:t>
            </w:r>
          </w:p>
          <w:p w:rsidR="00AF74EF" w:rsidRDefault="00AF74EF" w:rsidP="00D60D60">
            <w:pPr>
              <w:jc w:val="right"/>
            </w:pPr>
          </w:p>
          <w:p w:rsidR="00AF74EF" w:rsidRDefault="00AD090F" w:rsidP="00D60D60">
            <w:pPr>
              <w:jc w:val="right"/>
            </w:pPr>
            <w:r>
              <w:t>4</w:t>
            </w:r>
          </w:p>
          <w:p w:rsidR="00AF74E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4</w:t>
            </w:r>
          </w:p>
          <w:p w:rsidR="00AD090F" w:rsidRDefault="00AD090F" w:rsidP="00D60D60">
            <w:pPr>
              <w:jc w:val="right"/>
            </w:pPr>
            <w:r>
              <w:t>5</w:t>
            </w:r>
          </w:p>
          <w:p w:rsidR="00AD090F" w:rsidRDefault="00AD090F" w:rsidP="00D60D60">
            <w:pPr>
              <w:jc w:val="right"/>
            </w:pPr>
          </w:p>
          <w:p w:rsidR="00AD090F" w:rsidRDefault="00AD090F" w:rsidP="00D60D60">
            <w:pPr>
              <w:jc w:val="right"/>
            </w:pPr>
            <w:r>
              <w:t>5</w:t>
            </w:r>
          </w:p>
          <w:p w:rsidR="00AD090F" w:rsidRDefault="00AD090F" w:rsidP="00D60D60">
            <w:pPr>
              <w:jc w:val="right"/>
            </w:pPr>
            <w:r>
              <w:t>5</w:t>
            </w:r>
          </w:p>
          <w:p w:rsidR="00AD090F" w:rsidRDefault="00AD090F" w:rsidP="00D60D60">
            <w:pPr>
              <w:jc w:val="right"/>
            </w:pPr>
            <w:r>
              <w:t>5</w:t>
            </w:r>
          </w:p>
          <w:p w:rsidR="00AD090F" w:rsidRDefault="00AD090F" w:rsidP="00D60D60">
            <w:pPr>
              <w:jc w:val="right"/>
            </w:pPr>
            <w:r>
              <w:t>6</w:t>
            </w:r>
          </w:p>
        </w:tc>
      </w:tr>
    </w:tbl>
    <w:p w:rsidR="00982E79" w:rsidRDefault="00982E79" w:rsidP="00982E79">
      <w:pPr>
        <w:ind w:firstLine="426"/>
      </w:pPr>
    </w:p>
    <w:p w:rsidR="00982E79" w:rsidRDefault="00982E79" w:rsidP="00982E79">
      <w:pPr>
        <w:ind w:firstLine="426"/>
      </w:pPr>
      <w:r>
        <w:t>Введение</w:t>
      </w:r>
    </w:p>
    <w:p w:rsidR="00982E79" w:rsidRDefault="00982E79" w:rsidP="00982E79">
      <w:pPr>
        <w:pStyle w:val="a5"/>
        <w:numPr>
          <w:ilvl w:val="0"/>
          <w:numId w:val="2"/>
        </w:numPr>
      </w:pPr>
      <w:r>
        <w:t>Исходные данные</w:t>
      </w:r>
    </w:p>
    <w:p w:rsidR="00982E79" w:rsidRDefault="00982E79" w:rsidP="00982E79">
      <w:pPr>
        <w:pStyle w:val="a5"/>
        <w:numPr>
          <w:ilvl w:val="1"/>
          <w:numId w:val="2"/>
        </w:numPr>
      </w:pPr>
      <w:r>
        <w:t>Характеристики климатического района</w:t>
      </w:r>
    </w:p>
    <w:p w:rsidR="00982E79" w:rsidRDefault="00982E79" w:rsidP="00982E79">
      <w:pPr>
        <w:pStyle w:val="a5"/>
        <w:numPr>
          <w:ilvl w:val="1"/>
          <w:numId w:val="2"/>
        </w:numPr>
      </w:pPr>
      <w:r>
        <w:t>Характеристика рельефа</w:t>
      </w:r>
    </w:p>
    <w:p w:rsidR="00982E79" w:rsidRDefault="00982E79" w:rsidP="00982E79">
      <w:pPr>
        <w:pStyle w:val="a5"/>
        <w:numPr>
          <w:ilvl w:val="1"/>
          <w:numId w:val="2"/>
        </w:numPr>
      </w:pPr>
      <w:r>
        <w:t>Характеристики огнестойкости и взрывопожаробезопасности</w:t>
      </w:r>
    </w:p>
    <w:p w:rsidR="00982E79" w:rsidRDefault="00982E79" w:rsidP="00982E79">
      <w:pPr>
        <w:pStyle w:val="a5"/>
        <w:numPr>
          <w:ilvl w:val="0"/>
          <w:numId w:val="2"/>
        </w:numPr>
      </w:pPr>
      <w:r>
        <w:t>Технологическая часть</w:t>
      </w:r>
    </w:p>
    <w:p w:rsidR="00982E79" w:rsidRDefault="00982E79" w:rsidP="00982E79">
      <w:pPr>
        <w:pStyle w:val="a5"/>
        <w:numPr>
          <w:ilvl w:val="1"/>
          <w:numId w:val="2"/>
        </w:numPr>
      </w:pPr>
      <w:r>
        <w:t>Направленность технологического процесса</w:t>
      </w:r>
    </w:p>
    <w:p w:rsidR="00982E79" w:rsidRDefault="00982E79" w:rsidP="00982E79">
      <w:pPr>
        <w:pStyle w:val="a5"/>
        <w:numPr>
          <w:ilvl w:val="1"/>
          <w:numId w:val="2"/>
        </w:numPr>
      </w:pPr>
      <w:r>
        <w:t>Технологические зоны</w:t>
      </w:r>
    </w:p>
    <w:p w:rsidR="00982E79" w:rsidRDefault="00982E79" w:rsidP="00982E79">
      <w:pPr>
        <w:pStyle w:val="a5"/>
        <w:numPr>
          <w:ilvl w:val="1"/>
          <w:numId w:val="2"/>
        </w:numPr>
      </w:pPr>
      <w:r>
        <w:t>Грузоподъемное оборудование</w:t>
      </w:r>
    </w:p>
    <w:p w:rsidR="00982E79" w:rsidRDefault="00982E79" w:rsidP="00982E79">
      <w:pPr>
        <w:pStyle w:val="a5"/>
        <w:numPr>
          <w:ilvl w:val="1"/>
          <w:numId w:val="2"/>
        </w:numPr>
      </w:pPr>
      <w:r>
        <w:t>Технологические зоны с агрессивными средами</w:t>
      </w:r>
    </w:p>
    <w:p w:rsidR="00982E79" w:rsidRDefault="00D1246B" w:rsidP="00982E79">
      <w:pPr>
        <w:pStyle w:val="a5"/>
        <w:numPr>
          <w:ilvl w:val="0"/>
          <w:numId w:val="2"/>
        </w:numPr>
      </w:pPr>
      <w:r>
        <w:t>Объемно-планировочные решения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Параметры проектируемого здания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Помещения и перегородки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Ворота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Окна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Полы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Кровля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Расчет количества водоприемных воронок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Фасад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Генеральный план</w:t>
      </w:r>
    </w:p>
    <w:p w:rsidR="00D1246B" w:rsidRDefault="00D1246B" w:rsidP="00D1246B">
      <w:pPr>
        <w:pStyle w:val="a5"/>
        <w:numPr>
          <w:ilvl w:val="0"/>
          <w:numId w:val="2"/>
        </w:numPr>
      </w:pPr>
      <w:r>
        <w:t>Конструктивные решения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Обоснование выбора конструктивной системы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Обеспечение геометрической неизменяемости и жесткости здания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Обоснование выбора материала каркаса</w:t>
      </w:r>
    </w:p>
    <w:p w:rsidR="00D1246B" w:rsidRDefault="00D1246B" w:rsidP="00D1246B">
      <w:pPr>
        <w:pStyle w:val="a5"/>
        <w:numPr>
          <w:ilvl w:val="0"/>
          <w:numId w:val="2"/>
        </w:numPr>
      </w:pPr>
      <w:r>
        <w:t>Основные строительные показатели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Площадь застройки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Общая площадь</w:t>
      </w:r>
    </w:p>
    <w:p w:rsidR="00D1246B" w:rsidRDefault="00D1246B" w:rsidP="00D1246B">
      <w:pPr>
        <w:pStyle w:val="a5"/>
        <w:numPr>
          <w:ilvl w:val="1"/>
          <w:numId w:val="2"/>
        </w:numPr>
      </w:pPr>
      <w:r>
        <w:t>Строительный объем</w:t>
      </w:r>
    </w:p>
    <w:p w:rsidR="00D60D60" w:rsidRDefault="00D1246B" w:rsidP="00D1246B">
      <w:pPr>
        <w:ind w:firstLine="426"/>
      </w:pPr>
      <w:r>
        <w:t>Использованные источники</w:t>
      </w:r>
    </w:p>
    <w:p w:rsidR="00D60D60" w:rsidRDefault="00D60D60">
      <w:r>
        <w:br w:type="page"/>
      </w:r>
    </w:p>
    <w:p w:rsidR="00D1246B" w:rsidRDefault="00D60D60" w:rsidP="00D1246B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60D60" w:rsidRDefault="00D60D60" w:rsidP="00D1246B">
      <w:pPr>
        <w:ind w:firstLine="426"/>
      </w:pPr>
    </w:p>
    <w:p w:rsidR="00D60D60" w:rsidRDefault="00D60D60" w:rsidP="00D1246B">
      <w:pPr>
        <w:ind w:firstLine="426"/>
      </w:pPr>
      <w:r>
        <w:t>Курсовой проект на тему: «</w:t>
      </w:r>
      <w:r w:rsidR="00211BE2" w:rsidRPr="00211BE2">
        <w:rPr>
          <w:szCs w:val="44"/>
        </w:rPr>
        <w:t>Цех по ремонту автотранспорта</w:t>
      </w:r>
      <w:r>
        <w:t>» разработан на основании задания, выданного кафедрой Архитектуры и градостроительства, действующих строительных норм и правил, ГОСТов и других нормативных документов. Проект выполняется согласно плану учебной программы.</w:t>
      </w:r>
    </w:p>
    <w:p w:rsidR="00D60D60" w:rsidRDefault="00D60D60" w:rsidP="00D1246B">
      <w:pPr>
        <w:ind w:firstLine="426"/>
      </w:pPr>
    </w:p>
    <w:p w:rsidR="00D60D60" w:rsidRDefault="00D60D60" w:rsidP="00D1246B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данные</w:t>
      </w:r>
    </w:p>
    <w:p w:rsidR="00D60D60" w:rsidRDefault="00D60D60" w:rsidP="00D1246B">
      <w:pPr>
        <w:ind w:firstLine="426"/>
      </w:pPr>
    </w:p>
    <w:p w:rsidR="00D60D60" w:rsidRDefault="00D60D60" w:rsidP="00D1246B">
      <w:pPr>
        <w:ind w:firstLine="426"/>
      </w:pPr>
      <w:r>
        <w:t>Выданная кафедрой схема промышленного здания с указанием района строительства</w:t>
      </w:r>
      <w:r w:rsidR="00B6647D">
        <w:t>, внутрицехового кранового оборудования и других параметров, необходимых для проектирования здания (относительная влажность, категория взрывопожаробезопасности, режим работы кранового оборудования и другие параметры).</w:t>
      </w:r>
    </w:p>
    <w:p w:rsidR="00B6647D" w:rsidRDefault="00D15208" w:rsidP="00B6647D">
      <w:pPr>
        <w:ind w:firstLine="426"/>
      </w:pPr>
      <w:r>
        <w:t xml:space="preserve">1.1 </w:t>
      </w:r>
      <w:r w:rsidR="00B6647D">
        <w:t>Климатический район строительства г. Ростова-на-Дону имеет следующие характеристики:</w:t>
      </w:r>
    </w:p>
    <w:p w:rsidR="00D15208" w:rsidRDefault="00D15208" w:rsidP="00B6647D">
      <w:pPr>
        <w:ind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2942"/>
      </w:tblGrid>
      <w:tr w:rsidR="00B6647D" w:rsidTr="000C3A63">
        <w:tc>
          <w:tcPr>
            <w:tcW w:w="4786" w:type="dxa"/>
          </w:tcPr>
          <w:p w:rsidR="00B6647D" w:rsidRPr="000C3A63" w:rsidRDefault="00B6647D" w:rsidP="000C3A63">
            <w:pPr>
              <w:jc w:val="center"/>
              <w:rPr>
                <w:b/>
              </w:rPr>
            </w:pPr>
            <w:r w:rsidRPr="000C3A63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B6647D" w:rsidRPr="000C3A63" w:rsidRDefault="00B6647D" w:rsidP="000C3A63">
            <w:pPr>
              <w:jc w:val="center"/>
              <w:rPr>
                <w:b/>
              </w:rPr>
            </w:pPr>
            <w:r w:rsidRPr="000C3A63">
              <w:rPr>
                <w:b/>
              </w:rPr>
              <w:t>Значение</w:t>
            </w:r>
          </w:p>
        </w:tc>
        <w:tc>
          <w:tcPr>
            <w:tcW w:w="2942" w:type="dxa"/>
          </w:tcPr>
          <w:p w:rsidR="00B6647D" w:rsidRPr="000C3A63" w:rsidRDefault="00B6647D" w:rsidP="000C3A63">
            <w:pPr>
              <w:jc w:val="center"/>
              <w:rPr>
                <w:b/>
              </w:rPr>
            </w:pPr>
            <w:r w:rsidRPr="000C3A63">
              <w:rPr>
                <w:b/>
              </w:rPr>
              <w:t>Нормативный документ</w:t>
            </w:r>
          </w:p>
        </w:tc>
      </w:tr>
      <w:tr w:rsidR="00B6647D" w:rsidTr="000C3A63">
        <w:tc>
          <w:tcPr>
            <w:tcW w:w="4786" w:type="dxa"/>
          </w:tcPr>
          <w:p w:rsidR="00B6647D" w:rsidRDefault="00B6647D" w:rsidP="000C3A63">
            <w:pPr>
              <w:pStyle w:val="a5"/>
              <w:numPr>
                <w:ilvl w:val="0"/>
                <w:numId w:val="3"/>
              </w:numPr>
              <w:ind w:left="426"/>
            </w:pPr>
            <w:r>
              <w:t>Температура наружного воздуха:</w:t>
            </w:r>
          </w:p>
          <w:p w:rsidR="00B6647D" w:rsidRDefault="00B6647D" w:rsidP="000C3A63">
            <w:pPr>
              <w:pStyle w:val="a5"/>
              <w:numPr>
                <w:ilvl w:val="1"/>
                <w:numId w:val="3"/>
              </w:numPr>
              <w:ind w:left="851"/>
            </w:pPr>
            <w:r>
              <w:t>наиболее холодных суток</w:t>
            </w:r>
          </w:p>
          <w:p w:rsidR="00B6647D" w:rsidRDefault="00B6647D" w:rsidP="000C3A63">
            <w:pPr>
              <w:pStyle w:val="a5"/>
              <w:numPr>
                <w:ilvl w:val="1"/>
                <w:numId w:val="3"/>
              </w:numPr>
              <w:ind w:left="851"/>
            </w:pPr>
            <w:r>
              <w:t>наиболее холодной пятидневки</w:t>
            </w:r>
          </w:p>
          <w:p w:rsidR="00B6647D" w:rsidRDefault="00B6647D" w:rsidP="000C3A63">
            <w:pPr>
              <w:pStyle w:val="a5"/>
              <w:numPr>
                <w:ilvl w:val="1"/>
                <w:numId w:val="3"/>
              </w:numPr>
              <w:ind w:left="851"/>
            </w:pPr>
            <w:r>
              <w:t>средняя максимальная наиболее жаркого месяца</w:t>
            </w:r>
          </w:p>
        </w:tc>
        <w:tc>
          <w:tcPr>
            <w:tcW w:w="1843" w:type="dxa"/>
          </w:tcPr>
          <w:p w:rsidR="00B6647D" w:rsidRDefault="00B6647D" w:rsidP="000C3A63">
            <w:pPr>
              <w:jc w:val="center"/>
            </w:pPr>
          </w:p>
          <w:p w:rsidR="00B6647D" w:rsidRDefault="00B6647D" w:rsidP="000C3A63">
            <w:pPr>
              <w:jc w:val="center"/>
            </w:pPr>
            <w:r>
              <w:t>-35°С</w:t>
            </w:r>
          </w:p>
          <w:p w:rsidR="00B6647D" w:rsidRDefault="00B6647D" w:rsidP="000C3A63">
            <w:pPr>
              <w:jc w:val="center"/>
            </w:pPr>
            <w:r>
              <w:t>-30°С</w:t>
            </w:r>
          </w:p>
          <w:p w:rsidR="00B6647D" w:rsidRDefault="00B6647D" w:rsidP="000C3A63">
            <w:pPr>
              <w:jc w:val="center"/>
            </w:pPr>
            <w:r>
              <w:t>24,1°С</w:t>
            </w:r>
          </w:p>
        </w:tc>
        <w:tc>
          <w:tcPr>
            <w:tcW w:w="2942" w:type="dxa"/>
          </w:tcPr>
          <w:p w:rsidR="00B6647D" w:rsidRDefault="00B6647D" w:rsidP="000C3A63">
            <w:pPr>
              <w:jc w:val="center"/>
            </w:pPr>
          </w:p>
          <w:p w:rsidR="00B6647D" w:rsidRDefault="00B6647D" w:rsidP="000C3A63">
            <w:pPr>
              <w:jc w:val="center"/>
            </w:pPr>
          </w:p>
          <w:p w:rsidR="00B6647D" w:rsidRDefault="00B6647D" w:rsidP="000C3A63">
            <w:pPr>
              <w:jc w:val="center"/>
            </w:pPr>
            <w:r>
              <w:t>СНиП 23-01-99</w:t>
            </w:r>
          </w:p>
        </w:tc>
      </w:tr>
      <w:tr w:rsidR="00B6647D" w:rsidTr="000C3A63">
        <w:tc>
          <w:tcPr>
            <w:tcW w:w="4786" w:type="dxa"/>
          </w:tcPr>
          <w:p w:rsidR="00B6647D" w:rsidRDefault="00B6647D" w:rsidP="000C3A63">
            <w:pPr>
              <w:pStyle w:val="a5"/>
              <w:numPr>
                <w:ilvl w:val="0"/>
                <w:numId w:val="3"/>
              </w:numPr>
              <w:ind w:left="426"/>
            </w:pPr>
            <w:r>
              <w:t>Годовое количество осадков</w:t>
            </w:r>
          </w:p>
        </w:tc>
        <w:tc>
          <w:tcPr>
            <w:tcW w:w="1843" w:type="dxa"/>
          </w:tcPr>
          <w:p w:rsidR="00B6647D" w:rsidRDefault="00B6647D" w:rsidP="000C3A63">
            <w:pPr>
              <w:jc w:val="center"/>
            </w:pPr>
            <w:r>
              <w:t>571 мм</w:t>
            </w:r>
          </w:p>
        </w:tc>
        <w:tc>
          <w:tcPr>
            <w:tcW w:w="2942" w:type="dxa"/>
          </w:tcPr>
          <w:p w:rsidR="00B6647D" w:rsidRDefault="00B6647D" w:rsidP="000C3A63">
            <w:pPr>
              <w:jc w:val="center"/>
            </w:pPr>
            <w:r>
              <w:t>СНиП 23-01-99</w:t>
            </w:r>
          </w:p>
        </w:tc>
      </w:tr>
      <w:tr w:rsidR="00B6647D" w:rsidTr="000C3A63">
        <w:tc>
          <w:tcPr>
            <w:tcW w:w="4786" w:type="dxa"/>
          </w:tcPr>
          <w:p w:rsidR="00B6647D" w:rsidRDefault="00B6647D" w:rsidP="000C3A63">
            <w:pPr>
              <w:pStyle w:val="a5"/>
              <w:numPr>
                <w:ilvl w:val="0"/>
                <w:numId w:val="3"/>
              </w:numPr>
              <w:ind w:left="426"/>
            </w:pPr>
            <w:r>
              <w:t>Среднемесячная относительная влажность воздуха:</w:t>
            </w:r>
          </w:p>
          <w:p w:rsidR="00B6647D" w:rsidRDefault="00B6647D" w:rsidP="000C3A63">
            <w:pPr>
              <w:pStyle w:val="a5"/>
              <w:numPr>
                <w:ilvl w:val="1"/>
                <w:numId w:val="3"/>
              </w:numPr>
              <w:ind w:left="851"/>
            </w:pPr>
            <w:r>
              <w:t>в январе</w:t>
            </w:r>
          </w:p>
          <w:p w:rsidR="00B6647D" w:rsidRDefault="00B6647D" w:rsidP="000C3A63">
            <w:pPr>
              <w:pStyle w:val="a5"/>
              <w:numPr>
                <w:ilvl w:val="1"/>
                <w:numId w:val="3"/>
              </w:numPr>
              <w:ind w:left="851"/>
            </w:pPr>
            <w:r>
              <w:t>в июле</w:t>
            </w:r>
          </w:p>
        </w:tc>
        <w:tc>
          <w:tcPr>
            <w:tcW w:w="1843" w:type="dxa"/>
          </w:tcPr>
          <w:p w:rsidR="00B6647D" w:rsidRDefault="00B6647D" w:rsidP="000C3A63">
            <w:pPr>
              <w:jc w:val="center"/>
            </w:pPr>
          </w:p>
          <w:p w:rsidR="00B6647D" w:rsidRDefault="00B6647D" w:rsidP="000C3A63">
            <w:pPr>
              <w:jc w:val="center"/>
            </w:pPr>
          </w:p>
          <w:p w:rsidR="00B6647D" w:rsidRDefault="00D15208" w:rsidP="000C3A63">
            <w:pPr>
              <w:jc w:val="center"/>
            </w:pPr>
            <w:r>
              <w:t>86%</w:t>
            </w:r>
          </w:p>
          <w:p w:rsidR="00D15208" w:rsidRDefault="00D15208" w:rsidP="000C3A63">
            <w:pPr>
              <w:jc w:val="center"/>
            </w:pPr>
            <w:r>
              <w:t>71%</w:t>
            </w:r>
          </w:p>
        </w:tc>
        <w:tc>
          <w:tcPr>
            <w:tcW w:w="2942" w:type="dxa"/>
          </w:tcPr>
          <w:p w:rsidR="00D15208" w:rsidRDefault="00D15208" w:rsidP="000C3A63">
            <w:pPr>
              <w:jc w:val="center"/>
            </w:pPr>
          </w:p>
          <w:p w:rsidR="00D15208" w:rsidRDefault="00D15208" w:rsidP="000C3A63">
            <w:pPr>
              <w:jc w:val="center"/>
            </w:pPr>
            <w:r>
              <w:t>СНиП 23-01-99</w:t>
            </w:r>
          </w:p>
        </w:tc>
      </w:tr>
      <w:tr w:rsidR="00B6647D" w:rsidTr="000C3A63">
        <w:tc>
          <w:tcPr>
            <w:tcW w:w="4786" w:type="dxa"/>
          </w:tcPr>
          <w:p w:rsidR="00B6647D" w:rsidRDefault="00D15208" w:rsidP="000C3A63">
            <w:pPr>
              <w:pStyle w:val="a5"/>
              <w:numPr>
                <w:ilvl w:val="0"/>
                <w:numId w:val="3"/>
              </w:numPr>
              <w:ind w:left="426"/>
            </w:pPr>
            <w:r>
              <w:t>Направление господствующих ветров:</w:t>
            </w:r>
          </w:p>
          <w:p w:rsidR="00D15208" w:rsidRDefault="00D15208" w:rsidP="000C3A63">
            <w:pPr>
              <w:pStyle w:val="a5"/>
              <w:numPr>
                <w:ilvl w:val="1"/>
                <w:numId w:val="3"/>
              </w:numPr>
              <w:ind w:left="851"/>
            </w:pPr>
            <w:r>
              <w:t>в январе</w:t>
            </w:r>
          </w:p>
          <w:p w:rsidR="00D15208" w:rsidRDefault="00D15208" w:rsidP="000C3A63">
            <w:pPr>
              <w:pStyle w:val="a5"/>
              <w:numPr>
                <w:ilvl w:val="1"/>
                <w:numId w:val="3"/>
              </w:numPr>
              <w:ind w:left="851"/>
            </w:pPr>
            <w:r>
              <w:t>в июле</w:t>
            </w:r>
          </w:p>
        </w:tc>
        <w:tc>
          <w:tcPr>
            <w:tcW w:w="1843" w:type="dxa"/>
          </w:tcPr>
          <w:p w:rsidR="00B6647D" w:rsidRDefault="00B6647D" w:rsidP="000C3A63">
            <w:pPr>
              <w:jc w:val="center"/>
            </w:pPr>
          </w:p>
          <w:p w:rsidR="00D15208" w:rsidRDefault="00D15208" w:rsidP="000C3A63">
            <w:pPr>
              <w:jc w:val="center"/>
            </w:pPr>
            <w:r>
              <w:t>Юго-западные</w:t>
            </w:r>
          </w:p>
          <w:p w:rsidR="00D15208" w:rsidRDefault="00D15208" w:rsidP="000C3A63">
            <w:pPr>
              <w:jc w:val="center"/>
            </w:pPr>
            <w:r>
              <w:t>Северные</w:t>
            </w:r>
          </w:p>
        </w:tc>
        <w:tc>
          <w:tcPr>
            <w:tcW w:w="2942" w:type="dxa"/>
          </w:tcPr>
          <w:p w:rsidR="00B6647D" w:rsidRDefault="00B6647D" w:rsidP="000C3A63">
            <w:pPr>
              <w:jc w:val="center"/>
            </w:pPr>
          </w:p>
          <w:p w:rsidR="00D15208" w:rsidRDefault="00D15208" w:rsidP="000C3A63">
            <w:pPr>
              <w:jc w:val="center"/>
            </w:pPr>
            <w:r>
              <w:t>СНиП 23-01-99</w:t>
            </w:r>
          </w:p>
        </w:tc>
      </w:tr>
      <w:tr w:rsidR="00B6647D" w:rsidTr="000C3A63">
        <w:tc>
          <w:tcPr>
            <w:tcW w:w="4786" w:type="dxa"/>
          </w:tcPr>
          <w:p w:rsidR="00B6647D" w:rsidRDefault="00D15208" w:rsidP="000C3A63">
            <w:pPr>
              <w:pStyle w:val="a5"/>
              <w:numPr>
                <w:ilvl w:val="0"/>
                <w:numId w:val="3"/>
              </w:numPr>
              <w:ind w:left="426"/>
            </w:pPr>
            <w:r>
              <w:t>Зона влажности</w:t>
            </w:r>
          </w:p>
        </w:tc>
        <w:tc>
          <w:tcPr>
            <w:tcW w:w="1843" w:type="dxa"/>
          </w:tcPr>
          <w:p w:rsidR="00B6647D" w:rsidRDefault="00D15208" w:rsidP="000C3A63">
            <w:pPr>
              <w:jc w:val="center"/>
            </w:pPr>
            <w:r>
              <w:t>Нормальная</w:t>
            </w:r>
          </w:p>
        </w:tc>
        <w:tc>
          <w:tcPr>
            <w:tcW w:w="2942" w:type="dxa"/>
          </w:tcPr>
          <w:p w:rsidR="00B6647D" w:rsidRDefault="00D15208" w:rsidP="000C3A63">
            <w:pPr>
              <w:jc w:val="center"/>
            </w:pPr>
            <w:r>
              <w:t>СНиП 23-01-99</w:t>
            </w:r>
          </w:p>
        </w:tc>
      </w:tr>
    </w:tbl>
    <w:p w:rsidR="00B6647D" w:rsidRDefault="00B6647D" w:rsidP="00B6647D">
      <w:pPr>
        <w:ind w:firstLine="426"/>
      </w:pPr>
    </w:p>
    <w:p w:rsidR="00D15208" w:rsidRDefault="00D15208" w:rsidP="00B6647D">
      <w:pPr>
        <w:ind w:firstLine="426"/>
      </w:pPr>
      <w:r>
        <w:t>1.2 Рельеф площадки строительства – спокойный, нормативная глубина промерзания грунта – 1500 мм. Расчетное сопротивление грунта 2 кгс/см</w:t>
      </w:r>
      <w:r>
        <w:rPr>
          <w:vertAlign w:val="superscript"/>
        </w:rPr>
        <w:t>2</w:t>
      </w:r>
      <w:r>
        <w:t>.</w:t>
      </w:r>
    </w:p>
    <w:p w:rsidR="00D15208" w:rsidRDefault="00D15208" w:rsidP="00B6647D">
      <w:pPr>
        <w:ind w:firstLine="426"/>
      </w:pPr>
      <w:r>
        <w:t xml:space="preserve">1.3 Степень огнестойкости здания – </w:t>
      </w:r>
      <w:r>
        <w:rPr>
          <w:lang w:val="en-US"/>
        </w:rPr>
        <w:t>II</w:t>
      </w:r>
      <w:r>
        <w:t>. Катего</w:t>
      </w:r>
      <w:r w:rsidR="00A325B6">
        <w:t>рия по взрывопожароопасности – Д</w:t>
      </w:r>
      <w:r>
        <w:t>.</w:t>
      </w:r>
    </w:p>
    <w:p w:rsidR="00D15208" w:rsidRDefault="00D15208" w:rsidP="00B6647D">
      <w:pPr>
        <w:ind w:firstLine="426"/>
      </w:pPr>
    </w:p>
    <w:p w:rsidR="00D15208" w:rsidRDefault="00D15208" w:rsidP="00D1520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часть</w:t>
      </w:r>
    </w:p>
    <w:p w:rsidR="00D15208" w:rsidRDefault="00D15208" w:rsidP="00D15208">
      <w:pPr>
        <w:ind w:firstLine="426"/>
        <w:jc w:val="center"/>
      </w:pPr>
    </w:p>
    <w:p w:rsidR="00D15208" w:rsidRDefault="00D15208" w:rsidP="00D15208">
      <w:pPr>
        <w:ind w:firstLine="426"/>
      </w:pPr>
      <w:r>
        <w:t>2.1 Технологический процесс в базе имеет горизонтальную направленность, идущую по трем параллельным линиям.</w:t>
      </w:r>
    </w:p>
    <w:p w:rsidR="00D15208" w:rsidRDefault="00D15208" w:rsidP="00D15208">
      <w:pPr>
        <w:ind w:firstLine="426"/>
      </w:pPr>
      <w:r>
        <w:t>2.2 В технологическом процессе предусмотрены следующие технологические зоны:</w:t>
      </w:r>
    </w:p>
    <w:p w:rsidR="00D15208" w:rsidRDefault="00D15208" w:rsidP="00D15208">
      <w:pPr>
        <w:pStyle w:val="a5"/>
        <w:numPr>
          <w:ilvl w:val="0"/>
          <w:numId w:val="4"/>
        </w:numPr>
      </w:pPr>
      <w:r>
        <w:t>Зона погрузки и разгрузки</w:t>
      </w:r>
    </w:p>
    <w:p w:rsidR="00D15208" w:rsidRDefault="00D15208" w:rsidP="00D15208">
      <w:pPr>
        <w:pStyle w:val="a5"/>
        <w:numPr>
          <w:ilvl w:val="0"/>
          <w:numId w:val="4"/>
        </w:numPr>
      </w:pPr>
      <w:r>
        <w:t>Зона складирования</w:t>
      </w:r>
    </w:p>
    <w:p w:rsidR="00D15208" w:rsidRDefault="00D15208" w:rsidP="00D15208">
      <w:pPr>
        <w:ind w:firstLine="426"/>
      </w:pPr>
    </w:p>
    <w:p w:rsidR="00D15208" w:rsidRDefault="00D15208" w:rsidP="00D15208">
      <w:pPr>
        <w:ind w:firstLine="426"/>
      </w:pPr>
      <w:r>
        <w:t>2.3 Три технологических направления с целью перемещения технологических грузов снабжены кранами:</w:t>
      </w:r>
    </w:p>
    <w:p w:rsidR="00D15208" w:rsidRDefault="00D15208" w:rsidP="00D15208">
      <w:pPr>
        <w:pStyle w:val="a5"/>
        <w:numPr>
          <w:ilvl w:val="0"/>
          <w:numId w:val="5"/>
        </w:numPr>
      </w:pPr>
      <w:r>
        <w:t>Мостовыми – грузоподъемность 12,5 т</w:t>
      </w:r>
    </w:p>
    <w:p w:rsidR="00D15208" w:rsidRDefault="00D15208" w:rsidP="00D15208">
      <w:pPr>
        <w:ind w:left="426"/>
      </w:pPr>
    </w:p>
    <w:p w:rsidR="00D15208" w:rsidRDefault="00D15208" w:rsidP="00A74B74">
      <w:pPr>
        <w:ind w:firstLine="426"/>
      </w:pPr>
      <w:r>
        <w:t>2.4</w:t>
      </w:r>
      <w:r w:rsidR="002E3F1D">
        <w:t>В технологической зоне погрузки и разгрузки имеются агрессивные среды по отношению к строительным материалам и покрытию пола – автомобильные масла, а также жидкие и вяжущие вещества, используемые для смазки деталей кранов и другого оборудования.</w:t>
      </w:r>
    </w:p>
    <w:p w:rsidR="002E3F1D" w:rsidRDefault="002E3F1D" w:rsidP="00D15208">
      <w:pPr>
        <w:ind w:left="426"/>
      </w:pPr>
    </w:p>
    <w:p w:rsidR="002E3F1D" w:rsidRDefault="002E3F1D" w:rsidP="002E3F1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Объемно-планировочные решения</w:t>
      </w:r>
    </w:p>
    <w:p w:rsidR="002E3F1D" w:rsidRDefault="002E3F1D" w:rsidP="002E3F1D">
      <w:pPr>
        <w:ind w:left="426"/>
        <w:jc w:val="center"/>
      </w:pPr>
    </w:p>
    <w:p w:rsidR="002E3F1D" w:rsidRDefault="002E3F1D" w:rsidP="00A74B74">
      <w:pPr>
        <w:ind w:firstLine="426"/>
      </w:pPr>
      <w:r>
        <w:t>3.1 На основании параметров технологической части, а также на основании нормативных документов по строительным нормам и правилам, ГОСТов и других нормативных документов нами запроектировано здание:</w:t>
      </w:r>
    </w:p>
    <w:p w:rsidR="002E3F1D" w:rsidRDefault="002E3F1D" w:rsidP="002E3F1D">
      <w:pPr>
        <w:pStyle w:val="a5"/>
        <w:numPr>
          <w:ilvl w:val="0"/>
          <w:numId w:val="5"/>
        </w:numPr>
      </w:pPr>
      <w:r>
        <w:t>Прямоугольной формы</w:t>
      </w:r>
    </w:p>
    <w:p w:rsidR="002E3F1D" w:rsidRDefault="002E3F1D" w:rsidP="002E3F1D">
      <w:pPr>
        <w:pStyle w:val="a5"/>
        <w:numPr>
          <w:ilvl w:val="0"/>
          <w:numId w:val="5"/>
        </w:numPr>
      </w:pPr>
      <w:r>
        <w:t xml:space="preserve">Размерами в плане </w:t>
      </w:r>
      <w:r w:rsidR="0085476F">
        <w:t>48</w:t>
      </w:r>
      <w:r>
        <w:t>х</w:t>
      </w:r>
      <w:r w:rsidR="0085476F">
        <w:t>108</w:t>
      </w:r>
      <w:r>
        <w:t xml:space="preserve"> м</w:t>
      </w:r>
    </w:p>
    <w:p w:rsidR="002E3F1D" w:rsidRDefault="002E3F1D" w:rsidP="002E3F1D">
      <w:pPr>
        <w:pStyle w:val="a5"/>
        <w:numPr>
          <w:ilvl w:val="0"/>
          <w:numId w:val="5"/>
        </w:numPr>
      </w:pPr>
      <w:r>
        <w:t>Высотой 1</w:t>
      </w:r>
      <w:r w:rsidR="0085476F">
        <w:t>4</w:t>
      </w:r>
      <w:r>
        <w:t>,</w:t>
      </w:r>
      <w:r w:rsidR="0085476F">
        <w:t>6</w:t>
      </w:r>
      <w:r>
        <w:t xml:space="preserve"> м</w:t>
      </w:r>
    </w:p>
    <w:p w:rsidR="002E3F1D" w:rsidRDefault="002E3F1D" w:rsidP="002E3F1D">
      <w:pPr>
        <w:pStyle w:val="a5"/>
        <w:numPr>
          <w:ilvl w:val="0"/>
          <w:numId w:val="5"/>
        </w:numPr>
      </w:pPr>
      <w:r>
        <w:t>Одноэтажное</w:t>
      </w:r>
    </w:p>
    <w:p w:rsidR="002E3F1D" w:rsidRDefault="002E3F1D" w:rsidP="002E3F1D">
      <w:pPr>
        <w:ind w:left="426"/>
      </w:pPr>
    </w:p>
    <w:p w:rsidR="002E3F1D" w:rsidRDefault="00031453" w:rsidP="00A74B74">
      <w:pPr>
        <w:ind w:firstLine="426"/>
      </w:pPr>
      <w:r>
        <w:t xml:space="preserve">3.2 </w:t>
      </w:r>
      <w:r w:rsidR="002E3F1D">
        <w:t>Технологические зоны между собой связаны и не имеют разделительных перегородок</w:t>
      </w:r>
      <w:r>
        <w:t>.</w:t>
      </w:r>
    </w:p>
    <w:p w:rsidR="00031453" w:rsidRDefault="00031453" w:rsidP="00A74B74">
      <w:pPr>
        <w:ind w:firstLine="426"/>
      </w:pPr>
      <w:r>
        <w:t>3.3 В здании предусмотрено 3 ворот для проезда железнодорожного транспорта (3,0х4,0 м), которые также могут служить эвакуационными выходами.</w:t>
      </w:r>
    </w:p>
    <w:p w:rsidR="00031453" w:rsidRDefault="00031453" w:rsidP="00A74B74">
      <w:pPr>
        <w:ind w:firstLine="426"/>
      </w:pPr>
      <w:r>
        <w:t>3.4 На основании разряда зрительных работ нами предусмотрены два яруса окон:</w:t>
      </w:r>
    </w:p>
    <w:p w:rsidR="00031453" w:rsidRDefault="00031453" w:rsidP="00031453">
      <w:pPr>
        <w:pStyle w:val="a5"/>
        <w:numPr>
          <w:ilvl w:val="0"/>
          <w:numId w:val="6"/>
        </w:numPr>
      </w:pPr>
      <w:r>
        <w:t>Размеры окон первого яруса 18,0х3,6 м и 12,0х3,6 м</w:t>
      </w:r>
    </w:p>
    <w:p w:rsidR="00031453" w:rsidRDefault="00031453" w:rsidP="00031453">
      <w:pPr>
        <w:pStyle w:val="a5"/>
        <w:numPr>
          <w:ilvl w:val="0"/>
          <w:numId w:val="6"/>
        </w:numPr>
      </w:pPr>
      <w:r>
        <w:t>Размеры окон второго яруса 18,0х1,2 м и 12,0х1,2 м</w:t>
      </w:r>
    </w:p>
    <w:p w:rsidR="00031453" w:rsidRDefault="00031453" w:rsidP="00031453">
      <w:pPr>
        <w:ind w:left="426"/>
      </w:pPr>
    </w:p>
    <w:p w:rsidR="00031453" w:rsidRDefault="00031453" w:rsidP="001D37C9">
      <w:pPr>
        <w:ind w:firstLine="426"/>
      </w:pPr>
      <w:r>
        <w:t>3.5 Конструкции полов запроектированы согласно требованиям к полам и нагрузкам на полы (см. экспликацию полов на листе 5).</w:t>
      </w:r>
    </w:p>
    <w:p w:rsidR="00031453" w:rsidRDefault="00031453" w:rsidP="001D37C9">
      <w:pPr>
        <w:ind w:firstLine="426"/>
      </w:pPr>
      <w:r>
        <w:t xml:space="preserve">3.6 Кровля здания с уклоном 1,5%. В конструкции кровли предусмотрены зенитные фонари для дополнительного освещения здания. Также в конструкции кровли предусмотрены водосборные воронки диаметром </w:t>
      </w:r>
      <w:r w:rsidR="000B6F4C">
        <w:t>370 мм. По краям кровли распложен парапет на высоте 600 мм от края покрытия.</w:t>
      </w:r>
    </w:p>
    <w:p w:rsidR="000B6F4C" w:rsidRDefault="000B6F4C" w:rsidP="001D37C9">
      <w:pPr>
        <w:ind w:firstLine="426"/>
      </w:pPr>
      <w:r>
        <w:t>3.7 Расчет количества водоприемных воронок.</w:t>
      </w:r>
    </w:p>
    <w:p w:rsidR="000B6F4C" w:rsidRDefault="000B6F4C" w:rsidP="001D37C9">
      <w:pPr>
        <w:ind w:firstLine="426"/>
      </w:pPr>
      <w:r>
        <w:t>Четыре площади водосбора равны по 648 м</w:t>
      </w:r>
      <w:r>
        <w:rPr>
          <w:vertAlign w:val="superscript"/>
        </w:rPr>
        <w:t>2</w:t>
      </w:r>
      <w:r>
        <w:t xml:space="preserve"> каждая. Согласно таблице «Максимально допустимые площади водосбора на одну водоприемную воронку» определяем, что требуется установить три воронки</w:t>
      </w:r>
      <w:r w:rsidR="00A74B74">
        <w:t>. Принимаем по три воронки на каждую площадь водосбора. Но так как площади связаны друг с другом, то три центральные воронки работают на две площади. Таким образом, получаем общее количество воронок – 9.</w:t>
      </w:r>
    </w:p>
    <w:p w:rsidR="00A74B74" w:rsidRDefault="00A74B74" w:rsidP="001D37C9">
      <w:pPr>
        <w:ind w:firstLine="426"/>
      </w:pPr>
      <w:r>
        <w:t>3.8 Фасад решен в строгой и лаконичной форме. В местах устройства ворот предусмотрены кирпичные вставки. При решении архитектурно-художественных задач применялись различные материалы стенового заполнения (фактурные кирпичи, панели с улучшенной отделкой фактурных слоев) и основные принципы колористики.</w:t>
      </w:r>
    </w:p>
    <w:p w:rsidR="00A74B74" w:rsidRDefault="00A74B74" w:rsidP="001D37C9">
      <w:pPr>
        <w:ind w:firstLine="426"/>
      </w:pPr>
      <w:r>
        <w:t>3.9 Здание ориентировано с учетом направления господствующих ветров. Для положения здания на площадке определены черные и красные отметки, и узлы привязаны к строительной сетке. Вокруг здания предусмотренаотмостка, а также специальные дороги и подъезды к зданию. Также на территории площадки расположен отдельно стоящий административно-бытовой комплекс, который не связан со складом галереей.</w:t>
      </w:r>
    </w:p>
    <w:p w:rsidR="00A74B74" w:rsidRDefault="001D37C9" w:rsidP="001D37C9">
      <w:pPr>
        <w:ind w:firstLine="426"/>
      </w:pPr>
      <w:r>
        <w:t>По периметру здания предусмотрены пожарные и эвакуационные лестницы.</w:t>
      </w:r>
    </w:p>
    <w:p w:rsidR="001D37C9" w:rsidRDefault="001D37C9" w:rsidP="001D37C9">
      <w:pPr>
        <w:ind w:firstLine="426"/>
      </w:pPr>
    </w:p>
    <w:p w:rsidR="001D37C9" w:rsidRDefault="001D37C9" w:rsidP="001D37C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Конструктивные решения</w:t>
      </w:r>
    </w:p>
    <w:p w:rsidR="001D37C9" w:rsidRDefault="001D37C9" w:rsidP="001D37C9">
      <w:pPr>
        <w:ind w:firstLine="426"/>
        <w:jc w:val="center"/>
      </w:pPr>
    </w:p>
    <w:p w:rsidR="001D37C9" w:rsidRDefault="001D37C9" w:rsidP="001D37C9">
      <w:pPr>
        <w:ind w:firstLine="426"/>
      </w:pPr>
      <w:r>
        <w:t>4.1 Согласно функциональному назначению здания и выработанным объемно-планировочным решениям, а также согласно нормативным документам, нами выбрана каркасная конструкция здания (требования больших внутренних пространств и наличие кранового оборудования).</w:t>
      </w:r>
    </w:p>
    <w:p w:rsidR="001D37C9" w:rsidRDefault="001D37C9" w:rsidP="001D37C9">
      <w:pPr>
        <w:ind w:firstLine="426"/>
      </w:pPr>
      <w:r>
        <w:t>4.2 Геометрическая неизменяемость и жесткость здания обеспечены в поперечном направлении поперечными рамами, образованными колоннами, жестко заделанными в фундамент стаканного типа, с шагом 6 м и 12 м и железобетонными фермами длиной 18 м, опертыми на эти колонны. В продольном направлении жесткость обеспечивается подкрановыми балками, ригелями, а также вертикальными связями, установленными в середине здания в каждом ряду несущих колонн.</w:t>
      </w:r>
    </w:p>
    <w:p w:rsidR="001D37C9" w:rsidRDefault="001D37C9" w:rsidP="001D37C9">
      <w:pPr>
        <w:ind w:firstLine="426"/>
      </w:pPr>
      <w:r>
        <w:t>4.3 Материал каркаса железобетонный, т.к. при заданных габаритах цеха нужно использовать сборные железобетонные конструкции и железобетонную подстропильную систему, изготовление которых осуществляется</w:t>
      </w:r>
      <w:r w:rsidR="00852758">
        <w:t xml:space="preserve"> на предприятиях строительной индустрии, расположенных вблизи региона строительства.</w:t>
      </w:r>
    </w:p>
    <w:p w:rsidR="00852758" w:rsidRDefault="00852758" w:rsidP="001D37C9">
      <w:pPr>
        <w:ind w:firstLine="426"/>
      </w:pPr>
    </w:p>
    <w:p w:rsidR="00852758" w:rsidRDefault="00852758" w:rsidP="0085275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Конструкции и их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852758" w:rsidTr="000C3A63">
        <w:tc>
          <w:tcPr>
            <w:tcW w:w="2660" w:type="dxa"/>
          </w:tcPr>
          <w:p w:rsidR="00852758" w:rsidRPr="000C3A63" w:rsidRDefault="00852758" w:rsidP="000C3A63">
            <w:pPr>
              <w:jc w:val="center"/>
              <w:rPr>
                <w:b/>
              </w:rPr>
            </w:pPr>
            <w:r w:rsidRPr="000C3A63">
              <w:rPr>
                <w:b/>
              </w:rPr>
              <w:t>Наименование</w:t>
            </w:r>
          </w:p>
        </w:tc>
        <w:tc>
          <w:tcPr>
            <w:tcW w:w="3544" w:type="dxa"/>
          </w:tcPr>
          <w:p w:rsidR="00852758" w:rsidRPr="000C3A63" w:rsidRDefault="00852758" w:rsidP="000C3A63">
            <w:pPr>
              <w:jc w:val="center"/>
              <w:rPr>
                <w:b/>
              </w:rPr>
            </w:pPr>
            <w:r w:rsidRPr="000C3A63">
              <w:rPr>
                <w:b/>
              </w:rPr>
              <w:t>Материал</w:t>
            </w:r>
          </w:p>
        </w:tc>
        <w:tc>
          <w:tcPr>
            <w:tcW w:w="3367" w:type="dxa"/>
          </w:tcPr>
          <w:p w:rsidR="00852758" w:rsidRPr="000C3A63" w:rsidRDefault="00852758" w:rsidP="000C3A63">
            <w:pPr>
              <w:jc w:val="center"/>
              <w:rPr>
                <w:b/>
              </w:rPr>
            </w:pPr>
            <w:r w:rsidRPr="000C3A63">
              <w:rPr>
                <w:b/>
              </w:rPr>
              <w:t>Описание</w:t>
            </w:r>
          </w:p>
        </w:tc>
      </w:tr>
      <w:tr w:rsidR="00852758" w:rsidTr="000C3A63">
        <w:tc>
          <w:tcPr>
            <w:tcW w:w="9571" w:type="dxa"/>
            <w:gridSpan w:val="3"/>
          </w:tcPr>
          <w:p w:rsidR="00852758" w:rsidRDefault="00852758" w:rsidP="000C3A63">
            <w:pPr>
              <w:jc w:val="center"/>
            </w:pPr>
            <w:r>
              <w:t>Нулевой цикл</w:t>
            </w:r>
          </w:p>
        </w:tc>
      </w:tr>
      <w:tr w:rsidR="00852758" w:rsidTr="000C3A63">
        <w:tc>
          <w:tcPr>
            <w:tcW w:w="2660" w:type="dxa"/>
          </w:tcPr>
          <w:p w:rsidR="00852758" w:rsidRDefault="00852758" w:rsidP="00852758">
            <w:r>
              <w:t>Фундаменты</w:t>
            </w:r>
          </w:p>
        </w:tc>
        <w:tc>
          <w:tcPr>
            <w:tcW w:w="3544" w:type="dxa"/>
          </w:tcPr>
          <w:p w:rsidR="00852758" w:rsidRDefault="00852758" w:rsidP="00852758">
            <w:r>
              <w:t>Железобетон класса В15</w:t>
            </w:r>
          </w:p>
        </w:tc>
        <w:tc>
          <w:tcPr>
            <w:tcW w:w="3367" w:type="dxa"/>
          </w:tcPr>
          <w:p w:rsidR="00852758" w:rsidRDefault="00852758" w:rsidP="00852758">
            <w:r>
              <w:t>Стаканного типа, блочный</w:t>
            </w:r>
          </w:p>
        </w:tc>
      </w:tr>
      <w:tr w:rsidR="00852758" w:rsidTr="000C3A63">
        <w:tc>
          <w:tcPr>
            <w:tcW w:w="2660" w:type="dxa"/>
          </w:tcPr>
          <w:p w:rsidR="00852758" w:rsidRDefault="00852758" w:rsidP="00852758">
            <w:r>
              <w:t>Фундаментные балки</w:t>
            </w:r>
          </w:p>
        </w:tc>
        <w:tc>
          <w:tcPr>
            <w:tcW w:w="3544" w:type="dxa"/>
          </w:tcPr>
          <w:p w:rsidR="00852758" w:rsidRDefault="00852758" w:rsidP="00852758">
            <w:r>
              <w:t>Железобетон класса В15</w:t>
            </w:r>
          </w:p>
        </w:tc>
        <w:tc>
          <w:tcPr>
            <w:tcW w:w="3367" w:type="dxa"/>
          </w:tcPr>
          <w:p w:rsidR="00852758" w:rsidRDefault="00852758" w:rsidP="00852758">
            <w:r>
              <w:t>Трапециевидная</w:t>
            </w:r>
          </w:p>
        </w:tc>
      </w:tr>
      <w:tr w:rsidR="00852758" w:rsidTr="000C3A63">
        <w:tc>
          <w:tcPr>
            <w:tcW w:w="9571" w:type="dxa"/>
            <w:gridSpan w:val="3"/>
          </w:tcPr>
          <w:p w:rsidR="00852758" w:rsidRDefault="00852758" w:rsidP="000C3A63">
            <w:pPr>
              <w:jc w:val="center"/>
            </w:pPr>
            <w:r>
              <w:t>Надземная часть</w:t>
            </w:r>
          </w:p>
        </w:tc>
      </w:tr>
      <w:tr w:rsidR="00852758" w:rsidTr="000C3A63">
        <w:tc>
          <w:tcPr>
            <w:tcW w:w="2660" w:type="dxa"/>
          </w:tcPr>
          <w:p w:rsidR="00852758" w:rsidRDefault="00852758" w:rsidP="00852758">
            <w:r>
              <w:t>Несущие колонны</w:t>
            </w:r>
          </w:p>
        </w:tc>
        <w:tc>
          <w:tcPr>
            <w:tcW w:w="3544" w:type="dxa"/>
          </w:tcPr>
          <w:p w:rsidR="00852758" w:rsidRDefault="00852758" w:rsidP="00852758">
            <w:r>
              <w:t>Железобетон класса В15</w:t>
            </w:r>
          </w:p>
        </w:tc>
        <w:tc>
          <w:tcPr>
            <w:tcW w:w="3367" w:type="dxa"/>
          </w:tcPr>
          <w:p w:rsidR="00852758" w:rsidRDefault="00852758" w:rsidP="00852758">
            <w:r>
              <w:t>Прямоугольного сечения по краям 800х400, по середине пролета 800х500</w:t>
            </w:r>
          </w:p>
        </w:tc>
      </w:tr>
      <w:tr w:rsidR="00852758" w:rsidTr="000C3A63">
        <w:tc>
          <w:tcPr>
            <w:tcW w:w="2660" w:type="dxa"/>
          </w:tcPr>
          <w:p w:rsidR="00852758" w:rsidRDefault="00852758" w:rsidP="000C3A63">
            <w:r>
              <w:t>Фахверковые колонны</w:t>
            </w:r>
          </w:p>
        </w:tc>
        <w:tc>
          <w:tcPr>
            <w:tcW w:w="3544" w:type="dxa"/>
          </w:tcPr>
          <w:p w:rsidR="00852758" w:rsidRDefault="00852758" w:rsidP="000C3A63">
            <w:r>
              <w:t>Железобетон класса В15</w:t>
            </w:r>
          </w:p>
        </w:tc>
        <w:tc>
          <w:tcPr>
            <w:tcW w:w="3367" w:type="dxa"/>
          </w:tcPr>
          <w:p w:rsidR="00852758" w:rsidRDefault="00852758" w:rsidP="00852758">
            <w:r>
              <w:t>Прямоугольного сечения 400х400</w:t>
            </w:r>
          </w:p>
        </w:tc>
      </w:tr>
      <w:tr w:rsidR="00852758" w:rsidTr="000C3A63">
        <w:tc>
          <w:tcPr>
            <w:tcW w:w="2660" w:type="dxa"/>
          </w:tcPr>
          <w:p w:rsidR="00852758" w:rsidRDefault="00852758" w:rsidP="00852758">
            <w:r>
              <w:t>Подкрановые балки</w:t>
            </w:r>
          </w:p>
        </w:tc>
        <w:tc>
          <w:tcPr>
            <w:tcW w:w="3544" w:type="dxa"/>
          </w:tcPr>
          <w:p w:rsidR="00852758" w:rsidRDefault="00852758" w:rsidP="00852758">
            <w:r>
              <w:t>Железобетон класса В22,5</w:t>
            </w:r>
          </w:p>
        </w:tc>
        <w:tc>
          <w:tcPr>
            <w:tcW w:w="3367" w:type="dxa"/>
          </w:tcPr>
          <w:p w:rsidR="00852758" w:rsidRDefault="00852758" w:rsidP="00852758">
            <w:r>
              <w:t>Таврового и двутаврового сечения</w:t>
            </w:r>
          </w:p>
        </w:tc>
      </w:tr>
      <w:tr w:rsidR="00852758" w:rsidTr="000C3A63">
        <w:tc>
          <w:tcPr>
            <w:tcW w:w="2660" w:type="dxa"/>
          </w:tcPr>
          <w:p w:rsidR="00852758" w:rsidRDefault="00852758" w:rsidP="00852758">
            <w:r>
              <w:t>Фермы</w:t>
            </w:r>
          </w:p>
        </w:tc>
        <w:tc>
          <w:tcPr>
            <w:tcW w:w="3544" w:type="dxa"/>
          </w:tcPr>
          <w:p w:rsidR="00852758" w:rsidRDefault="00852758" w:rsidP="00852758">
            <w:r>
              <w:t>Железобетон класса В25</w:t>
            </w:r>
          </w:p>
        </w:tc>
        <w:tc>
          <w:tcPr>
            <w:tcW w:w="3367" w:type="dxa"/>
          </w:tcPr>
          <w:p w:rsidR="00852758" w:rsidRDefault="00380670" w:rsidP="00852758">
            <w:r>
              <w:t>Железобетонные фермы длиной 18 м с сечением верхнего пояса 240х250</w:t>
            </w:r>
          </w:p>
        </w:tc>
      </w:tr>
      <w:tr w:rsidR="00852758" w:rsidTr="000C3A63">
        <w:tc>
          <w:tcPr>
            <w:tcW w:w="2660" w:type="dxa"/>
          </w:tcPr>
          <w:p w:rsidR="00852758" w:rsidRDefault="00380670" w:rsidP="00852758">
            <w:r>
              <w:t>Плиты перекрытия</w:t>
            </w:r>
          </w:p>
        </w:tc>
        <w:tc>
          <w:tcPr>
            <w:tcW w:w="3544" w:type="dxa"/>
          </w:tcPr>
          <w:p w:rsidR="00852758" w:rsidRDefault="00380670" w:rsidP="00852758">
            <w:r>
              <w:t>Железобетон класса В25</w:t>
            </w:r>
          </w:p>
        </w:tc>
        <w:tc>
          <w:tcPr>
            <w:tcW w:w="3367" w:type="dxa"/>
          </w:tcPr>
          <w:p w:rsidR="00852758" w:rsidRDefault="00380670" w:rsidP="00852758">
            <w:r>
              <w:t>Ребристые для шага 6 м</w:t>
            </w:r>
          </w:p>
        </w:tc>
      </w:tr>
      <w:tr w:rsidR="00852758" w:rsidTr="000C3A63">
        <w:tc>
          <w:tcPr>
            <w:tcW w:w="2660" w:type="dxa"/>
          </w:tcPr>
          <w:p w:rsidR="00852758" w:rsidRDefault="00380670" w:rsidP="00852758">
            <w:r>
              <w:t>Окна</w:t>
            </w:r>
          </w:p>
        </w:tc>
        <w:tc>
          <w:tcPr>
            <w:tcW w:w="3544" w:type="dxa"/>
          </w:tcPr>
          <w:p w:rsidR="00852758" w:rsidRDefault="00380670" w:rsidP="00852758">
            <w:r>
              <w:t>Сталь</w:t>
            </w:r>
          </w:p>
        </w:tc>
        <w:tc>
          <w:tcPr>
            <w:tcW w:w="3367" w:type="dxa"/>
          </w:tcPr>
          <w:p w:rsidR="00852758" w:rsidRDefault="00380670" w:rsidP="00852758">
            <w:r>
              <w:t>Гнутые профили</w:t>
            </w:r>
          </w:p>
        </w:tc>
      </w:tr>
      <w:tr w:rsidR="00852758" w:rsidTr="000C3A63">
        <w:tc>
          <w:tcPr>
            <w:tcW w:w="2660" w:type="dxa"/>
          </w:tcPr>
          <w:p w:rsidR="00852758" w:rsidRDefault="00380670" w:rsidP="00852758">
            <w:r>
              <w:t>Ворота</w:t>
            </w:r>
          </w:p>
        </w:tc>
        <w:tc>
          <w:tcPr>
            <w:tcW w:w="3544" w:type="dxa"/>
          </w:tcPr>
          <w:p w:rsidR="00852758" w:rsidRDefault="00380670" w:rsidP="00852758">
            <w:r>
              <w:t>Полотна из деревянных брусков, обшитые водостойкой фанерой, с полистирольным заполнением</w:t>
            </w:r>
          </w:p>
        </w:tc>
        <w:tc>
          <w:tcPr>
            <w:tcW w:w="3367" w:type="dxa"/>
          </w:tcPr>
          <w:p w:rsidR="00852758" w:rsidRDefault="00380670" w:rsidP="00852758">
            <w:r>
              <w:t>Размеры 3х4 м</w:t>
            </w:r>
          </w:p>
        </w:tc>
      </w:tr>
    </w:tbl>
    <w:p w:rsidR="00852758" w:rsidRDefault="00852758" w:rsidP="00852758">
      <w:pPr>
        <w:ind w:firstLine="426"/>
        <w:jc w:val="center"/>
      </w:pPr>
    </w:p>
    <w:p w:rsidR="00380670" w:rsidRDefault="00380670" w:rsidP="0085275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строительные показатели</w:t>
      </w:r>
    </w:p>
    <w:p w:rsidR="00380670" w:rsidRDefault="00380670" w:rsidP="00852758">
      <w:pPr>
        <w:ind w:firstLine="426"/>
        <w:jc w:val="center"/>
      </w:pPr>
    </w:p>
    <w:p w:rsidR="00380670" w:rsidRDefault="00380670" w:rsidP="00380670">
      <w:pPr>
        <w:ind w:firstLine="426"/>
      </w:pPr>
      <w:r>
        <w:t xml:space="preserve">5.1 Площадь застройки здания </w:t>
      </w:r>
      <w:r w:rsidR="00AF74EF">
        <w:t>–2635,36 м</w:t>
      </w:r>
      <w:r w:rsidR="00AF74EF">
        <w:rPr>
          <w:vertAlign w:val="superscript"/>
        </w:rPr>
        <w:t>2</w:t>
      </w:r>
      <w:r w:rsidR="00AF74EF">
        <w:t>.</w:t>
      </w:r>
    </w:p>
    <w:p w:rsidR="00AF74EF" w:rsidRDefault="00AF74EF" w:rsidP="00380670">
      <w:pPr>
        <w:ind w:firstLine="426"/>
      </w:pPr>
      <w:r>
        <w:t>5.2 Общая (полезная) площадь производственного здания – 2556 м</w:t>
      </w:r>
      <w:r>
        <w:rPr>
          <w:vertAlign w:val="superscript"/>
        </w:rPr>
        <w:t>2</w:t>
      </w:r>
      <w:r>
        <w:t>.</w:t>
      </w:r>
    </w:p>
    <w:p w:rsidR="00AF74EF" w:rsidRPr="00AF74EF" w:rsidRDefault="00AF74EF" w:rsidP="00380670">
      <w:pPr>
        <w:ind w:firstLine="426"/>
      </w:pPr>
      <w:r>
        <w:t>5.3 Строительный объем – 35769,6 м</w:t>
      </w:r>
      <w:r>
        <w:rPr>
          <w:vertAlign w:val="superscript"/>
        </w:rPr>
        <w:t>3</w:t>
      </w:r>
      <w:r>
        <w:t>.</w:t>
      </w:r>
    </w:p>
    <w:p w:rsidR="00AF74EF" w:rsidRDefault="00AF74EF" w:rsidP="00380670">
      <w:pPr>
        <w:ind w:firstLine="426"/>
      </w:pPr>
    </w:p>
    <w:p w:rsidR="00AF74EF" w:rsidRDefault="00AF74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74EF" w:rsidRDefault="00AF74EF" w:rsidP="00AF74E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Использованные источники</w:t>
      </w:r>
    </w:p>
    <w:p w:rsidR="00AF74EF" w:rsidRDefault="00AF74EF" w:rsidP="00AF74EF">
      <w:pPr>
        <w:ind w:firstLine="426"/>
      </w:pPr>
    </w:p>
    <w:p w:rsidR="00AF74EF" w:rsidRDefault="00AF74EF" w:rsidP="00AF74EF">
      <w:pPr>
        <w:pStyle w:val="a5"/>
        <w:numPr>
          <w:ilvl w:val="0"/>
          <w:numId w:val="7"/>
        </w:numPr>
      </w:pPr>
      <w:r>
        <w:t>Шерешевский И.А. «Конструирование промышленных зданий и сооружений» - Л: Стройиздат, 2004</w:t>
      </w:r>
    </w:p>
    <w:p w:rsidR="00AF74EF" w:rsidRDefault="00AF74EF" w:rsidP="00AF74EF">
      <w:pPr>
        <w:pStyle w:val="a5"/>
        <w:numPr>
          <w:ilvl w:val="0"/>
          <w:numId w:val="7"/>
        </w:numPr>
      </w:pPr>
      <w:r>
        <w:t>СНиП 23-01-99 «Строительная климатология и геофизика» - М: Стройиздат, 2002</w:t>
      </w:r>
    </w:p>
    <w:p w:rsidR="00AF74EF" w:rsidRDefault="00AF74EF" w:rsidP="00AF74EF">
      <w:pPr>
        <w:pStyle w:val="a5"/>
        <w:numPr>
          <w:ilvl w:val="0"/>
          <w:numId w:val="7"/>
        </w:numPr>
      </w:pPr>
      <w:r>
        <w:t>СНиП 2.03.13-88 «Полы» - М: ЦИТП, 1988</w:t>
      </w:r>
    </w:p>
    <w:p w:rsidR="00AF74EF" w:rsidRPr="00AF74EF" w:rsidRDefault="00AF74EF" w:rsidP="00AF74EF">
      <w:pPr>
        <w:pStyle w:val="a5"/>
        <w:numPr>
          <w:ilvl w:val="0"/>
          <w:numId w:val="7"/>
        </w:numPr>
      </w:pPr>
      <w:r>
        <w:t>СНиП 2.09.02-85 «Производственные здания», 1985</w:t>
      </w:r>
      <w:bookmarkStart w:id="0" w:name="_GoBack"/>
      <w:bookmarkEnd w:id="0"/>
    </w:p>
    <w:sectPr w:rsidR="00AF74EF" w:rsidRPr="00AF74EF" w:rsidSect="00B5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1F87"/>
    <w:multiLevelType w:val="multilevel"/>
    <w:tmpl w:val="BF8E1D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">
    <w:nsid w:val="130F5F2A"/>
    <w:multiLevelType w:val="hybridMultilevel"/>
    <w:tmpl w:val="185004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A2321F"/>
    <w:multiLevelType w:val="hybridMultilevel"/>
    <w:tmpl w:val="D70CA262"/>
    <w:lvl w:ilvl="0" w:tplc="0A388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460D82"/>
    <w:multiLevelType w:val="hybridMultilevel"/>
    <w:tmpl w:val="CBCC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8D1"/>
    <w:multiLevelType w:val="hybridMultilevel"/>
    <w:tmpl w:val="641849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2FB1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54357A5"/>
    <w:multiLevelType w:val="hybridMultilevel"/>
    <w:tmpl w:val="A014C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E79"/>
    <w:rsid w:val="00031453"/>
    <w:rsid w:val="000B6F4C"/>
    <w:rsid w:val="000C3A63"/>
    <w:rsid w:val="001D37C9"/>
    <w:rsid w:val="00211BE2"/>
    <w:rsid w:val="002E3F1D"/>
    <w:rsid w:val="00380670"/>
    <w:rsid w:val="006F7951"/>
    <w:rsid w:val="00785BEB"/>
    <w:rsid w:val="00852758"/>
    <w:rsid w:val="0085476F"/>
    <w:rsid w:val="0086425F"/>
    <w:rsid w:val="008C5102"/>
    <w:rsid w:val="00982E79"/>
    <w:rsid w:val="00A10A94"/>
    <w:rsid w:val="00A325B6"/>
    <w:rsid w:val="00A74B74"/>
    <w:rsid w:val="00AD090F"/>
    <w:rsid w:val="00AF74EF"/>
    <w:rsid w:val="00B55F16"/>
    <w:rsid w:val="00B6647D"/>
    <w:rsid w:val="00BC5187"/>
    <w:rsid w:val="00D1246B"/>
    <w:rsid w:val="00D15208"/>
    <w:rsid w:val="00D60D60"/>
    <w:rsid w:val="00D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CACA7-699E-46F1-9771-980464A1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2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2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E79"/>
    <w:pPr>
      <w:ind w:left="720"/>
      <w:contextualSpacing/>
    </w:pPr>
  </w:style>
  <w:style w:type="table" w:styleId="a6">
    <w:name w:val="Table Grid"/>
    <w:basedOn w:val="a1"/>
    <w:rsid w:val="00B6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cp:lastModifiedBy>admin</cp:lastModifiedBy>
  <cp:revision>2</cp:revision>
  <cp:lastPrinted>2010-04-09T17:08:00Z</cp:lastPrinted>
  <dcterms:created xsi:type="dcterms:W3CDTF">2014-04-11T14:43:00Z</dcterms:created>
  <dcterms:modified xsi:type="dcterms:W3CDTF">2014-04-11T14:43:00Z</dcterms:modified>
</cp:coreProperties>
</file>