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07" w:rsidRDefault="00C25960">
      <w:pPr>
        <w:pStyle w:val="a3"/>
        <w:jc w:val="center"/>
        <w:rPr>
          <w:b/>
          <w:i/>
          <w:iCs/>
          <w:sz w:val="36"/>
        </w:rPr>
      </w:pPr>
      <w:r>
        <w:rPr>
          <w:b/>
          <w:i/>
          <w:iCs/>
          <w:sz w:val="36"/>
        </w:rPr>
        <w:t>Курси підвищення</w:t>
      </w:r>
    </w:p>
    <w:p w:rsidR="005B3A07" w:rsidRDefault="00C25960">
      <w:pPr>
        <w:pStyle w:val="a3"/>
        <w:jc w:val="center"/>
        <w:rPr>
          <w:b/>
          <w:i/>
          <w:iCs/>
          <w:sz w:val="36"/>
        </w:rPr>
      </w:pPr>
      <w:r>
        <w:rPr>
          <w:b/>
          <w:i/>
          <w:iCs/>
          <w:sz w:val="36"/>
        </w:rPr>
        <w:t>кваліфікації медсестер</w:t>
      </w:r>
    </w:p>
    <w:p w:rsidR="005B3A07" w:rsidRDefault="00C25960">
      <w:pPr>
        <w:pStyle w:val="a3"/>
        <w:jc w:val="center"/>
        <w:rPr>
          <w:b/>
          <w:i/>
          <w:iCs/>
          <w:sz w:val="36"/>
        </w:rPr>
      </w:pPr>
      <w:r>
        <w:rPr>
          <w:b/>
          <w:i/>
          <w:iCs/>
          <w:sz w:val="36"/>
        </w:rPr>
        <w:t>терапевтичних дільниць</w:t>
      </w:r>
    </w:p>
    <w:p w:rsidR="005B3A07" w:rsidRDefault="00C25960">
      <w:pPr>
        <w:pStyle w:val="a3"/>
        <w:jc w:val="center"/>
        <w:rPr>
          <w:i/>
          <w:iCs/>
          <w:sz w:val="36"/>
        </w:rPr>
      </w:pPr>
      <w:r>
        <w:rPr>
          <w:b/>
          <w:i/>
          <w:iCs/>
          <w:sz w:val="36"/>
        </w:rPr>
        <w:t>при Коломийській ЦРЛ</w:t>
      </w: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C25960">
      <w:pPr>
        <w:pStyle w:val="1"/>
        <w:rPr>
          <w:sz w:val="88"/>
        </w:rPr>
      </w:pPr>
      <w:r>
        <w:rPr>
          <w:sz w:val="88"/>
        </w:rPr>
        <w:t>Р е ф е р а т</w:t>
      </w:r>
    </w:p>
    <w:p w:rsidR="005B3A07" w:rsidRDefault="005B3A07"/>
    <w:p w:rsidR="005B3A07" w:rsidRDefault="005B3A07"/>
    <w:p w:rsidR="005B3A07" w:rsidRDefault="005B3A07"/>
    <w:p w:rsidR="005B3A07" w:rsidRDefault="005B3A07"/>
    <w:p w:rsidR="005B3A07" w:rsidRDefault="005B3A07"/>
    <w:p w:rsidR="005B3A07" w:rsidRDefault="005B3A07"/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jc w:val="right"/>
        <w:rPr>
          <w:lang w:val="uk-UA"/>
        </w:rPr>
      </w:pPr>
    </w:p>
    <w:p w:rsidR="005B3A07" w:rsidRDefault="005B3A07">
      <w:pPr>
        <w:ind w:firstLine="567"/>
        <w:jc w:val="right"/>
        <w:rPr>
          <w:lang w:val="uk-UA"/>
        </w:rPr>
      </w:pPr>
    </w:p>
    <w:p w:rsidR="005B3A07" w:rsidRDefault="005B3A07">
      <w:pPr>
        <w:ind w:firstLine="567"/>
        <w:jc w:val="right"/>
        <w:rPr>
          <w:lang w:val="uk-UA"/>
        </w:rPr>
      </w:pPr>
    </w:p>
    <w:p w:rsidR="005B3A07" w:rsidRDefault="005B3A07">
      <w:pPr>
        <w:ind w:firstLine="567"/>
        <w:jc w:val="right"/>
        <w:rPr>
          <w:lang w:val="uk-UA"/>
        </w:rPr>
      </w:pPr>
    </w:p>
    <w:p w:rsidR="005B3A07" w:rsidRDefault="005B3A07">
      <w:pPr>
        <w:ind w:firstLine="567"/>
        <w:jc w:val="right"/>
        <w:rPr>
          <w:lang w:val="uk-UA"/>
        </w:rPr>
      </w:pPr>
    </w:p>
    <w:p w:rsidR="005B3A07" w:rsidRDefault="005B3A07">
      <w:pPr>
        <w:ind w:firstLine="567"/>
        <w:jc w:val="right"/>
        <w:rPr>
          <w:lang w:val="uk-UA"/>
        </w:rPr>
      </w:pPr>
    </w:p>
    <w:p w:rsidR="005B3A07" w:rsidRDefault="00C25960">
      <w:pPr>
        <w:ind w:firstLine="567"/>
        <w:jc w:val="right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Слухач циклу</w:t>
      </w:r>
    </w:p>
    <w:p w:rsidR="005B3A07" w:rsidRDefault="00C25960">
      <w:pPr>
        <w:ind w:firstLine="567"/>
        <w:jc w:val="right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Гордій М.М.</w:t>
      </w:r>
    </w:p>
    <w:p w:rsidR="005B3A07" w:rsidRDefault="005B3A07">
      <w:pPr>
        <w:ind w:firstLine="567"/>
        <w:rPr>
          <w:b/>
          <w:bCs/>
          <w:sz w:val="32"/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rPr>
          <w:lang w:val="uk-UA"/>
        </w:rPr>
      </w:pPr>
    </w:p>
    <w:p w:rsidR="005B3A07" w:rsidRDefault="005B3A07">
      <w:pPr>
        <w:ind w:firstLine="567"/>
        <w:jc w:val="center"/>
        <w:rPr>
          <w:lang w:val="uk-UA"/>
        </w:rPr>
      </w:pPr>
    </w:p>
    <w:p w:rsidR="005B3A07" w:rsidRDefault="00C25960">
      <w:pPr>
        <w:pStyle w:val="a3"/>
        <w:jc w:val="center"/>
        <w:rPr>
          <w:b/>
          <w:bCs/>
        </w:rPr>
      </w:pPr>
      <w:r>
        <w:rPr>
          <w:b/>
          <w:bCs/>
        </w:rPr>
        <w:t>Коломия 2001р.</w:t>
      </w:r>
    </w:p>
    <w:p w:rsidR="005B3A07" w:rsidRDefault="005B3A07">
      <w:pPr>
        <w:pStyle w:val="a3"/>
        <w:ind w:firstLine="0"/>
        <w:jc w:val="both"/>
      </w:pPr>
    </w:p>
    <w:p w:rsidR="005B3A07" w:rsidRDefault="005B3A07">
      <w:pPr>
        <w:pStyle w:val="a3"/>
        <w:jc w:val="both"/>
      </w:pPr>
    </w:p>
    <w:p w:rsidR="005B3A07" w:rsidRDefault="00C25960">
      <w:pPr>
        <w:pStyle w:val="a3"/>
        <w:spacing w:line="408" w:lineRule="auto"/>
        <w:jc w:val="center"/>
        <w:rPr>
          <w:sz w:val="32"/>
        </w:rPr>
      </w:pPr>
      <w:r>
        <w:rPr>
          <w:b/>
          <w:bCs/>
          <w:sz w:val="32"/>
        </w:rPr>
        <w:t>Догляд за хворими туберкульозом.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Хворий туберкульозом потребує особливої уваги. Туберкульоз – не тільки місцеве, а і загальне захворювання організму. Це дія токсинів туберкульозних мікобактерій на нервову систему.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Медсестра повинна з особливим терпінням підходити до хворих, терпеливо їх скарги.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Вона повинна пояснити хворому, що мокроту, потрібно спльовувати тільки в спеціальну баночку. Хворі туберкульозом легень довго знаходяться в стаціонарі. Тому м/с повинна пояснити це хворому, що лікування необхідно продовжувати. Вона слідкує, щоб хворі приймали ліки в її присутності. Потрібно пояснити хворому і його рідним, що туберкульоз не є не вилікувана хвороба, але багато чого залежить від самого хворого, від виконання його режиму, своєчасне приймання ліків, припинення куріння, вживання алкоголю.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Туберкульозні мікобактерії поражують всі органи і тканини організму людини і тому можуть виділятися з мокротою, калом, сечею. Найбільш важливі шляхи зараження – дихальні шляхи. Проводиться обеззараження мокроти, плювальниці, посуди, якою користувався хворий, залишки їжі, білизни.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Патронажна медична сестра протитуберкульозного диспансеру перше відвідання вогнища проводить з участковим ортезіатром. Потім медична сестра повинна бути у вогнищі не менше 1 раз в місяць. Сестра повинна проводити в сім’ї хворого сан-просвіт роботу. Вона розказує хворому, членам сім’ї про методи його лікування, вчить дотримуватися основних правил гігієни і режиму.  Більшість хворих можуть бути госпіталізовані в стаціонар, а вдома користуватися окремою кімнатою. Хворі повинні спати на окремому ліжку, мають окрему посуду. Хворому виділяють і окремо зберігають рушник і білизну. В квартирі, де є каналізація, мокроту зливають в каналізацію після дезинфекції 5% хлораміном. Медсестра несе відповідальність забезпечення у вогнищі хлораміну. В сільській місцевості мокроту виливають на лист паперу і спалюють у печі. Збирати і обеззаражувати мокроту повинен сам хворий, а якщо його стан тяжкий, то його проводять рідні хворого під керівництвом медичної сестри. В кімнаті хворого не повинно бути пилі. Проводяться 2 рази на день вологі прибирання, а також провітрювання кімнати. Хворий туберкульозом повинен знати, що він повинен обережно поводитись з дітьми. Він не повинен робити поцілунки дітям, не користуватись загальним носовим платком, рушничком. Якщо мама хворіє туберкульозом, але її можна годувати дитину, то вона повинна одягнути марлеву пов’язку.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Якщо хворі мають відкриту форму туберкульозу то вони не повинні знаходитись вдома, а тільки в стаціонарі.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Обеззараження мокроти:</w:t>
      </w:r>
    </w:p>
    <w:p w:rsidR="005B3A07" w:rsidRDefault="00C25960">
      <w:pPr>
        <w:pStyle w:val="a3"/>
        <w:numPr>
          <w:ilvl w:val="0"/>
          <w:numId w:val="1"/>
        </w:numPr>
        <w:spacing w:line="408" w:lineRule="auto"/>
        <w:jc w:val="both"/>
        <w:rPr>
          <w:sz w:val="32"/>
        </w:rPr>
      </w:pPr>
      <w:r>
        <w:rPr>
          <w:sz w:val="32"/>
        </w:rPr>
        <w:t>кип’ятять 15 мін. З моменту закіпіння в 2% розчині соди;</w:t>
      </w:r>
    </w:p>
    <w:p w:rsidR="005B3A07" w:rsidRDefault="00C25960">
      <w:pPr>
        <w:pStyle w:val="a3"/>
        <w:numPr>
          <w:ilvl w:val="0"/>
          <w:numId w:val="1"/>
        </w:numPr>
        <w:spacing w:line="408" w:lineRule="auto"/>
        <w:jc w:val="both"/>
        <w:rPr>
          <w:sz w:val="32"/>
        </w:rPr>
      </w:pPr>
      <w:r>
        <w:rPr>
          <w:sz w:val="32"/>
        </w:rPr>
        <w:t>заливають в 2,5% розчину хлораміну. Після закінчення мокроту виливають в туалет. Обеззаражують посуду після кожного харчування методом дезинфекції: кип’ятять в 2% розчині соди 15 мін.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Після вибуття хворого, що мали відкриту форму туберкульозу в кімнаті негайно проводять заключну дезинфекцію. Під контролем медичної сестри проводиться хіміотерапія і хіміопрофілактика на дому.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При кровохарканні, крім спокою необхідний особливий догляд за хворим, правильне положення в ліжку – з припіднятим верхньою половиною тулуба.</w:t>
      </w:r>
    </w:p>
    <w:p w:rsidR="005B3A07" w:rsidRDefault="00C25960">
      <w:pPr>
        <w:pStyle w:val="a3"/>
        <w:spacing w:line="408" w:lineRule="auto"/>
        <w:jc w:val="both"/>
        <w:rPr>
          <w:sz w:val="32"/>
        </w:rPr>
      </w:pPr>
      <w:r>
        <w:rPr>
          <w:sz w:val="32"/>
        </w:rPr>
        <w:t>Медична сестра повинна навчити хворого спльовувати кров у лоток. Годують хворого холодною іжею. В їжу вводять 15-20 г солі або в/в вливання гіпертонічного розчину.</w:t>
      </w:r>
    </w:p>
    <w:p w:rsidR="005B3A07" w:rsidRDefault="00C25960">
      <w:pPr>
        <w:pStyle w:val="a3"/>
        <w:spacing w:line="360" w:lineRule="auto"/>
        <w:jc w:val="both"/>
      </w:pPr>
      <w:r>
        <w:t xml:space="preserve">      </w:t>
      </w:r>
    </w:p>
    <w:p w:rsidR="005B3A07" w:rsidRDefault="00C25960">
      <w:pPr>
        <w:pStyle w:val="a3"/>
        <w:spacing w:line="360" w:lineRule="auto"/>
        <w:jc w:val="both"/>
      </w:pPr>
      <w:r>
        <w:t xml:space="preserve">   </w:t>
      </w:r>
      <w:bookmarkStart w:id="0" w:name="_GoBack"/>
      <w:bookmarkEnd w:id="0"/>
    </w:p>
    <w:sectPr w:rsidR="005B3A07">
      <w:pgSz w:w="11906" w:h="16838"/>
      <w:pgMar w:top="1134" w:right="1134" w:bottom="1134" w:left="1134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B102C"/>
    <w:multiLevelType w:val="singleLevel"/>
    <w:tmpl w:val="162E3F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960"/>
    <w:rsid w:val="00534E86"/>
    <w:rsid w:val="005B3A07"/>
    <w:rsid w:val="00C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8111-5766-469A-BBA0-590E3FE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b/>
      <w:caps/>
      <w:sz w:val="6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3485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2014-08-16T13:12:00Z</dcterms:created>
  <dcterms:modified xsi:type="dcterms:W3CDTF">2014-08-16T13:12:00Z</dcterms:modified>
  <cp:category>Медицина. Безпека життєдіяльності</cp:category>
</cp:coreProperties>
</file>