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60" w:rsidRPr="00FF1913" w:rsidRDefault="000F4960" w:rsidP="000F4960">
      <w:pPr>
        <w:spacing w:before="120"/>
        <w:jc w:val="center"/>
        <w:rPr>
          <w:b/>
          <w:sz w:val="32"/>
        </w:rPr>
      </w:pPr>
      <w:r w:rsidRPr="00FF1913">
        <w:rPr>
          <w:b/>
          <w:sz w:val="32"/>
        </w:rPr>
        <w:t>Радиоконтроллеры семейства B41-RC. Радиомодем и управляющий контроллер в одном модуле</w:t>
      </w:r>
    </w:p>
    <w:p w:rsidR="000F4960" w:rsidRPr="000F4960" w:rsidRDefault="000F4960" w:rsidP="000F4960">
      <w:pPr>
        <w:spacing w:before="120"/>
        <w:jc w:val="center"/>
        <w:rPr>
          <w:sz w:val="28"/>
        </w:rPr>
      </w:pPr>
      <w:r w:rsidRPr="000F4960">
        <w:rPr>
          <w:sz w:val="28"/>
        </w:rPr>
        <w:t>Сергей Богуш, начальник отдела микросистем,  Михаил Дябин, руководитель группы отдела микросистем,  Михаил Игнатов, программист Отдела Микросистем,  Игорь Панкратов, ведущий программист отдела микросистем; «Кедах Электроникс Инжиниринг»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В настоящей статье предлагается описание радиоконтроллеров семейства B41-RC</w:t>
      </w:r>
      <w:r>
        <w:t xml:space="preserve">, </w:t>
      </w:r>
      <w:r w:rsidRPr="00D67BE9">
        <w:t>построенных на основе микроконтроллера В41 и представленных в нескольких вариантах исполнения</w:t>
      </w:r>
      <w:r>
        <w:t xml:space="preserve">, </w:t>
      </w:r>
      <w:r w:rsidRPr="00D67BE9">
        <w:t>отличающихся по частотному диапазону радиоканала</w:t>
      </w:r>
      <w:r>
        <w:t xml:space="preserve">, </w:t>
      </w:r>
      <w:r w:rsidRPr="00D67BE9">
        <w:t>объему установленной флэш-памяти</w:t>
      </w:r>
      <w:r>
        <w:t xml:space="preserve">, </w:t>
      </w:r>
      <w:r w:rsidRPr="00D67BE9">
        <w:t>подключению антенны и другим признакам.</w:t>
      </w:r>
    </w:p>
    <w:p w:rsidR="000F4960" w:rsidRPr="00FF1913" w:rsidRDefault="000F4960" w:rsidP="000F4960">
      <w:pPr>
        <w:spacing w:before="120"/>
        <w:jc w:val="center"/>
        <w:rPr>
          <w:b/>
          <w:sz w:val="28"/>
        </w:rPr>
      </w:pPr>
      <w:r w:rsidRPr="00FF1913">
        <w:rPr>
          <w:b/>
          <w:sz w:val="28"/>
        </w:rPr>
        <w:t>Область применения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Основное назначение радиоконтроллеров семейства B41-RC – применение в качестве аппаратного ядра в портативных системах с радиоканалом. Это могут быть системы цифровой радиосвязи или управляющие системы</w:t>
      </w:r>
      <w:r>
        <w:t xml:space="preserve">, </w:t>
      </w:r>
      <w:r w:rsidRPr="00D67BE9">
        <w:t>в которых радиоканал используется для передачи звукового потока</w:t>
      </w:r>
      <w:r>
        <w:t xml:space="preserve">, </w:t>
      </w:r>
      <w:r w:rsidRPr="00D67BE9">
        <w:t>сигналов управления</w:t>
      </w:r>
      <w:r>
        <w:t xml:space="preserve">, </w:t>
      </w:r>
      <w:r w:rsidRPr="00D67BE9">
        <w:t>показаний датчиков и другой информации. В качестве иллюстраций применения радиоконтроллеров B41-RC можно привести такие примеры</w:t>
      </w:r>
      <w:r>
        <w:t xml:space="preserve">, </w:t>
      </w:r>
      <w:r w:rsidRPr="00D67BE9">
        <w:t>как беспроводные домашние и офисные телефоны</w:t>
      </w:r>
      <w:r>
        <w:t xml:space="preserve">, </w:t>
      </w:r>
      <w:r w:rsidRPr="00D67BE9">
        <w:t>системы дистанционного съема и обработки данных с различного оборудования</w:t>
      </w:r>
      <w:r>
        <w:t xml:space="preserve">, </w:t>
      </w:r>
      <w:r w:rsidRPr="00D67BE9">
        <w:t>системы дистанционного управления промышленными объектами и бытовыми приборами</w:t>
      </w:r>
      <w:r>
        <w:t xml:space="preserve">, </w:t>
      </w:r>
      <w:r w:rsidRPr="00D67BE9">
        <w:t>беспроводные торговые кассовые сети</w:t>
      </w:r>
      <w:r>
        <w:t xml:space="preserve">, </w:t>
      </w:r>
      <w:r w:rsidRPr="00D67BE9">
        <w:t>охранные и противопожарные системы.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Принципиальным отличием радиоконтроллера от радиомодема является то</w:t>
      </w:r>
      <w:r>
        <w:t xml:space="preserve">, </w:t>
      </w:r>
      <w:r w:rsidRPr="00D67BE9">
        <w:t>что кроме обслуживания радиоканала</w:t>
      </w:r>
      <w:r>
        <w:t xml:space="preserve">, </w:t>
      </w:r>
      <w:r w:rsidRPr="00D67BE9">
        <w:t>он имеет аппаратные и вычислительные ресурсы для выполнения функций управления оборудованием и обработки поступающих данных. Использование этих ресурсов позволяет отказаться от дополнительного микроконтроллера в составе устройства</w:t>
      </w:r>
      <w:r>
        <w:t xml:space="preserve">, </w:t>
      </w:r>
      <w:r w:rsidRPr="00D67BE9">
        <w:t>а все задачи управления оборудованием и потоками данных возложить на основной и единственный микроконтроллер В41</w:t>
      </w:r>
      <w:r>
        <w:t xml:space="preserve">, </w:t>
      </w:r>
      <w:r w:rsidRPr="00D67BE9">
        <w:t>являющийся ядром радиоконтроллеров B41-RC. Например</w:t>
      </w:r>
      <w:r>
        <w:t xml:space="preserve">, </w:t>
      </w:r>
      <w:r w:rsidRPr="00D67BE9">
        <w:t>в трубке беспроводного телефона радиоконтроллер</w:t>
      </w:r>
      <w:r>
        <w:t xml:space="preserve">, </w:t>
      </w:r>
      <w:r w:rsidRPr="00D67BE9">
        <w:t>помимо функции обслуживания радиоканала</w:t>
      </w:r>
      <w:r>
        <w:t xml:space="preserve">, </w:t>
      </w:r>
      <w:r w:rsidRPr="00D67BE9">
        <w:t>реализует протокол телефонного соединения (набор номера</w:t>
      </w:r>
      <w:r>
        <w:t xml:space="preserve">, </w:t>
      </w:r>
      <w:r w:rsidRPr="00D67BE9">
        <w:t>установление соединения</w:t>
      </w:r>
      <w:r>
        <w:t xml:space="preserve">, </w:t>
      </w:r>
      <w:r w:rsidRPr="00D67BE9">
        <w:t>управление вызовами и пр.)</w:t>
      </w:r>
      <w:r>
        <w:t xml:space="preserve">, </w:t>
      </w:r>
      <w:r w:rsidRPr="00D67BE9">
        <w:t>преобразует формат звукового потока</w:t>
      </w:r>
      <w:r>
        <w:t xml:space="preserve">, </w:t>
      </w:r>
      <w:r w:rsidRPr="00D67BE9">
        <w:t>обслуживает вывод изображения на экран цветного графического OLED- или ЖК-дисплея</w:t>
      </w:r>
      <w:r>
        <w:t xml:space="preserve">, </w:t>
      </w:r>
      <w:r w:rsidRPr="00D67BE9">
        <w:t>поддерживает систему 2-х координатного пиктограммного меню</w:t>
      </w:r>
      <w:r>
        <w:t xml:space="preserve">, </w:t>
      </w:r>
      <w:r w:rsidRPr="00D67BE9">
        <w:t>сканирует клавиатуру и преобразует скан-коды в ASCII-символы</w:t>
      </w:r>
      <w:r>
        <w:t xml:space="preserve">, </w:t>
      </w:r>
      <w:r w:rsidRPr="00D67BE9">
        <w:t>управляет зарядом батареи</w:t>
      </w:r>
      <w:r>
        <w:t xml:space="preserve">, </w:t>
      </w:r>
      <w:r w:rsidRPr="00D67BE9">
        <w:t>осуществляет функционирование файловой системы (телефонная книга</w:t>
      </w:r>
      <w:r>
        <w:t xml:space="preserve">, </w:t>
      </w:r>
      <w:r w:rsidRPr="00D67BE9">
        <w:t>загружаемые мелодии звонка и экранные заставки)</w:t>
      </w:r>
      <w:r>
        <w:t xml:space="preserve">, </w:t>
      </w:r>
      <w:r w:rsidRPr="00D67BE9">
        <w:t>реализует сервисные функции (часы</w:t>
      </w:r>
      <w:r>
        <w:t xml:space="preserve">, </w:t>
      </w:r>
      <w:r w:rsidRPr="00D67BE9">
        <w:t>будильник</w:t>
      </w:r>
      <w:r>
        <w:t xml:space="preserve">, </w:t>
      </w:r>
      <w:r w:rsidRPr="00D67BE9">
        <w:t>калькулятор и т.д.). При необходимости</w:t>
      </w:r>
      <w:r>
        <w:t xml:space="preserve">, </w:t>
      </w:r>
      <w:r w:rsidRPr="00D67BE9">
        <w:t>микроконтроллер может выполнять функцию криптографической защиты информации</w:t>
      </w:r>
      <w:r>
        <w:t xml:space="preserve">, </w:t>
      </w:r>
      <w:r w:rsidRPr="00D67BE9">
        <w:t>как с помощью встроенных аппаратных средств</w:t>
      </w:r>
      <w:r>
        <w:t xml:space="preserve">, </w:t>
      </w:r>
      <w:r w:rsidRPr="00D67BE9">
        <w:t>так и путем программной реализации алгоритмов шифрования.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Реализация комплексной задачи обслуживания радиоканала</w:t>
      </w:r>
      <w:r>
        <w:t xml:space="preserve">, </w:t>
      </w:r>
      <w:r w:rsidRPr="00D67BE9">
        <w:t>управления аппаратурой и обработки данных на одном микроконтроллере позволяет минимизировать энергопотребление</w:t>
      </w:r>
      <w:r>
        <w:t xml:space="preserve">, </w:t>
      </w:r>
      <w:r w:rsidRPr="00D67BE9">
        <w:t>массогабаритные показатели и цену конечного изделия. Кроме того</w:t>
      </w:r>
      <w:r>
        <w:t xml:space="preserve">, </w:t>
      </w:r>
      <w:r w:rsidRPr="00D67BE9">
        <w:t>использование радиоконтроллера в качестве аппаратного ядра при разработке специализированных систем позволяет существенно сократить сроки проектирования</w:t>
      </w:r>
      <w:r>
        <w:t xml:space="preserve">, </w:t>
      </w:r>
      <w:r w:rsidRPr="00D67BE9">
        <w:t>освобождает от необходимости решать задачу трассировки сложной печатной платы</w:t>
      </w:r>
      <w:r>
        <w:t xml:space="preserve">, </w:t>
      </w:r>
      <w:r w:rsidRPr="00D67BE9">
        <w:t>содержащей в своем составе ВЧ-тракт</w:t>
      </w:r>
      <w:r>
        <w:t xml:space="preserve">, </w:t>
      </w:r>
      <w:r w:rsidRPr="00D67BE9">
        <w:t>а также задачи</w:t>
      </w:r>
      <w:r>
        <w:t xml:space="preserve">, </w:t>
      </w:r>
      <w:r w:rsidRPr="00D67BE9">
        <w:t>связанные с отладкой и испытаниями радиоканала.</w:t>
      </w:r>
    </w:p>
    <w:p w:rsidR="000F4960" w:rsidRPr="00FF1913" w:rsidRDefault="000F4960" w:rsidP="000F4960">
      <w:pPr>
        <w:spacing w:before="120"/>
        <w:jc w:val="center"/>
        <w:rPr>
          <w:b/>
          <w:sz w:val="28"/>
        </w:rPr>
      </w:pPr>
      <w:r w:rsidRPr="00FF1913">
        <w:rPr>
          <w:b/>
          <w:sz w:val="28"/>
        </w:rPr>
        <w:t>Функциональный состав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Структурная схема радиоконтроллера приведена на рис.1. Радиоконтроллер содержит следующие основные узлы: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микроконтроллер В41-3;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флэш-память для хранения программ и данных;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радиотрансивер;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узел питания. </w:t>
      </w:r>
    </w:p>
    <w:p w:rsidR="000F4960" w:rsidRPr="00D67BE9" w:rsidRDefault="00255DB2" w:rsidP="000F496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3.75pt;height:294pt">
            <v:imagedata r:id="rId4" o:title=""/>
          </v:shape>
        </w:pic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Рис. 1. Структурная схема радиоконтроллеров B41-RC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Следует подчеркнуть</w:t>
      </w:r>
      <w:r>
        <w:t xml:space="preserve">, </w:t>
      </w:r>
      <w:r w:rsidRPr="00D67BE9">
        <w:t>что задача управления большим количеством оборудования в реальном масштабе времени решается в первую очередь за счет того</w:t>
      </w:r>
      <w:r>
        <w:t xml:space="preserve">, </w:t>
      </w:r>
      <w:r w:rsidRPr="00D67BE9">
        <w:t>что микроконтроллер В41 оснащен 4-х контекстным процессорным ядром</w:t>
      </w:r>
      <w:r>
        <w:t xml:space="preserve">, </w:t>
      </w:r>
      <w:r w:rsidRPr="00D67BE9">
        <w:t>и в нем реализован механизм контекстных прерываний</w:t>
      </w:r>
      <w:r>
        <w:t xml:space="preserve">, </w:t>
      </w:r>
      <w:r w:rsidRPr="00D67BE9">
        <w:t>что кардинальным образом снижает нагрузку на процессорное ядро при обработке прерываний от периферийных устройств. Каждый из 4-х контекстов представляет собой полный набор регистров процессора (регистры общего назначения</w:t>
      </w:r>
      <w:r>
        <w:t xml:space="preserve">, </w:t>
      </w:r>
      <w:r w:rsidRPr="00D67BE9">
        <w:t>сегментные регистры</w:t>
      </w:r>
      <w:r>
        <w:t xml:space="preserve">, </w:t>
      </w:r>
      <w:r w:rsidRPr="00D67BE9">
        <w:t>указатель инструкций</w:t>
      </w:r>
      <w:r>
        <w:t xml:space="preserve">, </w:t>
      </w:r>
      <w:r w:rsidRPr="00D67BE9">
        <w:t>указатель стека</w:t>
      </w:r>
      <w:r>
        <w:t xml:space="preserve">, </w:t>
      </w:r>
      <w:r w:rsidRPr="00D67BE9">
        <w:t>регистр состояния). Механизм контекстных прерываний работает таким образом</w:t>
      </w:r>
      <w:r>
        <w:t xml:space="preserve">, </w:t>
      </w:r>
      <w:r w:rsidRPr="00D67BE9">
        <w:t>что при появлении запроса на прерывание от периферийного устройства и его арбитража происходит аппаратное переключение с текущего набора контекстных регистров на набор</w:t>
      </w:r>
      <w:r>
        <w:t xml:space="preserve">, </w:t>
      </w:r>
      <w:r w:rsidRPr="00D67BE9">
        <w:t>ответственный за активное прерывание</w:t>
      </w:r>
      <w:r>
        <w:t xml:space="preserve">, </w:t>
      </w:r>
      <w:r w:rsidRPr="00D67BE9">
        <w:t>программа обработки которого сразу же начинает выполняться. После ее завершения процессор программно (команда CRET) возвращается к набору контекстных регистров</w:t>
      </w:r>
      <w:r>
        <w:t xml:space="preserve">, </w:t>
      </w:r>
      <w:r w:rsidRPr="00D67BE9">
        <w:t>с которым он работал в момент возникновения запроса на прерывание от периферийного устройства. Благодаря тому</w:t>
      </w:r>
      <w:r>
        <w:t xml:space="preserve">, </w:t>
      </w:r>
      <w:r w:rsidRPr="00D67BE9">
        <w:t>что исключается процедура сохранения содержимого регистров в стеке при входе в программу обработки прерываний и восстановления содержимого регистров при выходе из программы обработки прерываний</w:t>
      </w:r>
      <w:r>
        <w:t xml:space="preserve">, </w:t>
      </w:r>
      <w:r w:rsidRPr="00D67BE9">
        <w:t>резко сокращается время</w:t>
      </w:r>
      <w:r>
        <w:t xml:space="preserve">, </w:t>
      </w:r>
      <w:r w:rsidRPr="00D67BE9">
        <w:t>необходимое на вход в программу обработки прерываний и на выход из нее. По существу такой подход можно представить как работу 4-х виртуальных процессоров</w:t>
      </w:r>
      <w:r>
        <w:t xml:space="preserve">, </w:t>
      </w:r>
      <w:r w:rsidRPr="00D67BE9">
        <w:t>каждый из которых активен в тот момент</w:t>
      </w:r>
      <w:r>
        <w:t xml:space="preserve">, </w:t>
      </w:r>
      <w:r w:rsidRPr="00D67BE9">
        <w:t>когда его задача является наиболее приоритетной.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Широкий набор последовательных интерфейсов (UART</w:t>
      </w:r>
      <w:r>
        <w:t xml:space="preserve">, </w:t>
      </w:r>
      <w:r w:rsidRPr="00D67BE9">
        <w:t>SPI</w:t>
      </w:r>
      <w:r>
        <w:t xml:space="preserve">, </w:t>
      </w:r>
      <w:r w:rsidRPr="00D67BE9">
        <w:t>PCM</w:t>
      </w:r>
      <w:r>
        <w:t xml:space="preserve">, </w:t>
      </w:r>
      <w:r w:rsidRPr="00FF1913">
        <w:t>I2C</w:t>
      </w:r>
      <w:r w:rsidRPr="00D67BE9">
        <w:t>)</w:t>
      </w:r>
      <w:r>
        <w:t xml:space="preserve">, </w:t>
      </w:r>
      <w:r w:rsidRPr="00D67BE9">
        <w:t>а также три 8-разрядных параллельных порта предоставляют возможность для подключения к радиоконтроллеру разнообразных периферийных устройств. Дополнительно к этому через системную шину (EMI) возможно подключение высокоскоростных устройств</w:t>
      </w:r>
      <w:r>
        <w:t xml:space="preserve">, </w:t>
      </w:r>
      <w:r w:rsidRPr="00D67BE9">
        <w:t>предполагающих обмен большим объемом информации (дополнительная оперативная или флэш-память</w:t>
      </w:r>
      <w:r>
        <w:t xml:space="preserve">, </w:t>
      </w:r>
      <w:r w:rsidRPr="00D67BE9">
        <w:t>Ethernet-контроллер</w:t>
      </w:r>
      <w:r>
        <w:t xml:space="preserve">, </w:t>
      </w:r>
      <w:r w:rsidRPr="00D67BE9">
        <w:t>ЖК- или OLED-дисплеи</w:t>
      </w:r>
      <w:r>
        <w:t xml:space="preserve">, </w:t>
      </w:r>
      <w:r w:rsidRPr="00D67BE9">
        <w:t>контроллер видеокамеры). Краткие характеристики интерфейсов приведены далее.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UART – обеспечивает обмен данными со скоростью до 921</w:t>
      </w:r>
      <w:r>
        <w:t xml:space="preserve">, </w:t>
      </w:r>
      <w:r w:rsidRPr="00D67BE9">
        <w:t>6 Кбит/с. Используется для загрузки программного обеспечения</w:t>
      </w:r>
      <w:r>
        <w:t xml:space="preserve">, </w:t>
      </w:r>
      <w:r w:rsidRPr="00D67BE9">
        <w:t xml:space="preserve">вывода отладочной информации и подключения внешних устройств с интерфейсами </w:t>
      </w:r>
      <w:r w:rsidRPr="00FF1913">
        <w:t>RS-232</w:t>
      </w:r>
      <w:r w:rsidRPr="00D67BE9">
        <w:t xml:space="preserve"> и </w:t>
      </w:r>
      <w:r w:rsidRPr="00FF1913">
        <w:t>RS-485</w:t>
      </w:r>
      <w:r w:rsidRPr="00D67BE9">
        <w:t xml:space="preserve"> через соответствующие преобразователи уровней. Имеется возможность мультиплексирования основных выводов UART с выводами PIO2 [7:6] параллельного порта.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SPI – позволяет осуществлять обмен данными в дуплексном режиме со скоростью до 12 Мбит/с в режиме Master и 4 Мбит/с в режиме Slave. Предоставляет возможность подключить 2 внешних устройства (с дешифратором – 3). Может быть использован для подключения внешней флэш-памяти или ЖК-дисплея</w:t>
      </w:r>
      <w:r>
        <w:t xml:space="preserve">, </w:t>
      </w:r>
      <w:r w:rsidRPr="00D67BE9">
        <w:t>оснащенных SPI-интерфейсом. При использовании интерфейса следует учитывать</w:t>
      </w:r>
      <w:r>
        <w:t xml:space="preserve">, </w:t>
      </w:r>
      <w:r w:rsidRPr="00D67BE9">
        <w:t>что в радиоконтроллере один из каналов SPI задействован для управления радиотрансивером.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PCM – последовательный синхронный интерфейс для канала звука. Обеспечивает дуплексный канал с фиксированной скоростью 8 тысяч 13–битовых отсч етов в секунду. Служит для подключения звукового PCM-кодека.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I2C – обеспечивает обмен данными со скоростью до 400 Кбит/с. Может быть использован для подключения внешней флэш-памяти или управляющего канала видеосенсора.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PIO0</w:t>
      </w:r>
      <w:r>
        <w:t xml:space="preserve">, </w:t>
      </w:r>
      <w:r w:rsidRPr="00D67BE9">
        <w:t>PIO1</w:t>
      </w:r>
      <w:r>
        <w:t xml:space="preserve">, </w:t>
      </w:r>
      <w:r w:rsidRPr="00D67BE9">
        <w:t>PIO2 – 8-ми разрядные параллельные порты. Могут быть запрограммированы на вход и на выход</w:t>
      </w:r>
      <w:r>
        <w:t xml:space="preserve">, </w:t>
      </w:r>
      <w:r w:rsidRPr="00D67BE9">
        <w:t>при этом разряды</w:t>
      </w:r>
      <w:r>
        <w:t xml:space="preserve">, </w:t>
      </w:r>
      <w:r w:rsidRPr="00D67BE9">
        <w:t>запрограммированные на вход</w:t>
      </w:r>
      <w:r>
        <w:t xml:space="preserve">, </w:t>
      </w:r>
      <w:r w:rsidRPr="00D67BE9">
        <w:t>могут быть в свою очередь запрограммированы на генерацию запроса прерывания по изменению уровня входного сигнала. Порт PIO0 снабжен высокоомными pull-up транзисторами для упрощения реализации сканируемой матричной клавиатуры.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EMI – 16-ти разрядная системная шина (интерфейс внешней памяти). На разъемы радиоконтроллера выведено 16 разрядов данных (EMI_D [15:0])</w:t>
      </w:r>
      <w:r>
        <w:t xml:space="preserve">, </w:t>
      </w:r>
      <w:r w:rsidRPr="00D67BE9">
        <w:t>8 или 23 (при установленном дополнительным разъеме) разряда адреса (EMI_A [7:0] или EMI_A [22:0])</w:t>
      </w:r>
      <w:r>
        <w:t xml:space="preserve">, </w:t>
      </w:r>
      <w:r w:rsidRPr="00D67BE9">
        <w:t>три сигнала выбора устройства (EMI_CSn [3:1]) и сигналы записи/чтения (EMI_WEn/EMI_OEn). Диаграмма работы шины – стандартная для статических ОЗУ.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Выход PWM предназначен для генерации ШИМ-сигнала</w:t>
      </w:r>
      <w:r>
        <w:t xml:space="preserve">, </w:t>
      </w:r>
      <w:r w:rsidRPr="00D67BE9">
        <w:t>который обычно используется для звуковой индикации (например</w:t>
      </w:r>
      <w:r>
        <w:t xml:space="preserve">, </w:t>
      </w:r>
      <w:r w:rsidRPr="00D67BE9">
        <w:t>вызывной сигнал в телефоне). Формирование сигнала обеспечивается двумя встроенными таймерами микроконтроллера B41.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Наличие выхода питающего напряжения VCC = 3</w:t>
      </w:r>
      <w:r>
        <w:t xml:space="preserve">, </w:t>
      </w:r>
      <w:r w:rsidRPr="00D67BE9">
        <w:t>0 В позволяет подавать питание на внешнюю периферию без дополнительного стабилизатора напряжения. Механизм управления энергопотреблением радиоконтроллера обеспечивает программное отключение питания и аппаратное его включение с помощью внешнего вывода PwrON.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Конструктивно радиоконтроллер выполнен в виде отдельного модуля и имеет два основных (PLL-40) и один опционный (PLL-20) соединительные разъемы</w:t>
      </w:r>
      <w:r>
        <w:t xml:space="preserve">, </w:t>
      </w:r>
      <w:r w:rsidRPr="00D67BE9">
        <w:t>а также</w:t>
      </w:r>
      <w:r>
        <w:t xml:space="preserve">, </w:t>
      </w:r>
      <w:r w:rsidRPr="00D67BE9">
        <w:t>в зависимости от варианта исполнения</w:t>
      </w:r>
      <w:r>
        <w:t xml:space="preserve">, </w:t>
      </w:r>
      <w:r w:rsidRPr="00D67BE9">
        <w:t>встроенную антенну или ВЧ-разъем для подключения внешней антенны. Внешний вид радиоконтроллеров приведен на рис. 2.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Габариты радиоконтроллера (без антенны) – 53 x 35 x </w:t>
      </w:r>
      <w:smartTag w:uri="urn:schemas-microsoft-com:office:smarttags" w:element="metricconverter">
        <w:smartTagPr>
          <w:attr w:name="ProductID" w:val="9 мм"/>
        </w:smartTagPr>
        <w:r w:rsidRPr="00D67BE9">
          <w:t>9 мм</w:t>
        </w:r>
      </w:smartTag>
      <w:r w:rsidRPr="00D67BE9">
        <w:t>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Масса – не более </w:t>
      </w:r>
      <w:smartTag w:uri="urn:schemas-microsoft-com:office:smarttags" w:element="metricconverter">
        <w:smartTagPr>
          <w:attr w:name="ProductID" w:val="15 г"/>
        </w:smartTagPr>
        <w:r w:rsidRPr="00D67BE9">
          <w:t>15 г</w:t>
        </w:r>
      </w:smartTag>
      <w:r w:rsidRPr="00D67BE9">
        <w:t>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Электрические параметры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Напряжение питания радиоконтроллера может варьироваться в широком пределе</w:t>
      </w:r>
      <w:r>
        <w:t xml:space="preserve">, </w:t>
      </w:r>
      <w:r w:rsidRPr="00D67BE9">
        <w:t>от 3</w:t>
      </w:r>
      <w:r>
        <w:t xml:space="preserve">, </w:t>
      </w:r>
      <w:r w:rsidRPr="00D67BE9">
        <w:t>5 до 6</w:t>
      </w:r>
      <w:r>
        <w:t xml:space="preserve">, </w:t>
      </w:r>
      <w:r w:rsidRPr="00D67BE9">
        <w:t>0 В</w:t>
      </w:r>
      <w:r>
        <w:t xml:space="preserve">, </w:t>
      </w:r>
      <w:r w:rsidRPr="00D67BE9">
        <w:t>поэтому его питание может быть реализовано различными способами: от сетевого 5-ти вольтового источника</w:t>
      </w:r>
      <w:r>
        <w:t xml:space="preserve">, </w:t>
      </w:r>
      <w:r w:rsidRPr="00D67BE9">
        <w:t>через разъем USB-порта персонального компьютера</w:t>
      </w:r>
      <w:r>
        <w:t xml:space="preserve">, </w:t>
      </w:r>
      <w:r w:rsidRPr="00D67BE9">
        <w:t>от Lion аккумулятора (3</w:t>
      </w:r>
      <w:r>
        <w:t xml:space="preserve">, </w:t>
      </w:r>
      <w:r w:rsidRPr="00D67BE9">
        <w:t>7 В) или батареи из 3-х NiMH аккумуляторов напряжением 1</w:t>
      </w:r>
      <w:r>
        <w:t xml:space="preserve">, </w:t>
      </w:r>
      <w:r w:rsidRPr="00D67BE9">
        <w:t>2 В каждый.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Рабочий диапазон температур радиоконтроллера зависит от исполнения и составляет 0°...+</w:t>
      </w:r>
      <w:smartTag w:uri="urn:schemas-microsoft-com:office:smarttags" w:element="metricconverter">
        <w:smartTagPr>
          <w:attr w:name="ProductID" w:val="70ﾰC"/>
        </w:smartTagPr>
        <w:r w:rsidRPr="00D67BE9">
          <w:t>70°C</w:t>
        </w:r>
      </w:smartTag>
      <w:r w:rsidRPr="00D67BE9">
        <w:t xml:space="preserve"> для варианта «C» и –40...+</w:t>
      </w:r>
      <w:smartTag w:uri="urn:schemas-microsoft-com:office:smarttags" w:element="metricconverter">
        <w:smartTagPr>
          <w:attr w:name="ProductID" w:val="85ﾰC"/>
        </w:smartTagPr>
        <w:r w:rsidRPr="00D67BE9">
          <w:t>85°C</w:t>
        </w:r>
      </w:smartTag>
      <w:r w:rsidRPr="00D67BE9">
        <w:t xml:space="preserve"> для варианта «I».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Типовые токи потребления радиоконтроллеров в различных режимах и основные параметры радиоканала представлены в таблицах 1 и 2 соответственно.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Таблица 1. Типовой ток потребления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56"/>
        <w:gridCol w:w="1371"/>
        <w:gridCol w:w="1823"/>
        <w:gridCol w:w="3548"/>
      </w:tblGrid>
      <w:tr w:rsidR="000F4960" w:rsidRPr="00D67BE9" w:rsidTr="0007754F">
        <w:trPr>
          <w:tblCellSpacing w:w="0" w:type="dxa"/>
          <w:jc w:val="center"/>
        </w:trPr>
        <w:tc>
          <w:tcPr>
            <w:tcW w:w="2231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0F4960" w:rsidRPr="00D67BE9" w:rsidRDefault="000F4960" w:rsidP="0007754F">
            <w:r w:rsidRPr="00D67BE9">
              <w:t>Режим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0F4960" w:rsidRPr="00D67BE9" w:rsidRDefault="000F4960" w:rsidP="0007754F">
            <w:r w:rsidRPr="00D67BE9">
              <w:t>Значение</w:t>
            </w: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0F4960" w:rsidRPr="00D67BE9" w:rsidRDefault="000F4960" w:rsidP="0007754F">
            <w:r w:rsidRPr="00D67BE9">
              <w:t>Условия измерения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2231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В режиме «Выключено»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не более 50 мкА</w:t>
            </w: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2231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В дежурном режиме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0</w:t>
            </w:r>
            <w:r>
              <w:t xml:space="preserve">, </w:t>
            </w:r>
            <w:r w:rsidRPr="00D67BE9">
              <w:t>8 мА</w:t>
            </w: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Активны только сторожевой таймер и служба реального времени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524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При минимальной мощности (PRF) передатчика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B41-RCb (a)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70 мА</w:t>
            </w: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PRF = 0 dBm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524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/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B41-RCc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25 мА</w:t>
            </w: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PRF = 0 dBm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524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При максимальной мощности (PRF) передатчика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B41-RCb (a)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105 мА</w:t>
            </w: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PRF = 16 dBm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524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/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B41-RCc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30 мА</w:t>
            </w: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PRF = 10 dBm</w:t>
            </w:r>
          </w:p>
        </w:tc>
      </w:tr>
    </w:tbl>
    <w:p w:rsidR="000F4960" w:rsidRPr="00D67BE9" w:rsidRDefault="000F4960" w:rsidP="000F4960">
      <w:pPr>
        <w:spacing w:before="120"/>
        <w:ind w:firstLine="567"/>
        <w:jc w:val="both"/>
      </w:pPr>
      <w:r w:rsidRPr="00D67BE9">
        <w:t>Таблица 2. Основные параметры радиоканала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0"/>
        <w:gridCol w:w="1391"/>
        <w:gridCol w:w="3003"/>
        <w:gridCol w:w="2044"/>
      </w:tblGrid>
      <w:tr w:rsidR="000F4960" w:rsidRPr="00D67BE9" w:rsidTr="0007754F">
        <w:trPr>
          <w:tblCellSpacing w:w="0" w:type="dxa"/>
          <w:jc w:val="center"/>
        </w:trPr>
        <w:tc>
          <w:tcPr>
            <w:tcW w:w="239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0F4960" w:rsidRPr="00D67BE9" w:rsidRDefault="000F4960" w:rsidP="0007754F">
            <w:r w:rsidRPr="00D67BE9">
              <w:t>Параметр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0F4960" w:rsidRPr="00D67BE9" w:rsidRDefault="000F4960" w:rsidP="0007754F">
            <w:r w:rsidRPr="00D67BE9">
              <w:t>Знаячение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0F4960" w:rsidRPr="00D67BE9" w:rsidRDefault="000F4960" w:rsidP="0007754F">
            <w:r w:rsidRPr="00D67BE9">
              <w:t>Примечание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681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Частотный диапазон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B41-RCc-433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433 МГц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681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/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B41-RCc-455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455 МГц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681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/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B41-RCc-868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868 МГц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681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/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B41-RCc-915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915 МГц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681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/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B41-RCb(a)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2400 МГц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239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Тип радиоканала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FHSS (со скачкообразным изменением частоты)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239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Тип дуплекса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TDD (временной дуплекс)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239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Тип модуляции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GFSK (Гауссовская частотная манипуляция)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681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Максимальная битовая скорость в канале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B41-RCb(a)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1 Мбит/с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681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/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B41-RCc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B41-RCc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239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Чувствительность приемника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–90 dBm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при BER = 0</w:t>
            </w:r>
            <w:r>
              <w:t xml:space="preserve">, </w:t>
            </w:r>
            <w:r w:rsidRPr="00D67BE9">
              <w:t>1%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681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Максимальная выходная мощность передатчика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B41-RCb(a)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16 dBm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  <w:tr w:rsidR="000F4960" w:rsidRPr="00D67BE9" w:rsidTr="0007754F">
        <w:trPr>
          <w:tblCellSpacing w:w="0" w:type="dxa"/>
          <w:jc w:val="center"/>
        </w:trPr>
        <w:tc>
          <w:tcPr>
            <w:tcW w:w="1681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/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B41-RCc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60" w:rsidRPr="00D67BE9" w:rsidRDefault="000F4960" w:rsidP="0007754F">
            <w:r w:rsidRPr="00D67BE9">
              <w:t>10 dBm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F4960" w:rsidRPr="00D67BE9" w:rsidRDefault="000F4960" w:rsidP="0007754F">
            <w:r>
              <w:t xml:space="preserve"> </w:t>
            </w:r>
          </w:p>
        </w:tc>
      </w:tr>
    </w:tbl>
    <w:p w:rsidR="000F4960" w:rsidRPr="00FF1913" w:rsidRDefault="000F4960" w:rsidP="000F4960">
      <w:pPr>
        <w:spacing w:before="120"/>
        <w:jc w:val="center"/>
        <w:rPr>
          <w:b/>
          <w:sz w:val="28"/>
        </w:rPr>
      </w:pPr>
      <w:r w:rsidRPr="00FF1913">
        <w:rPr>
          <w:b/>
          <w:sz w:val="28"/>
        </w:rPr>
        <w:t>Варианты исполнения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В настоящее время существуют следующие основные варианты исполнения радиоконтроллеров: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B41-RCс-433 – радиоконтроллер для диапазона 433 МГц;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B41-RCс-455 – радиоконтроллер для диапазона 455 МГц;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B41-RCс-868 – радиоконтроллер для диапазона 868 МГц (под заказ);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B41-RCс-915 – радиоконтроллер для диапазона 915 МГц (под заказ);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B41-RCb – радиоконтроллер для диапазона 2400 МГц;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B41-RCba – 2400 МГц с интегрированной планарной антенной.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В типовом исполнении радиоконтроллеры оснащаются флэш-памятью объ емом 512 Кбайт. Кроме того</w:t>
      </w:r>
      <w:r>
        <w:t xml:space="preserve">, </w:t>
      </w:r>
      <w:r w:rsidRPr="00D67BE9">
        <w:t>они могут быть оснащены флэш-памятью объ емом 256 Кбайт (экономичный вариант для простых приложений) или 2-х банковой памятью (dual bank) объ емом 2 Мбайта. Использование 2-х банковой организации памяти оптимально для поддержки файловой системы</w:t>
      </w:r>
      <w:r>
        <w:t xml:space="preserve">, </w:t>
      </w:r>
      <w:r w:rsidRPr="00D67BE9">
        <w:t>поскольку это позволяет размещать е е программные средства в одном из банков флэш-памяти</w:t>
      </w:r>
      <w:r>
        <w:t xml:space="preserve">, </w:t>
      </w:r>
      <w:r w:rsidRPr="00D67BE9">
        <w:t>в то время как второй используется для хранения файлов (при использовании стандартной флэш-памяти часть программных средств</w:t>
      </w:r>
      <w:r>
        <w:t xml:space="preserve">, </w:t>
      </w:r>
      <w:r w:rsidRPr="00D67BE9">
        <w:t>непосредственно выполняющих запись</w:t>
      </w:r>
      <w:r>
        <w:t xml:space="preserve">, </w:t>
      </w:r>
      <w:r w:rsidRPr="00D67BE9">
        <w:t>приходится размещать во встроенном ОЗУ</w:t>
      </w:r>
      <w:r>
        <w:t xml:space="preserve">, </w:t>
      </w:r>
      <w:r w:rsidRPr="00D67BE9">
        <w:t>поскольку невозможно чтение программного кода из того банка</w:t>
      </w:r>
      <w:r>
        <w:t xml:space="preserve">, </w:t>
      </w:r>
      <w:r w:rsidRPr="00D67BE9">
        <w:t>в который выполняется запись).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Каждый из вышеперечисленных вариантов (за исключением B41-RCba) может быть поставлен либо с установленной на плату антенной</w:t>
      </w:r>
      <w:r>
        <w:t xml:space="preserve">, </w:t>
      </w:r>
      <w:r w:rsidRPr="00D67BE9">
        <w:t>либо с ВЧ-разъемом для подключения внешней антенны. С целью разъяснения других возможных вариантов исполнения ниже приведен пример кода заказа и его расшифровка.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B41-RCC-433_М5-A2I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B41 – тип микроконтроллера;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RСс – вариант базового исполнения: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RCc – для диапазонов 433ѕ915 МГц;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RCв – для диапазона 2400 МГц;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RCва – 2400 МГц с интегрированной антенной.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433 – частотный диапазон: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433 – диапазон 433 МГц;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455 – диапазон 455 МГц;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868 – диапазон 868 МГц;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915 – диапазон 915 МГц;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2400 – диапазон 2400 МГц.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M5 – объем флэш-памяти: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М2 – 256 Кб;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М5 – 512 Кб;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– 2М – 2 Mб</w:t>
      </w:r>
      <w:r>
        <w:t xml:space="preserve">, </w:t>
      </w:r>
      <w:r w:rsidRPr="00D67BE9">
        <w:t xml:space="preserve">одновременные чтение и запись.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A – антенна: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А – установлена;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М – установлен ВЧ-разъем MMCX типа;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N – не установлена;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2 – дополнительный разъем: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2 – не установлен;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3 – установлен;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I – диапазон рабочих температур: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– C – 0...+</w:t>
      </w:r>
      <w:smartTag w:uri="urn:schemas-microsoft-com:office:smarttags" w:element="metricconverter">
        <w:smartTagPr>
          <w:attr w:name="ProductID" w:val="70ﾰC"/>
        </w:smartTagPr>
        <w:r w:rsidRPr="00D67BE9">
          <w:t>70°C</w:t>
        </w:r>
      </w:smartTag>
      <w:r w:rsidRPr="00D67BE9">
        <w:t xml:space="preserve">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– I – –40...+</w:t>
      </w:r>
      <w:smartTag w:uri="urn:schemas-microsoft-com:office:smarttags" w:element="metricconverter">
        <w:smartTagPr>
          <w:attr w:name="ProductID" w:val="85ﾰC"/>
        </w:smartTagPr>
        <w:r w:rsidRPr="00D67BE9">
          <w:t>85°C</w:t>
        </w:r>
      </w:smartTag>
      <w:r w:rsidRPr="00D67BE9">
        <w:t xml:space="preserve">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Средства аппаратной отладки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Для ускорения процесса разработки и отладки аппаратных средств и программного обеспечения на базе радиоконтроллеров семейства B41-RC выпущен отладочный комплект B41-DKit. С помощью этого комплекта разработчик может провести исследование режимов работы радиоконтроллера</w:t>
      </w:r>
      <w:r>
        <w:t xml:space="preserve">, </w:t>
      </w:r>
      <w:r w:rsidRPr="00D67BE9">
        <w:t>подготовить макетный вариант разрабатываемой системы</w:t>
      </w:r>
      <w:r>
        <w:t xml:space="preserve">, </w:t>
      </w:r>
      <w:r w:rsidRPr="00D67BE9">
        <w:t>а также провести отладку программного обеспечения. Внешний вид отладочного комплекта B41-DKit представлен на рис. 3.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Основу комплекта B41-DKit составляет кросс-плата B41-Cross</w:t>
      </w:r>
      <w:r>
        <w:t xml:space="preserve">, </w:t>
      </w:r>
      <w:r w:rsidRPr="00D67BE9">
        <w:t>на которой размещены три унифицированных и один специализированный разъ емы для установки радиоконтроллера и периферийных модулей</w:t>
      </w:r>
      <w:r>
        <w:t xml:space="preserve">, </w:t>
      </w:r>
      <w:r w:rsidRPr="00D67BE9">
        <w:t>разъем интерфейса UART для подключения к СОМ-порту компьютера посредством загрузочного кабеля</w:t>
      </w:r>
      <w:r>
        <w:t xml:space="preserve">, </w:t>
      </w:r>
      <w:r w:rsidRPr="00D67BE9">
        <w:t>разъ ем питания и некоторые другие элементы. Каждый комплект состоит из двух полукомплектов.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Базовая конфигурация полукомплекта включает следующие модули: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B41-Cross – кросс-плата комплекта.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B41-RCс-433 или B41-RCв – радиоконтроллер для диапазона 433 МГц или 2400 МГц.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Загрузочный кабель – кабель для загрузки программ через COM-порт ПК.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OLED-b41-fc или OLED-b41-be – модуль цветного (262K цветов</w:t>
      </w:r>
      <w:r>
        <w:t xml:space="preserve">, </w:t>
      </w:r>
      <w:r w:rsidRPr="00D67BE9">
        <w:t>128 Ч 128 точек) или монохромного (голубого свечения</w:t>
      </w:r>
      <w:r>
        <w:t xml:space="preserve">, </w:t>
      </w:r>
      <w:r w:rsidRPr="00D67BE9">
        <w:t xml:space="preserve">128 Ч 32 точек) OLED-дисплея соответственно.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PROTO-b41 – макетная плата.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Базовая конфигурация может быть расширена перечисленными ниже модулями: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B41-RCc-433/455/868/915 или B41-RCb/B41-RCba – дополнительные радиоконтроллеры для диапазонов 433/455/868/915/2400 МГц соответственно.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AUDIO-b41 – звуковой модуль.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USB-b41 – USB-модуль.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ENET-b41 – Ethernet-модуль.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RS485-b41 – преобразователь уровней интерфейса RS-485.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RS232-b41 – преобразователь уровней интерфейса RS-232.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ACDC-5V5-A5 – адаптер сетевого питания (~220V/+5V).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В дальнейшем предусматривается дополнить комплект ещ е несколькими узлами: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FPGA-b41 – FPGA-модуль (для макетирования узлов на FPGA</w:t>
      </w:r>
      <w:r>
        <w:t xml:space="preserve">, </w:t>
      </w:r>
      <w:r w:rsidRPr="00D67BE9">
        <w:t xml:space="preserve">загружаемой от B41).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KeyPad-b41 – клавиатура.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Bat-b41 – модуль батарейного питания.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Следует отметить</w:t>
      </w:r>
      <w:r>
        <w:t xml:space="preserve">, </w:t>
      </w:r>
      <w:r w:rsidRPr="00D67BE9">
        <w:t>что</w:t>
      </w:r>
      <w:r>
        <w:t xml:space="preserve">, </w:t>
      </w:r>
      <w:r w:rsidRPr="00D67BE9">
        <w:t>установив в специализированный разъ ем кросс-платы (Pos.1) второй радиоконтроллер</w:t>
      </w:r>
      <w:r>
        <w:t xml:space="preserve">, </w:t>
      </w:r>
      <w:r w:rsidRPr="00D67BE9">
        <w:t>с помощью B41-DKit возможно отлаживать и двухпроцессорные конфигурации.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B41OS – операционная система реального времени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Отладочный комплект B41-DKit поставляется вместе со средствами разработки и отладки прикладного программного обеспечения микроконтроллера B41 – B41_SDK. Их основой являются: отладочный монитор-загрузчик B41_Loader</w:t>
      </w:r>
      <w:r>
        <w:t xml:space="preserve">, </w:t>
      </w:r>
      <w:r w:rsidRPr="00D67BE9">
        <w:t>оптимизирующий компилятор с языка C++</w:t>
      </w:r>
      <w:r>
        <w:t xml:space="preserve">, </w:t>
      </w:r>
      <w:r w:rsidRPr="00D67BE9">
        <w:t>операционная система B41OS и постоянно пополняемая C++ библиотека.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В предыдущей статье мы вкратце коснулись операционной системы B41OS как основы программирования для систем на базе микроконтроллера B41. Поскольку радиоконтроллеры семейства B41-RC как раз и являются представителями такого рода систем</w:t>
      </w:r>
      <w:r>
        <w:t xml:space="preserve">, </w:t>
      </w:r>
      <w:r w:rsidRPr="00D67BE9">
        <w:t>рассмотрим B41OS более подробно.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Итак</w:t>
      </w:r>
      <w:r>
        <w:t xml:space="preserve">, </w:t>
      </w:r>
      <w:r w:rsidRPr="00D67BE9">
        <w:t>напомним</w:t>
      </w:r>
      <w:r>
        <w:t xml:space="preserve">, </w:t>
      </w:r>
      <w:r w:rsidRPr="00D67BE9">
        <w:t>что поддерживающая вытесняющую многозадачность операционная система реального времени В41OS управляет приложениями</w:t>
      </w:r>
      <w:r>
        <w:t xml:space="preserve">, </w:t>
      </w:r>
      <w:r w:rsidRPr="00D67BE9">
        <w:t>реализует доступ к периферийным устройствам и обеспечивает минимально необходимый пользовательский интерфейс. Далее рассмотрим основные средства</w:t>
      </w:r>
      <w:r>
        <w:t xml:space="preserve">, </w:t>
      </w:r>
      <w:r w:rsidRPr="00D67BE9">
        <w:t>предоставляемые операционной системой.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Функции для работы с нитями – предназначены для создания</w:t>
      </w:r>
      <w:r>
        <w:t xml:space="preserve">, </w:t>
      </w:r>
      <w:r w:rsidRPr="00D67BE9">
        <w:t xml:space="preserve">удаления и остановки нитей: </w:t>
      </w:r>
    </w:p>
    <w:p w:rsidR="000F4960" w:rsidRPr="00D67BE9" w:rsidRDefault="000F4960" w:rsidP="000F4960">
      <w:pPr>
        <w:spacing w:before="120"/>
        <w:ind w:firstLine="567"/>
        <w:jc w:val="both"/>
        <w:rPr>
          <w:lang w:val="en-US"/>
        </w:rPr>
      </w:pPr>
      <w:r w:rsidRPr="00D67BE9">
        <w:rPr>
          <w:lang w:val="en-US"/>
        </w:rPr>
        <w:t xml:space="preserve">– thread* create_thread (LPTHREAD_START_ROUTINE fn, LPVOID arg, pr_t prioritet, uint stack_size, char* thread_name) – </w:t>
      </w:r>
      <w:r w:rsidRPr="00D67BE9">
        <w:t>создает</w:t>
      </w:r>
      <w:r w:rsidRPr="00D67BE9">
        <w:rPr>
          <w:lang w:val="en-US"/>
        </w:rPr>
        <w:t xml:space="preserve"> </w:t>
      </w:r>
      <w:r w:rsidRPr="00D67BE9">
        <w:t>нить</w:t>
      </w:r>
      <w:r w:rsidRPr="00D67BE9">
        <w:rPr>
          <w:lang w:val="en-US"/>
        </w:rPr>
        <w:t xml:space="preserve">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– thread* fork() – создает копию текущей нити</w:t>
      </w:r>
      <w:r>
        <w:t xml:space="preserve">, </w:t>
      </w:r>
      <w:r w:rsidRPr="00D67BE9">
        <w:t xml:space="preserve">возвращает нулевой указатель порожденной нити (потомку) и указатель на потомка родительской нити; </w:t>
      </w:r>
    </w:p>
    <w:p w:rsidR="000F4960" w:rsidRPr="00D67BE9" w:rsidRDefault="000F4960" w:rsidP="000F4960">
      <w:pPr>
        <w:spacing w:before="120"/>
        <w:ind w:firstLine="567"/>
        <w:jc w:val="both"/>
        <w:rPr>
          <w:lang w:val="en-US"/>
        </w:rPr>
      </w:pPr>
      <w:r w:rsidRPr="00D67BE9">
        <w:rPr>
          <w:lang w:val="en-US"/>
        </w:rPr>
        <w:t xml:space="preserve">– bool kill_thread (thread* th) – </w:t>
      </w:r>
      <w:r w:rsidRPr="00D67BE9">
        <w:t>уничтожает</w:t>
      </w:r>
      <w:r w:rsidRPr="00D67BE9">
        <w:rPr>
          <w:lang w:val="en-US"/>
        </w:rPr>
        <w:t xml:space="preserve"> </w:t>
      </w:r>
      <w:r w:rsidRPr="00D67BE9">
        <w:t>нить</w:t>
      </w:r>
      <w:r w:rsidRPr="00D67BE9">
        <w:rPr>
          <w:lang w:val="en-US"/>
        </w:rPr>
        <w:t xml:space="preserve">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void sleep (uint timeout) – приостанавливает текущую нить на время timeout; </w:t>
      </w:r>
    </w:p>
    <w:p w:rsidR="000F4960" w:rsidRPr="00D67BE9" w:rsidRDefault="000F4960" w:rsidP="000F4960">
      <w:pPr>
        <w:spacing w:before="120"/>
        <w:ind w:firstLine="567"/>
        <w:jc w:val="both"/>
        <w:rPr>
          <w:lang w:val="en-US"/>
        </w:rPr>
      </w:pPr>
      <w:r w:rsidRPr="00D67BE9">
        <w:rPr>
          <w:lang w:val="en-US"/>
        </w:rPr>
        <w:t xml:space="preserve">– void resume (thread* th) – </w:t>
      </w:r>
      <w:r w:rsidRPr="00D67BE9">
        <w:t>перезапускает</w:t>
      </w:r>
      <w:r w:rsidRPr="00D67BE9">
        <w:rPr>
          <w:lang w:val="en-US"/>
        </w:rPr>
        <w:t xml:space="preserve"> </w:t>
      </w:r>
      <w:r w:rsidRPr="00D67BE9">
        <w:t>нить</w:t>
      </w:r>
      <w:r w:rsidRPr="00D67BE9">
        <w:rPr>
          <w:lang w:val="en-US"/>
        </w:rPr>
        <w:t xml:space="preserve">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void suspend () – останавливает текущую нить;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class thread – класс управления нитями.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Средства синхронизации.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class event – позволяет осуществлять взаимодействие между процессами.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Функции класса: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uint wait (uint timeout) – ожидает событие в течении времени timeout;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void set() – выставляет событие;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void reset() – сбрасывает событие;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– class eventx – является расширением класса event</w:t>
      </w:r>
      <w:r>
        <w:t xml:space="preserve">, </w:t>
      </w:r>
      <w:r w:rsidRPr="00D67BE9">
        <w:t xml:space="preserve">по сравнению с базовым классом он позволяет управлять 16 событиями одновременно (под каждое событие отводится 1 бит);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– template &lt;class T&gt; class msg_queue – шаблон класса</w:t>
      </w:r>
      <w:r>
        <w:t xml:space="preserve">, </w:t>
      </w:r>
      <w:r w:rsidRPr="00D67BE9">
        <w:t xml:space="preserve">позволяет конструировать очереди сообщений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class mutex – класс синхронизации процессов.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Таймеры.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– class fast_timer – является низкоуровневым таймером и имеет наивысший приоритет</w:t>
      </w:r>
      <w:r>
        <w:t xml:space="preserve">, </w:t>
      </w:r>
      <w:r w:rsidRPr="00D67BE9">
        <w:t>позволяет оперировать с таймером как в режиме одноразового запуска</w:t>
      </w:r>
      <w:r>
        <w:t xml:space="preserve">, </w:t>
      </w:r>
      <w:r w:rsidRPr="00D67BE9">
        <w:t>так и в мульти- режиме; особенностью данного класса является то</w:t>
      </w:r>
      <w:r>
        <w:t xml:space="preserve">, </w:t>
      </w:r>
      <w:r w:rsidRPr="00D67BE9">
        <w:t xml:space="preserve">что функция пользователя должна быть небольшого размера;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– class timer – является аналогом fast_timer</w:t>
      </w:r>
      <w:r>
        <w:t xml:space="preserve">, </w:t>
      </w:r>
      <w:r w:rsidRPr="00D67BE9">
        <w:t>за исключением того</w:t>
      </w:r>
      <w:r>
        <w:t xml:space="preserve">, </w:t>
      </w:r>
      <w:r w:rsidRPr="00D67BE9">
        <w:t xml:space="preserve">что он не накладывает никаких ограничений на функцию-обработчик;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– class c_timer – так же является аналогом fast_timer</w:t>
      </w:r>
      <w:r>
        <w:t xml:space="preserve">, </w:t>
      </w:r>
      <w:r w:rsidRPr="00D67BE9">
        <w:t>только функция- обработчик запускается из другого контекста; ограничения на размер обработчика еще более строги</w:t>
      </w:r>
      <w:r>
        <w:t xml:space="preserve">, </w:t>
      </w:r>
      <w:r w:rsidRPr="00D67BE9">
        <w:t xml:space="preserve">чем для fast_timer.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Функции для работы с памятью.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void* malloc (uint size) – выделяет блок памяти;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void free (void *addr) – освобождает ранее выделенный блок памяти; </w:t>
      </w:r>
    </w:p>
    <w:p w:rsidR="000F4960" w:rsidRPr="00D67BE9" w:rsidRDefault="000F4960" w:rsidP="000F4960">
      <w:pPr>
        <w:spacing w:before="120"/>
        <w:ind w:firstLine="567"/>
        <w:jc w:val="both"/>
        <w:rPr>
          <w:lang w:val="en-US"/>
        </w:rPr>
      </w:pPr>
      <w:r w:rsidRPr="00D67BE9">
        <w:rPr>
          <w:lang w:val="en-US"/>
        </w:rPr>
        <w:t xml:space="preserve">– void* realloc (void * addr, uint new_size) – </w:t>
      </w:r>
      <w:r w:rsidRPr="00D67BE9">
        <w:t>изменяет</w:t>
      </w:r>
      <w:r w:rsidRPr="00D67BE9">
        <w:rPr>
          <w:lang w:val="en-US"/>
        </w:rPr>
        <w:t xml:space="preserve"> </w:t>
      </w:r>
      <w:r w:rsidRPr="00D67BE9">
        <w:t>размер</w:t>
      </w:r>
      <w:r w:rsidRPr="00D67BE9">
        <w:rPr>
          <w:lang w:val="en-US"/>
        </w:rPr>
        <w:t xml:space="preserve"> </w:t>
      </w:r>
      <w:r w:rsidRPr="00D67BE9">
        <w:t>блока</w:t>
      </w:r>
      <w:r w:rsidRPr="00D67BE9">
        <w:rPr>
          <w:lang w:val="en-US"/>
        </w:rPr>
        <w:t xml:space="preserve"> </w:t>
      </w:r>
      <w:r w:rsidRPr="00D67BE9">
        <w:t>памяти</w:t>
      </w:r>
      <w:r w:rsidRPr="00D67BE9">
        <w:rPr>
          <w:lang w:val="en-US"/>
        </w:rPr>
        <w:t xml:space="preserve">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Наиболее употребительные интерфейсы (абстрактные классы). Операционная система разрабатывалась с использованием принципов объектно-ориентированного программирования.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Благодаря абстрактным классам</w:t>
      </w:r>
      <w:r>
        <w:t xml:space="preserve">, </w:t>
      </w:r>
      <w:r w:rsidRPr="00D67BE9">
        <w:t>появляется возможность скрыть детали реализации и предоставить пользователю единый интерфейс для решения однотипных задач.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class pipe_i – интерфейс двунаправленного канала ввода/вывода;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class mux_i – интерфейс мультиплексора;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class file_i – интерфейс для работа с файлами.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Драйверы периферийных устройств и вспомогательные классы. Все драйверы</w:t>
      </w:r>
      <w:r>
        <w:t xml:space="preserve">, </w:t>
      </w:r>
      <w:r w:rsidRPr="00D67BE9">
        <w:t>за исключением rf_link</w:t>
      </w:r>
      <w:r>
        <w:t xml:space="preserve">, </w:t>
      </w:r>
      <w:r w:rsidRPr="00D67BE9">
        <w:t>представляют собой реализацию pipe_i интерфейса</w:t>
      </w:r>
      <w:r>
        <w:t xml:space="preserve">, </w:t>
      </w:r>
      <w:r w:rsidRPr="00D67BE9">
        <w:t xml:space="preserve">что позволяет пользователю единообразно работать с различными устройствами.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class сom – реализация pipe_i интерфейса для com-порта;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class usb – реализация pipe_i интерфейса для usb;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class rf_com – реализация pipe_i интерфейса для радиоканала;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– class rf_link – низкоуровневый драйвер радиоканала;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– class mon – отладочный монитор</w:t>
      </w:r>
      <w:r>
        <w:t xml:space="preserve">, </w:t>
      </w:r>
      <w:r w:rsidRPr="00D67BE9">
        <w:t xml:space="preserve">обеспечивает взаимодействие микроконтроллера B41 с персональным компьютером.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Файловая система.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B41FFS – файловая система на основе YAFFS. Предоставляет стандартный интерфейс работы с файлами и каталогами</w:t>
      </w:r>
      <w:r>
        <w:t xml:space="preserve">, </w:t>
      </w:r>
      <w:r w:rsidRPr="00D67BE9">
        <w:t>при помощи функций: open ()</w:t>
      </w:r>
      <w:r>
        <w:t xml:space="preserve">, </w:t>
      </w:r>
      <w:r w:rsidRPr="00D67BE9">
        <w:t>close ()</w:t>
      </w:r>
      <w:r>
        <w:t xml:space="preserve">, </w:t>
      </w:r>
      <w:r w:rsidRPr="00D67BE9">
        <w:t>rename ()</w:t>
      </w:r>
      <w:r>
        <w:t xml:space="preserve">, </w:t>
      </w:r>
      <w:r w:rsidRPr="00D67BE9">
        <w:t>kill ()</w:t>
      </w:r>
      <w:r>
        <w:t xml:space="preserve">, </w:t>
      </w:r>
      <w:r w:rsidRPr="00D67BE9">
        <w:t>mk ()</w:t>
      </w:r>
      <w:r>
        <w:t xml:space="preserve">, </w:t>
      </w:r>
      <w:r w:rsidRPr="00D67BE9">
        <w:t>cd ()</w:t>
      </w:r>
      <w:r>
        <w:t xml:space="preserve">, </w:t>
      </w:r>
      <w:r w:rsidRPr="00D67BE9">
        <w:t>find (). Работа с файлами осуществляется через pipe_i интерфейс.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Сравнительный анализ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В заключение оценим эффективность применения радиоконтроллеров семейства B41-RC. Эквивалентом радиоконтроллера B41-RC является комбинация радиомодема и управляющего контроллера. При таком решении часть аппаратуры фактически дублируется</w:t>
      </w:r>
      <w:r>
        <w:t xml:space="preserve">, </w:t>
      </w:r>
      <w:r w:rsidRPr="00D67BE9">
        <w:t>и появляются лишние элементы сопряжения. Из этого следуют несколько преимуществ системы</w:t>
      </w:r>
      <w:r>
        <w:t xml:space="preserve">, </w:t>
      </w:r>
      <w:r w:rsidRPr="00D67BE9">
        <w:t>построенной на базе B41-RC: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компактные размеры;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уменьшенная потребляемая мощность;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 xml:space="preserve">низкая цена. 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Еще одним преимуществом радиоконтроллеров является оперативность их программирования</w:t>
      </w:r>
      <w:r>
        <w:t xml:space="preserve">, </w:t>
      </w:r>
      <w:r w:rsidRPr="00D67BE9">
        <w:t>что позволяет с одной стороны оптимизировать протокол радиоканала под конкретную задачу</w:t>
      </w:r>
      <w:r>
        <w:t xml:space="preserve">, </w:t>
      </w:r>
      <w:r w:rsidRPr="00D67BE9">
        <w:t>а с другой – проводить в ходе эксплуатации модернизацию системы путем обновления программного обеспечения.</w:t>
      </w:r>
    </w:p>
    <w:p w:rsidR="000F4960" w:rsidRPr="00D67BE9" w:rsidRDefault="000F4960" w:rsidP="000F4960">
      <w:pPr>
        <w:spacing w:before="120"/>
        <w:ind w:firstLine="567"/>
        <w:jc w:val="both"/>
      </w:pPr>
      <w:r w:rsidRPr="00D67BE9">
        <w:t>Наличие однотипных радиоконтроллеров для различных частотных диапазонов позволяет изменять частотный диапазон конечного изделия простой заменой платы радиоконтроллера без доработки аппаратуры и с минимальными изменениями программного кода (изменяются частотные константы). И</w:t>
      </w:r>
      <w:r>
        <w:t xml:space="preserve">, </w:t>
      </w:r>
      <w:r w:rsidRPr="00D67BE9">
        <w:t>наконец</w:t>
      </w:r>
      <w:r>
        <w:t xml:space="preserve">, </w:t>
      </w:r>
      <w:r w:rsidRPr="00D67BE9">
        <w:t>развитые средства операционной системы</w:t>
      </w:r>
      <w:r>
        <w:t xml:space="preserve">, </w:t>
      </w:r>
      <w:r w:rsidRPr="00D67BE9">
        <w:t>наличие постоянно пополняемой открытой библиотеки функций и возможность отладки макета системы с помощью штатных модулей отладочного комплекта B41-DKit позволяют существенно сократить сроки разработки и отладки проектов с применением радиоконтроллеров семейства B41-RC.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960"/>
    <w:rsid w:val="0007754F"/>
    <w:rsid w:val="000F4960"/>
    <w:rsid w:val="001A35F6"/>
    <w:rsid w:val="001E7A3F"/>
    <w:rsid w:val="00255DB2"/>
    <w:rsid w:val="00811DD4"/>
    <w:rsid w:val="00D67BE9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B526D57-A789-44A6-881B-2C614AA9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96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2992</Words>
  <Characters>17060</Characters>
  <Application>Microsoft Office Word</Application>
  <DocSecurity>0</DocSecurity>
  <Lines>142</Lines>
  <Paragraphs>40</Paragraphs>
  <ScaleCrop>false</ScaleCrop>
  <Company>Home</Company>
  <LinksUpToDate>false</LinksUpToDate>
  <CharactersWithSpaces>20012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Радиоконтроллеры семейства B41-RC</dc:title>
  <dc:subject/>
  <dc:creator>User</dc:creator>
  <cp:keywords/>
  <dc:description/>
  <cp:lastModifiedBy>Irina</cp:lastModifiedBy>
  <cp:revision>2</cp:revision>
  <dcterms:created xsi:type="dcterms:W3CDTF">2014-07-19T07:42:00Z</dcterms:created>
  <dcterms:modified xsi:type="dcterms:W3CDTF">2014-07-19T07:42:00Z</dcterms:modified>
</cp:coreProperties>
</file>