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D8" w:rsidRDefault="00727AD8">
      <w:pPr>
        <w:pStyle w:val="21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Матер. тезисов к научно-практической конференции «Актуальные проблемы артериальной гипертонии». клинической фармакологии».– Москва. – 1999.</w:t>
      </w:r>
    </w:p>
    <w:p w:rsidR="00727AD8" w:rsidRDefault="00727AD8">
      <w:pPr>
        <w:pStyle w:val="21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27AD8" w:rsidRDefault="00727AD8">
      <w:pPr>
        <w:pStyle w:val="21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ЭФФЕКТИВНОСТЬ И ПЕРЕНОСИМОСТЬ ЭДНИТА У БОЛЬНЫХ АРТЕРИАЛЬНОЙ ГИПЕРТОНИЕЙ С МЕТАБОЛИЧЕСКИМИ НАРУШЕНИЯМИ</w:t>
      </w:r>
    </w:p>
    <w:p w:rsidR="00727AD8" w:rsidRDefault="00727AD8">
      <w:pPr>
        <w:pStyle w:val="2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В.С. Задионченко, </w:t>
      </w:r>
      <w:r>
        <w:rPr>
          <w:sz w:val="28"/>
          <w:szCs w:val="28"/>
        </w:rPr>
        <w:t>С.Б. Хруленко</w:t>
      </w:r>
    </w:p>
    <w:p w:rsidR="00727AD8" w:rsidRDefault="00727AD8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Россия, г. Москва, МГМСУ, кафедра внутренних болезней №5</w:t>
      </w:r>
    </w:p>
    <w:p w:rsidR="00727AD8" w:rsidRDefault="00727AD8">
      <w:pPr>
        <w:pStyle w:val="ac"/>
      </w:pPr>
      <w:r>
        <w:t>Summary</w:t>
      </w:r>
    </w:p>
    <w:p w:rsidR="00727AD8" w:rsidRDefault="00727AD8">
      <w:pPr>
        <w:pStyle w:val="21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35 patients age 58,5 ± 1,5 years old, with mild to moderate hypertension (diastolic blood pressure 90 – 114 mm Hg), who were not taking medications in the prior 2 week were included in study. Various pathological conditions develop in these patients, such as noninsulin-dependent diabetes, obesity, and dyslipidaemia.</w:t>
      </w:r>
    </w:p>
    <w:p w:rsidR="00727AD8" w:rsidRDefault="00727A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Ednyt 5 – 40 mg / d (22,5 ± 11,2 mg / d) was added. By the end of the  12  week  treatment  period  diastolic blood pressure was reduced by </w:t>
      </w:r>
    </w:p>
    <w:p w:rsidR="00727AD8" w:rsidRDefault="00727AD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14 %  ( p &lt; 0,001 ),  systolic  blood  pressure  was  reduced  by  16 % </w:t>
      </w:r>
    </w:p>
    <w:p w:rsidR="00727AD8" w:rsidRDefault="00727AD8">
      <w:pPr>
        <w:pStyle w:val="a3"/>
        <w:keepNext w:val="0"/>
        <w:keepLines w:val="0"/>
        <w:spacing w:line="360" w:lineRule="auto"/>
        <w:rPr>
          <w:lang w:val="en-US"/>
        </w:rPr>
      </w:pPr>
      <w:r>
        <w:rPr>
          <w:lang w:val="en-US"/>
        </w:rPr>
        <w:t>(p &lt; 0,001).</w:t>
      </w:r>
    </w:p>
    <w:p w:rsidR="00727AD8" w:rsidRDefault="00727A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Drug related adverse effects were noted in 12 %.</w:t>
      </w:r>
    </w:p>
    <w:p w:rsidR="00727AD8" w:rsidRDefault="00727AD8">
      <w:pPr>
        <w:pStyle w:val="a3"/>
        <w:spacing w:line="360" w:lineRule="auto"/>
        <w:ind w:firstLine="709"/>
        <w:rPr>
          <w:lang w:val="en-US"/>
        </w:rPr>
      </w:pPr>
      <w:r>
        <w:rPr>
          <w:lang w:val="en-US"/>
        </w:rPr>
        <w:t>Ednyt e was effective in lowering blood pressure in mild to moderate hypertensive patients with metabolic syndrome, with minimal side effects.</w:t>
      </w:r>
    </w:p>
    <w:p w:rsidR="00727AD8" w:rsidRDefault="00727A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Целью исследования</w:t>
      </w:r>
      <w:r>
        <w:rPr>
          <w:sz w:val="28"/>
          <w:szCs w:val="28"/>
        </w:rPr>
        <w:t xml:space="preserve"> была оценка эффективности и безопасности ингибитора АПФ – эднита (эналаприла) у больных мягкой и умеренной АГ с наличием метаболических нарушений.</w:t>
      </w:r>
    </w:p>
    <w:p w:rsidR="00727AD8" w:rsidRDefault="00727A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работы:</w:t>
      </w:r>
      <w:r>
        <w:rPr>
          <w:sz w:val="28"/>
          <w:szCs w:val="28"/>
        </w:rPr>
        <w:t xml:space="preserve"> Эднит был применен у 35 больных, из них 30 женщин и 5 мужчин, средний возраст 58,5 ± 1,5 года, страдающих мягкой или умеренной АГ с наличием метаболических нарушений. </w:t>
      </w:r>
    </w:p>
    <w:p w:rsidR="00727AD8" w:rsidRDefault="00727A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80% была выявлена дислипидемия, 74% больных страдали ожирением, 26% - курили, отягощенная наследственность по ИБС выявлена у 63% пациентов, повышенный уровень фибриногена у 60%, 23% больных имели повышенный уровень мочевой кислоты, 49% пациентов страдали сахарным диабетом или имели нарушение толерантности к глюкозе.</w:t>
      </w:r>
    </w:p>
    <w:p w:rsidR="00727AD8" w:rsidRDefault="00727AD8">
      <w:pPr>
        <w:pStyle w:val="a3"/>
        <w:keepNext w:val="0"/>
        <w:keepLines w:val="0"/>
        <w:spacing w:line="360" w:lineRule="auto"/>
        <w:ind w:firstLine="720"/>
      </w:pPr>
      <w:r>
        <w:t xml:space="preserve">Терапию эднитом в дозе 5 – 40 мг / сут (средняя доза 22,5 ± 11,2 мг / сут) продолжали в течение 3-х месяцев. </w:t>
      </w:r>
    </w:p>
    <w:p w:rsidR="00727AD8" w:rsidRDefault="00727AD8">
      <w:pPr>
        <w:keepLines/>
        <w:tabs>
          <w:tab w:val="center" w:pos="3828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больным до лечения и через три месяца лечения проводилось суточное мониторирование АД, ЭХО-КГ, биохимический анализ крови, психологическое тестирование. </w:t>
      </w:r>
    </w:p>
    <w:p w:rsidR="00727AD8" w:rsidRDefault="00727AD8">
      <w:pPr>
        <w:keepLines/>
        <w:tabs>
          <w:tab w:val="center" w:pos="3828"/>
        </w:tabs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Эднит оказывал благоприятное влияние на типы суточных кривых АД при их определении по степени ночного снижения диастолического и систолического АД. Через 12 недель лечения процент </w:t>
      </w:r>
      <w:r>
        <w:rPr>
          <w:sz w:val="28"/>
          <w:szCs w:val="28"/>
          <w:lang w:val="en-US"/>
        </w:rPr>
        <w:t>dippers</w:t>
      </w:r>
      <w:r>
        <w:rPr>
          <w:sz w:val="28"/>
          <w:szCs w:val="28"/>
        </w:rPr>
        <w:t xml:space="preserve"> увеличивался, а процент </w:t>
      </w:r>
      <w:r>
        <w:rPr>
          <w:sz w:val="28"/>
          <w:szCs w:val="28"/>
          <w:lang w:val="en-US"/>
        </w:rPr>
        <w:t>over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dippers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dippers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  <w:lang w:val="en-US"/>
        </w:rPr>
        <w:t>night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peakers</w:t>
      </w:r>
      <w:r>
        <w:rPr>
          <w:sz w:val="28"/>
          <w:szCs w:val="28"/>
        </w:rPr>
        <w:t xml:space="preserve"> уменьшался в сравнении с показателями до лечения. </w:t>
      </w:r>
    </w:p>
    <w:p w:rsidR="00727AD8" w:rsidRDefault="00727AD8">
      <w:pPr>
        <w:pStyle w:val="a3"/>
        <w:keepNext w:val="0"/>
        <w:keepLines w:val="0"/>
        <w:spacing w:line="360" w:lineRule="auto"/>
      </w:pPr>
      <w:r>
        <w:t>Отмечено снижение среднесуточного САД и ДАД на 16% (р&lt;0,001) и 14% (р&lt;0,001) соответственно. У пациентов с высокой вариабельностью АД произошло снижение стандартного отклонения САД и ДАД днем – на 30% (р</w:t>
      </w:r>
      <w:r>
        <w:rPr>
          <w:lang w:val="en-US"/>
        </w:rPr>
        <w:t>&lt;</w:t>
      </w:r>
      <w:r>
        <w:t>0,001) и 34% (р</w:t>
      </w:r>
      <w:r>
        <w:rPr>
          <w:lang w:val="en-US"/>
        </w:rPr>
        <w:t>&lt;</w:t>
      </w:r>
      <w:r>
        <w:t>0,001) соответственно, ночью – на 31% (р</w:t>
      </w:r>
      <w:r>
        <w:rPr>
          <w:lang w:val="en-US"/>
        </w:rPr>
        <w:t>&lt;</w:t>
      </w:r>
      <w:r>
        <w:t>0,01) и 33% (р</w:t>
      </w:r>
      <w:r>
        <w:rPr>
          <w:lang w:val="en-US"/>
        </w:rPr>
        <w:t>&lt;</w:t>
      </w:r>
      <w:r>
        <w:t xml:space="preserve">0,01) соответственно. </w:t>
      </w:r>
    </w:p>
    <w:p w:rsidR="00727AD8" w:rsidRDefault="00727AD8">
      <w:pPr>
        <w:pStyle w:val="a3"/>
        <w:keepNext w:val="0"/>
        <w:keepLines w:val="0"/>
        <w:spacing w:line="360" w:lineRule="auto"/>
        <w:ind w:firstLine="709"/>
      </w:pPr>
      <w:r>
        <w:t xml:space="preserve">Отмечено достоверное снижение величины утреннего подъема САД и ДАД на 46% и 43% соответственно; скорости утреннего подъема САД и ДАД на 71% и 63% соответственно. </w:t>
      </w:r>
    </w:p>
    <w:p w:rsidR="00727AD8" w:rsidRDefault="00727AD8">
      <w:pPr>
        <w:pStyle w:val="a3"/>
        <w:keepNext w:val="0"/>
        <w:keepLines w:val="0"/>
        <w:spacing w:line="360" w:lineRule="auto"/>
        <w:ind w:firstLine="720"/>
      </w:pPr>
      <w:r>
        <w:t xml:space="preserve">Существенных изменений показателей углеводного, липидного, пуринового обмена, коагулологических показателей (АЧТВ, уровня протромбина, фибриногена, вязкости крови) под влиянием терапии не наблюдалось. </w:t>
      </w:r>
    </w:p>
    <w:p w:rsidR="00727AD8" w:rsidRDefault="00727AD8">
      <w:pPr>
        <w:pStyle w:val="a3"/>
        <w:keepNext w:val="0"/>
        <w:keepLines w:val="0"/>
        <w:spacing w:line="360" w:lineRule="auto"/>
        <w:ind w:firstLine="720"/>
      </w:pPr>
      <w:r>
        <w:t>Таким образом, терапия эднитом не усугубляет имеющиеся метаболические нарушения.</w:t>
      </w:r>
    </w:p>
    <w:p w:rsidR="00727AD8" w:rsidRDefault="00727AD8">
      <w:pPr>
        <w:pStyle w:val="a3"/>
        <w:keepNext w:val="0"/>
        <w:keepLines w:val="0"/>
        <w:tabs>
          <w:tab w:val="left" w:pos="426"/>
        </w:tabs>
        <w:spacing w:line="360" w:lineRule="auto"/>
        <w:ind w:firstLine="720"/>
      </w:pPr>
      <w:r>
        <w:t xml:space="preserve">При проведении ЭХО-КГ наблюдалась нормализация показателей диастолического расслабления и наполнения левого желудочка у 53% больных. </w:t>
      </w:r>
    </w:p>
    <w:p w:rsidR="00727AD8" w:rsidRDefault="00727AD8">
      <w:pPr>
        <w:pStyle w:val="a3"/>
        <w:keepNext w:val="0"/>
        <w:keepLines w:val="0"/>
        <w:tabs>
          <w:tab w:val="left" w:pos="426"/>
        </w:tabs>
        <w:spacing w:line="360" w:lineRule="auto"/>
        <w:ind w:firstLine="720"/>
      </w:pPr>
      <w:r>
        <w:t>По окончанию 3-х месячной терапии эднитом улучшился суммарный показатель качества жизни на 18% (р</w:t>
      </w:r>
      <w:r>
        <w:rPr>
          <w:lang w:val="en-US"/>
        </w:rPr>
        <w:t>&lt;</w:t>
      </w:r>
      <w:r>
        <w:t>0,05).</w:t>
      </w:r>
    </w:p>
    <w:p w:rsidR="00727AD8" w:rsidRDefault="00727AD8">
      <w:pPr>
        <w:pStyle w:val="a3"/>
        <w:keepNext w:val="0"/>
        <w:keepLines w:val="0"/>
        <w:tabs>
          <w:tab w:val="left" w:pos="426"/>
        </w:tabs>
        <w:spacing w:line="360" w:lineRule="auto"/>
        <w:ind w:firstLine="720"/>
      </w:pPr>
      <w:r>
        <w:t>Переносимость препарата была хорошей. Нежелательные явления зарегистрированы у четырех больных (12%): сухой кашель, головокружение, мышечная слабость, крапивница. Эти пациенты прекратили лечение эднитом.</w:t>
      </w:r>
    </w:p>
    <w:p w:rsidR="00727AD8" w:rsidRDefault="00727AD8">
      <w:pPr>
        <w:widowControl w:val="0"/>
        <w:tabs>
          <w:tab w:val="center" w:pos="284"/>
          <w:tab w:val="center" w:pos="1985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Эднит хорошо переносится больными, редко вызывает нежелательные реакции и может быть использован для монотерапии у больных с мягкой и умеренной гипертензией с метаболическими нарушениями.</w:t>
      </w:r>
      <w:bookmarkStart w:id="0" w:name="_GoBack"/>
      <w:bookmarkEnd w:id="0"/>
    </w:p>
    <w:sectPr w:rsidR="00727AD8">
      <w:headerReference w:type="default" r:id="rId6"/>
      <w:type w:val="continuous"/>
      <w:pgSz w:w="11907" w:h="16840" w:code="9"/>
      <w:pgMar w:top="1134" w:right="2552" w:bottom="170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D8" w:rsidRDefault="00727AD8">
      <w:r>
        <w:separator/>
      </w:r>
    </w:p>
  </w:endnote>
  <w:endnote w:type="continuationSeparator" w:id="0">
    <w:p w:rsidR="00727AD8" w:rsidRDefault="0072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D8" w:rsidRDefault="00727AD8">
      <w:r>
        <w:separator/>
      </w:r>
    </w:p>
  </w:footnote>
  <w:footnote w:type="continuationSeparator" w:id="0">
    <w:p w:rsidR="00727AD8" w:rsidRDefault="0072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D8" w:rsidRDefault="00727AD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3C5F">
      <w:rPr>
        <w:rStyle w:val="a9"/>
        <w:noProof/>
      </w:rPr>
      <w:t>1</w:t>
    </w:r>
    <w:r>
      <w:rPr>
        <w:rStyle w:val="a9"/>
      </w:rPr>
      <w:fldChar w:fldCharType="end"/>
    </w:r>
  </w:p>
  <w:p w:rsidR="00727AD8" w:rsidRDefault="00727A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C5F"/>
    <w:rsid w:val="00503483"/>
    <w:rsid w:val="00727AD8"/>
    <w:rsid w:val="008F6BBE"/>
    <w:rsid w:val="00A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AB6147-2E49-4093-8D90-855D8A80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tabs>
        <w:tab w:val="left" w:pos="1418"/>
      </w:tabs>
      <w:ind w:left="-142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tabs>
        <w:tab w:val="left" w:pos="1418"/>
      </w:tabs>
      <w:ind w:hanging="142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tabs>
        <w:tab w:val="left" w:pos="1418"/>
      </w:tabs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tabs>
        <w:tab w:val="center" w:pos="3828"/>
      </w:tabs>
      <w:spacing w:before="120"/>
      <w:jc w:val="center"/>
      <w:outlineLvl w:val="6"/>
    </w:pPr>
    <w:rPr>
      <w:b/>
      <w:bCs/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tabs>
        <w:tab w:val="center" w:pos="3828"/>
      </w:tabs>
      <w:spacing w:before="120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tabs>
        <w:tab w:val="left" w:pos="426"/>
      </w:tabs>
      <w:ind w:left="425" w:right="-3289" w:firstLine="425"/>
      <w:outlineLvl w:val="8"/>
    </w:pPr>
    <w:rPr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keepNext/>
      <w:keepLines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99"/>
    <w:qFormat/>
    <w:rPr>
      <w:b/>
      <w:bCs/>
    </w:rPr>
  </w:style>
  <w:style w:type="paragraph" w:styleId="23">
    <w:name w:val="Body Text Indent 2"/>
    <w:basedOn w:val="a"/>
    <w:link w:val="24"/>
    <w:uiPriority w:val="99"/>
    <w:pPr>
      <w:keepLines/>
      <w:tabs>
        <w:tab w:val="center" w:pos="3828"/>
      </w:tabs>
      <w:spacing w:before="120"/>
      <w:ind w:firstLine="1418"/>
      <w:jc w:val="center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pPr>
      <w:keepLines/>
      <w:tabs>
        <w:tab w:val="center" w:pos="3828"/>
      </w:tabs>
      <w:spacing w:before="120"/>
      <w:ind w:firstLine="1418"/>
      <w:jc w:val="center"/>
    </w:pPr>
    <w:rPr>
      <w:b/>
      <w:bCs/>
      <w:i/>
      <w:iCs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keepLines/>
      <w:tabs>
        <w:tab w:val="center" w:pos="3828"/>
      </w:tabs>
      <w:spacing w:before="120"/>
      <w:jc w:val="center"/>
    </w:pPr>
    <w:rPr>
      <w:b/>
      <w:bCs/>
      <w:sz w:val="32"/>
      <w:szCs w:val="32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pPr>
      <w:spacing w:line="360" w:lineRule="auto"/>
      <w:jc w:val="center"/>
    </w:pPr>
    <w:rPr>
      <w:b/>
      <w:bCs/>
      <w:sz w:val="28"/>
      <w:szCs w:val="28"/>
      <w:lang w:val="en-US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ббб</vt:lpstr>
    </vt:vector>
  </TitlesOfParts>
  <Company>Домашний компьютер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ббб</dc:title>
  <dc:subject/>
  <dc:creator>Хруленко Александр</dc:creator>
  <cp:keywords/>
  <dc:description/>
  <cp:lastModifiedBy>admin</cp:lastModifiedBy>
  <cp:revision>2</cp:revision>
  <cp:lastPrinted>1999-05-25T15:45:00Z</cp:lastPrinted>
  <dcterms:created xsi:type="dcterms:W3CDTF">2014-04-23T02:13:00Z</dcterms:created>
  <dcterms:modified xsi:type="dcterms:W3CDTF">2014-04-23T02:13:00Z</dcterms:modified>
</cp:coreProperties>
</file>