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3D" w:rsidRDefault="00AE593D" w:rsidP="00D46655">
      <w:pPr>
        <w:spacing w:line="360" w:lineRule="auto"/>
        <w:jc w:val="center"/>
        <w:rPr>
          <w:b/>
          <w:sz w:val="28"/>
          <w:szCs w:val="28"/>
        </w:rPr>
      </w:pPr>
    </w:p>
    <w:p w:rsidR="00D46655" w:rsidRP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 w:rsidRPr="00D46655">
        <w:rPr>
          <w:b/>
          <w:sz w:val="28"/>
          <w:szCs w:val="28"/>
        </w:rPr>
        <w:t>Федеральное агентство по образованию</w:t>
      </w:r>
    </w:p>
    <w:p w:rsidR="00D46655" w:rsidRP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 w:rsidRPr="00D46655">
        <w:rPr>
          <w:b/>
          <w:sz w:val="28"/>
          <w:szCs w:val="28"/>
        </w:rPr>
        <w:t>ГОУ ВПО</w:t>
      </w:r>
    </w:p>
    <w:p w:rsidR="00D46655" w:rsidRPr="00D46655" w:rsidRDefault="00D46655" w:rsidP="00D46655">
      <w:pPr>
        <w:spacing w:line="360" w:lineRule="auto"/>
        <w:jc w:val="center"/>
        <w:rPr>
          <w:b/>
        </w:rPr>
      </w:pPr>
      <w:r w:rsidRPr="00D46655">
        <w:rPr>
          <w:b/>
        </w:rPr>
        <w:t>ВСЕРОССИЙСКИЙ ЗАОЧНЫЙ ФИНАНСОВО-ЭКОНОМИЧЕСКИЙ ИНСТИТУТ</w:t>
      </w:r>
    </w:p>
    <w:p w:rsidR="00D46655" w:rsidRP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</w:p>
    <w:p w:rsidR="00D46655" w:rsidRP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 w:rsidRPr="00D46655">
        <w:rPr>
          <w:b/>
          <w:sz w:val="28"/>
          <w:szCs w:val="28"/>
        </w:rPr>
        <w:t>ФИНАНСОВО-КРЕДИТНЫЙ ФАКУЛЬТЕТ</w:t>
      </w:r>
    </w:p>
    <w:p w:rsidR="00D46655" w:rsidRP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 w:rsidRPr="00D46655">
        <w:rPr>
          <w:b/>
          <w:sz w:val="28"/>
          <w:szCs w:val="28"/>
        </w:rPr>
        <w:t>Кафедра банковских технологий</w:t>
      </w: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b/>
          <w:sz w:val="32"/>
          <w:szCs w:val="32"/>
        </w:rPr>
      </w:pPr>
      <w:r w:rsidRPr="00D46655">
        <w:rPr>
          <w:b/>
          <w:sz w:val="32"/>
          <w:szCs w:val="32"/>
        </w:rPr>
        <w:t>КОНТРОЛЬНАЯ РАБОТА</w:t>
      </w: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</w:p>
    <w:p w:rsidR="00D46655" w:rsidRP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 w:rsidRPr="00D46655">
        <w:rPr>
          <w:b/>
          <w:sz w:val="28"/>
          <w:szCs w:val="28"/>
        </w:rPr>
        <w:t>по дисциплине</w:t>
      </w:r>
    </w:p>
    <w:p w:rsid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 w:rsidRPr="00D46655">
        <w:rPr>
          <w:b/>
          <w:sz w:val="28"/>
          <w:szCs w:val="28"/>
        </w:rPr>
        <w:t>«Банковские электронные услуги»</w:t>
      </w:r>
    </w:p>
    <w:p w:rsid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10</w:t>
      </w:r>
    </w:p>
    <w:p w:rsid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D46655" w:rsidRDefault="00D46655" w:rsidP="00D46655">
      <w:pPr>
        <w:spacing w:line="360" w:lineRule="auto"/>
        <w:jc w:val="center"/>
        <w:rPr>
          <w:b/>
          <w:sz w:val="28"/>
          <w:szCs w:val="28"/>
        </w:rPr>
      </w:pP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EA477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Выполнила: </w:t>
      </w: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4776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№ группы:</w:t>
      </w:r>
    </w:p>
    <w:p w:rsidR="00D46655" w:rsidRDefault="00D46655" w:rsidP="00D46655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Руководитель: </w:t>
      </w:r>
    </w:p>
    <w:p w:rsidR="00583C2F" w:rsidRDefault="00583C2F" w:rsidP="00D46655">
      <w:pPr>
        <w:spacing w:line="360" w:lineRule="auto"/>
        <w:jc w:val="center"/>
        <w:rPr>
          <w:sz w:val="28"/>
          <w:szCs w:val="28"/>
        </w:rPr>
      </w:pPr>
    </w:p>
    <w:p w:rsidR="00583C2F" w:rsidRDefault="00583C2F" w:rsidP="00D46655">
      <w:pPr>
        <w:spacing w:line="360" w:lineRule="auto"/>
        <w:jc w:val="center"/>
        <w:rPr>
          <w:sz w:val="28"/>
          <w:szCs w:val="28"/>
        </w:rPr>
      </w:pPr>
    </w:p>
    <w:p w:rsidR="00583C2F" w:rsidRDefault="00583C2F" w:rsidP="00D46655">
      <w:pPr>
        <w:spacing w:line="360" w:lineRule="auto"/>
        <w:jc w:val="center"/>
        <w:rPr>
          <w:sz w:val="28"/>
          <w:szCs w:val="28"/>
        </w:rPr>
      </w:pPr>
    </w:p>
    <w:p w:rsidR="00583C2F" w:rsidRDefault="00583C2F" w:rsidP="00D46655">
      <w:pPr>
        <w:spacing w:line="360" w:lineRule="auto"/>
        <w:jc w:val="center"/>
        <w:rPr>
          <w:sz w:val="28"/>
          <w:szCs w:val="28"/>
        </w:rPr>
      </w:pPr>
    </w:p>
    <w:p w:rsidR="00583C2F" w:rsidRDefault="00583C2F" w:rsidP="00D46655">
      <w:pPr>
        <w:spacing w:line="360" w:lineRule="auto"/>
        <w:jc w:val="center"/>
        <w:rPr>
          <w:sz w:val="28"/>
          <w:szCs w:val="28"/>
        </w:rPr>
      </w:pPr>
    </w:p>
    <w:p w:rsidR="00583C2F" w:rsidRDefault="00583C2F" w:rsidP="00D46655">
      <w:pPr>
        <w:spacing w:line="360" w:lineRule="auto"/>
        <w:jc w:val="center"/>
        <w:rPr>
          <w:sz w:val="28"/>
          <w:szCs w:val="28"/>
        </w:rPr>
      </w:pPr>
    </w:p>
    <w:p w:rsidR="00583C2F" w:rsidRDefault="00583C2F" w:rsidP="00D466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 2010</w:t>
      </w:r>
    </w:p>
    <w:p w:rsidR="003572E4" w:rsidRDefault="00257CEB" w:rsidP="00DE17CC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Содержание</w:t>
      </w:r>
    </w:p>
    <w:p w:rsidR="00257CEB" w:rsidRDefault="00257CEB" w:rsidP="00DE17CC">
      <w:pPr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257CEB" w:rsidRPr="00DE17CC" w:rsidRDefault="00257CEB" w:rsidP="00DE17CC">
      <w:pPr>
        <w:spacing w:line="360" w:lineRule="auto"/>
        <w:jc w:val="both"/>
        <w:rPr>
          <w:bCs/>
          <w:sz w:val="28"/>
          <w:szCs w:val="28"/>
          <w:lang w:eastAsia="en-US"/>
        </w:rPr>
      </w:pPr>
      <w:r w:rsidRPr="00DE17CC">
        <w:rPr>
          <w:bCs/>
          <w:sz w:val="28"/>
          <w:szCs w:val="28"/>
          <w:lang w:eastAsia="en-US"/>
        </w:rPr>
        <w:t>Введение</w:t>
      </w:r>
      <w:r w:rsidR="00DE17CC" w:rsidRPr="00DE17CC">
        <w:rPr>
          <w:bCs/>
          <w:sz w:val="28"/>
          <w:szCs w:val="28"/>
          <w:lang w:eastAsia="en-US"/>
        </w:rPr>
        <w:t>…………………………………………………………………………</w:t>
      </w:r>
      <w:r w:rsidR="00DE17CC">
        <w:rPr>
          <w:bCs/>
          <w:sz w:val="28"/>
          <w:szCs w:val="28"/>
          <w:lang w:eastAsia="en-US"/>
        </w:rPr>
        <w:t>.</w:t>
      </w:r>
      <w:r w:rsidR="00DE17CC" w:rsidRPr="00DE17CC">
        <w:rPr>
          <w:bCs/>
          <w:sz w:val="28"/>
          <w:szCs w:val="28"/>
          <w:lang w:eastAsia="en-US"/>
        </w:rPr>
        <w:t>3</w:t>
      </w:r>
    </w:p>
    <w:p w:rsidR="00DE17CC" w:rsidRPr="00DE17CC" w:rsidRDefault="00DE17CC" w:rsidP="00DE17C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Возможные мошенничества при использовании банковских карт…...</w:t>
      </w:r>
      <w:r>
        <w:rPr>
          <w:rFonts w:ascii="Times New Roman" w:hAnsi="Times New Roman"/>
          <w:sz w:val="28"/>
          <w:szCs w:val="28"/>
        </w:rPr>
        <w:t>.</w:t>
      </w:r>
      <w:r w:rsidRPr="00DE17CC">
        <w:rPr>
          <w:rFonts w:ascii="Times New Roman" w:hAnsi="Times New Roman"/>
          <w:sz w:val="28"/>
          <w:szCs w:val="28"/>
        </w:rPr>
        <w:t>4</w:t>
      </w:r>
    </w:p>
    <w:p w:rsidR="00DE17CC" w:rsidRPr="00DE17CC" w:rsidRDefault="00DE17CC" w:rsidP="00DE17C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Меры безопасности при использовании карты</w:t>
      </w:r>
      <w:r>
        <w:rPr>
          <w:rFonts w:ascii="Times New Roman" w:hAnsi="Times New Roman"/>
          <w:sz w:val="28"/>
          <w:szCs w:val="28"/>
        </w:rPr>
        <w:t>…………………………8</w:t>
      </w:r>
    </w:p>
    <w:p w:rsidR="00DE17CC" w:rsidRPr="00DE17CC" w:rsidRDefault="00DE17CC" w:rsidP="00DE17CC">
      <w:pPr>
        <w:spacing w:line="360" w:lineRule="auto"/>
        <w:jc w:val="both"/>
        <w:rPr>
          <w:sz w:val="28"/>
          <w:szCs w:val="28"/>
        </w:rPr>
      </w:pPr>
      <w:r w:rsidRPr="00DE17CC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……………………………………………………………………...12</w:t>
      </w:r>
    </w:p>
    <w:p w:rsidR="00DE17CC" w:rsidRPr="00DE17CC" w:rsidRDefault="00DE17CC" w:rsidP="00DE17C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Практическое задание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…………………………………………………………..14</w:t>
      </w:r>
    </w:p>
    <w:p w:rsidR="00DE17CC" w:rsidRPr="00DE17CC" w:rsidRDefault="00DE17CC" w:rsidP="00DE17C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……………………………………………………………..16</w:t>
      </w:r>
    </w:p>
    <w:p w:rsidR="00DE17CC" w:rsidRPr="00DE17CC" w:rsidRDefault="00DE17CC" w:rsidP="00257CEB">
      <w:pPr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257CEB" w:rsidRPr="00257CEB" w:rsidRDefault="00257CEB" w:rsidP="00257CEB">
      <w:pPr>
        <w:spacing w:line="360" w:lineRule="auto"/>
        <w:jc w:val="both"/>
        <w:rPr>
          <w:bCs/>
          <w:sz w:val="28"/>
          <w:szCs w:val="28"/>
          <w:lang w:eastAsia="en-US"/>
        </w:rPr>
      </w:pPr>
    </w:p>
    <w:p w:rsidR="00257CEB" w:rsidRDefault="00257CEB" w:rsidP="00257CEB">
      <w:pPr>
        <w:spacing w:line="360" w:lineRule="auto"/>
        <w:jc w:val="both"/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Pr="00257CEB" w:rsidRDefault="00257CEB" w:rsidP="00257CEB">
      <w:pPr>
        <w:rPr>
          <w:sz w:val="28"/>
          <w:szCs w:val="28"/>
        </w:rPr>
      </w:pPr>
    </w:p>
    <w:p w:rsidR="00257CEB" w:rsidRDefault="00257CEB" w:rsidP="00257CEB">
      <w:pPr>
        <w:rPr>
          <w:sz w:val="28"/>
          <w:szCs w:val="28"/>
        </w:rPr>
      </w:pPr>
    </w:p>
    <w:p w:rsidR="00257CEB" w:rsidRPr="00DE17CC" w:rsidRDefault="00257CEB" w:rsidP="00DE17CC">
      <w:pPr>
        <w:tabs>
          <w:tab w:val="left" w:pos="2580"/>
        </w:tabs>
        <w:spacing w:line="360" w:lineRule="auto"/>
        <w:jc w:val="center"/>
        <w:rPr>
          <w:b/>
          <w:sz w:val="28"/>
          <w:szCs w:val="28"/>
        </w:rPr>
      </w:pPr>
      <w:bookmarkStart w:id="0" w:name="_Toc259450131"/>
      <w:r w:rsidRPr="00DE17CC">
        <w:rPr>
          <w:b/>
          <w:sz w:val="28"/>
          <w:szCs w:val="28"/>
        </w:rPr>
        <w:t>Введение</w:t>
      </w:r>
      <w:bookmarkEnd w:id="0"/>
    </w:p>
    <w:p w:rsidR="00257CEB" w:rsidRPr="00DE17CC" w:rsidRDefault="00257CEB" w:rsidP="00DE17C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Долгое время локомотивом рынка «пластиковых» карт в России были «зарплатные проекты», реализуемые коммерческими банками совместно с организациями и предприятиями. По разным оценкам таких карт в нашей стране 95% от их общего числа. В последнее время ситуация стала меняться. Сейчас рынок прирастает за счёт активной реализации банками кредитных карт среди населения. На смену высокорискованным потребительским экспресс</w:t>
      </w:r>
      <w:r w:rsidR="00E06AA7" w:rsidRPr="00DE17CC">
        <w:rPr>
          <w:rFonts w:ascii="Times New Roman" w:hAnsi="Times New Roman"/>
          <w:sz w:val="28"/>
          <w:szCs w:val="28"/>
        </w:rPr>
        <w:t xml:space="preserve"> </w:t>
      </w:r>
      <w:r w:rsidRPr="00DE17CC">
        <w:rPr>
          <w:rFonts w:ascii="Times New Roman" w:hAnsi="Times New Roman"/>
          <w:sz w:val="28"/>
          <w:szCs w:val="28"/>
        </w:rPr>
        <w:t>-</w:t>
      </w:r>
      <w:r w:rsidR="00E06AA7" w:rsidRPr="00DE17CC">
        <w:rPr>
          <w:rFonts w:ascii="Times New Roman" w:hAnsi="Times New Roman"/>
          <w:sz w:val="28"/>
          <w:szCs w:val="28"/>
        </w:rPr>
        <w:t xml:space="preserve"> </w:t>
      </w:r>
      <w:r w:rsidRPr="00DE17CC">
        <w:rPr>
          <w:rFonts w:ascii="Times New Roman" w:hAnsi="Times New Roman"/>
          <w:sz w:val="28"/>
          <w:szCs w:val="28"/>
        </w:rPr>
        <w:t>кредитам, которые заёмщик может получить прямо в магазине, приходят «револьверные» (с возобновляемой кредитной линией) карты. Ещё один показатель того, что рынок банковских карт стал не только массовым, но и качественно развивается - это появление кредитных карт в premium-сегменте.</w:t>
      </w:r>
      <w:r w:rsidR="00E06AA7" w:rsidRPr="00DE17CC">
        <w:rPr>
          <w:rFonts w:ascii="Times New Roman" w:hAnsi="Times New Roman"/>
          <w:sz w:val="28"/>
          <w:szCs w:val="28"/>
        </w:rPr>
        <w:t xml:space="preserve"> </w:t>
      </w:r>
      <w:r w:rsidRPr="00DE17CC">
        <w:rPr>
          <w:rFonts w:ascii="Times New Roman" w:hAnsi="Times New Roman"/>
          <w:sz w:val="28"/>
          <w:szCs w:val="28"/>
        </w:rPr>
        <w:t>Одновременно с увеличениями объёма рынка пластиковых карт (на данный момент в России выпущено более 50 миллионов) растёт и рынок мошеннических операций, связанных с банковскими картами.</w:t>
      </w:r>
      <w:r w:rsidR="00E06AA7" w:rsidRPr="00DE17CC">
        <w:rPr>
          <w:rFonts w:ascii="Times New Roman" w:hAnsi="Times New Roman"/>
          <w:sz w:val="28"/>
          <w:szCs w:val="28"/>
        </w:rPr>
        <w:t xml:space="preserve"> </w:t>
      </w:r>
      <w:r w:rsidRPr="00DE17CC">
        <w:rPr>
          <w:rFonts w:ascii="Times New Roman" w:hAnsi="Times New Roman"/>
          <w:sz w:val="28"/>
          <w:szCs w:val="28"/>
        </w:rPr>
        <w:t>Мошеннические транзакции, совершенные с помощью украденных  реквизитов кредитных карт, магазины, бесследно исчезающие с рынка после успешно исполненных афер, фиктивные магазины, предназначенные для сбора информации о картах клиентов, - все это постоянные спутники сегодняшней электронной коммерции.</w:t>
      </w:r>
      <w:r w:rsidR="00E06AA7" w:rsidRPr="00DE17CC">
        <w:rPr>
          <w:rFonts w:ascii="Times New Roman" w:hAnsi="Times New Roman"/>
          <w:sz w:val="28"/>
          <w:szCs w:val="28"/>
        </w:rPr>
        <w:t xml:space="preserve"> </w:t>
      </w:r>
      <w:r w:rsidRPr="00DE17CC">
        <w:rPr>
          <w:rFonts w:ascii="Times New Roman" w:hAnsi="Times New Roman"/>
          <w:sz w:val="28"/>
          <w:szCs w:val="28"/>
        </w:rPr>
        <w:t xml:space="preserve">В настоящее время в арсенале мошенников существует огромное множество способов получения информации о владельце карт и о самих картах.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Целью данной работы является проведение исследования возможного мошенничества при использовании банковских карт, а также изучение современных подходов к идентификации клиентов. Для достижения постав</w:t>
      </w:r>
      <w:r w:rsidR="00E06AA7" w:rsidRPr="00DE17CC">
        <w:rPr>
          <w:rFonts w:ascii="Times New Roman" w:hAnsi="Times New Roman"/>
          <w:sz w:val="28"/>
          <w:szCs w:val="28"/>
        </w:rPr>
        <w:t>ленн</w:t>
      </w:r>
      <w:r w:rsidRPr="00DE17CC">
        <w:rPr>
          <w:rFonts w:ascii="Times New Roman" w:hAnsi="Times New Roman"/>
          <w:sz w:val="28"/>
          <w:szCs w:val="28"/>
        </w:rPr>
        <w:t xml:space="preserve">ой цели необходимо решить следующие задачи: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1) рассмотреть возможные виды мошенничества с банковскими картами,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2) проанализировать подходы к идентификации клиентов, </w:t>
      </w:r>
    </w:p>
    <w:p w:rsidR="00E06AA7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3) определить меры безопасности банковских карт. </w:t>
      </w:r>
      <w:bookmarkStart w:id="1" w:name="_Toc259450132"/>
    </w:p>
    <w:p w:rsidR="00DE17CC" w:rsidRPr="00DE17CC" w:rsidRDefault="00DE17CC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7CEB" w:rsidRPr="00DE17CC" w:rsidRDefault="00E06AA7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17CC">
        <w:rPr>
          <w:rFonts w:ascii="Times New Roman" w:hAnsi="Times New Roman"/>
          <w:b/>
          <w:sz w:val="28"/>
          <w:szCs w:val="28"/>
        </w:rPr>
        <w:t xml:space="preserve">1. </w:t>
      </w:r>
      <w:r w:rsidR="00257CEB" w:rsidRPr="00DE17CC">
        <w:rPr>
          <w:rFonts w:ascii="Times New Roman" w:hAnsi="Times New Roman"/>
          <w:b/>
          <w:sz w:val="28"/>
          <w:szCs w:val="28"/>
        </w:rPr>
        <w:t>Возможные мошенничества при использовании банковских карт</w:t>
      </w:r>
      <w:bookmarkEnd w:id="1"/>
    </w:p>
    <w:p w:rsidR="00257CEB" w:rsidRPr="00DE17CC" w:rsidRDefault="00257CEB" w:rsidP="00DE17CC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57CEB" w:rsidRPr="00DE17CC" w:rsidRDefault="00257CEB" w:rsidP="00DE17CC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Сохранность денежных средств клиента, сохранность банковской карты и/или ее реквизитов во многом зависит от самого держателя карты, от его знаний правил пользования картой, соблюдении им мер безопасности при проведении операций с использованием карты, а также информированности о схемах мошенничества с банковскими картами, используемых преступниками.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Наиболее распространенными схемами мошенничества с банковскими картами по данным APACS (Association for Payment Clearing Services -Ассоциация систем клиринговых платежей— Великобритания), являются следующие: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Компрометация ПИН-кода держателем банковской карты. Под этим понимается запись ПИН-кода непосредственно на карте и на каком-либо носителе (лист бумаги, записная книжка, мобильный телефон), хранимом вместе с картой. Если банковская карта утеряна или украдена (обычно вместе с бумажником, барсеткой, сумочкой), то у вора оказывается и карта, и персональный код. В таком случае мошенникам совсем нетрудно несанкционированно использовать банковскую карту для получения наличных денежных средств и/или оплаты товаров (услуг).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Дружественное мошенничество. Член семьи, близкий друг, коллега по работе, имея доступ к месту хранения банковской карты, берет ее без разрешения ее держателя, а затем, предварительно узнав ПИН-код, использует карту в своих целях.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Подглядывание из-за плеча. Мошенник может узнать ПИН-код держателя банковской карты, подглядывая из-за его плеча, пока тот вводит свой код, осуществляя операции в банкомате или в электронном терминале. При этом могут использоваться специальные оптические приборы. Затем мошенник осуществляет кражу карты и использует её в своих целях.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Фальшивые банкоматы. В последнее время преступники воспользовались ростом числа банкоматов и стали применять "фальшивые" банкоматы или прикреплять к настоящим банкоматам специал</w:t>
      </w:r>
      <w:r w:rsidR="00E06AA7" w:rsidRPr="00DE17CC">
        <w:rPr>
          <w:rFonts w:ascii="Times New Roman" w:hAnsi="Times New Roman"/>
          <w:sz w:val="28"/>
          <w:szCs w:val="28"/>
        </w:rPr>
        <w:t>ьно сконструированные устройства</w:t>
      </w:r>
      <w:r w:rsidRPr="00DE17CC">
        <w:rPr>
          <w:rFonts w:ascii="Times New Roman" w:hAnsi="Times New Roman"/>
          <w:sz w:val="28"/>
          <w:szCs w:val="28"/>
        </w:rPr>
        <w:t>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Мошенники разрабатывают и производят фальшивые банкоматы, либо переделывают старые, которые выглядят как настоящие. Они размещают свои банкоматы в таких местах, как, например, оживленные торговые районы, где ничего не подозревающие держатели банковских карт попытаются получить из таких фальшивых банкоматов деньги. После введения карты и ПИН-кода обычно на дисплее фальшивого банкомата появляется надпись, что денег в банкомате нет или что банкомат не исправен. К тому времени мошенники уже скопировали с магнитной полосы карты информацию о счете данного лица и его персональный идентификационный номер.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Копирование магнитной полосы (skimming). Данный вид мошенничества подразумевает под собой использование устройств, считывающих информацию с магнитной полосы банковских карт при ее использовании в электронных устройствах (банкоматах, электронных терминалах). Специально изготовленные клавиатуры, которыми накрывают существующие клавиатуры настоящих банкоматов/терминалов, для считывания конфиденциальных данных магнитной полосы, запоминания ПИН-кода.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Законный держатель банковской карты проводит операцию с вводом персонального идентификационного номера (ПИН), в это время дополнительно установленное устройство считывает и записывает информацию на магнитной полосе. Т.е. у злоумышленников появляется данные необходимые для дальнейшего изготовления поддельной карты и ее использования в своих целях.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Ложный ПИН-ПАД. Держателю карты может быть предложено ввести ПИН-код не в настоящий ПИН-ПАД (устройство для ввода ПИН-кода), а в ложное устройство его имитирующее, которое запомнит введенный код. Такие устройства иногда устанавливают рядом со считывающими датчиками, предназначенными для прохода в помещение с банкоматом с использованием в качестве идентификатора (электронного ключа) банковской карты.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Ограбления держателей банковских карт. При получении наличных денежных средств в банкоматах, преступники нападают на держателя банковской карты и в результате ограбления или разбоя завладевают денежными средствами.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Фишинг (англ. phishing) – измененная форма от английских слов phone (телефон) и fishing (рыбная ловля). Термин появился для обозначения новых схем, в результате которого путем обмана становятся доступными реквизиты банковской карты и ПИН-код. Чаще всего используется в виде рассылки через Интернет писем от имени банка или платежной системы с просьбой подтвердить указанную конфиденциальную информацию на сайте организации.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Фишинговое письмо может выглядеть следующим образом.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17CC">
        <w:rPr>
          <w:rFonts w:ascii="Times New Roman" w:hAnsi="Times New Roman"/>
          <w:i/>
          <w:sz w:val="28"/>
          <w:szCs w:val="28"/>
        </w:rPr>
        <w:t xml:space="preserve">От: VISA Сервис [mailto:VisaService@visa.com]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17CC">
        <w:rPr>
          <w:rFonts w:ascii="Times New Roman" w:hAnsi="Times New Roman"/>
          <w:i/>
          <w:sz w:val="28"/>
          <w:szCs w:val="28"/>
        </w:rPr>
        <w:t>Отправлено: Пятница, Февраль, 24, 2006 8:37 AM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17CC">
        <w:rPr>
          <w:rFonts w:ascii="Times New Roman" w:hAnsi="Times New Roman"/>
          <w:i/>
          <w:sz w:val="28"/>
          <w:szCs w:val="28"/>
        </w:rPr>
        <w:t>To: держатель карты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17CC">
        <w:rPr>
          <w:rFonts w:ascii="Times New Roman" w:hAnsi="Times New Roman"/>
          <w:i/>
          <w:sz w:val="28"/>
          <w:szCs w:val="28"/>
        </w:rPr>
        <w:t>Тема: Внимание! Потеряна база данных кредитных карт VISA!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17CC">
        <w:rPr>
          <w:rFonts w:ascii="Times New Roman" w:hAnsi="Times New Roman"/>
          <w:i/>
          <w:sz w:val="28"/>
          <w:szCs w:val="28"/>
        </w:rPr>
        <w:t>Здравствуйте, к сожалению, в виду того, что некоторые базы данных были взломаны хакерами, Visa установила новую систему безопасности. Вам следует проверить Ваш остаток, и в случае обнаружения подозрительных транзакций обратиться в Ваш банк-эмитент. Если Вы не обнаружите подозрительных транзакций, это не означает, что данные карты не потеряны и не могут быть использованы. Возможно, Ваш банк-эмитент еще не обновил информацию. Поэтому мы настоятельно рекомендуем Вам посетить наш Интернет-сайт и обновить Ваши данные, иначе мы не сможем гарантировать Вам возврат украденных денежных средств. Спасибо за внимание. Нажмите сюда для обновления Ваших данных.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Вишинг (англ. vishing) - новый вид мошенничества – голосовой фишинг, использующий технологию, позволяющую автоматически собирать конфиденциальную, такую как номера карт и счетов. Мошенники моделируют звонок автоинформатора, получив который держатель получает следующую информацию: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- автоответчик предупреждает потребителя, что с его картой производятся мошеннические действия, и дает инструкции – перезвонить по определенному номеру немедленно. Злоумышленник, принимающий звонки по указанному автоответчиком номеру, часто представляется вымышленным именем от лица финансовой организации;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- когда по этому номеру перезванивают, на другом конце провода отвечает типично компьютерный голос, сообщающий, что человек должен пройти сверку данных и ввести 16-значный номер карты с клавиатуры телефоны;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- как только номер введен, вишер становится обладателем всей необходимой информации (номер телефона, полное имя, адрес), чтобы, к примеру, обложить карту штрафом;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- затем, используя этот звонок, можно собрать и дополнительную информацию, такую, как PIN-код, срок действия карты, дата рождения, номер банковского счета и т.п.]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Неэлектронный фишинг — новый вид мошенничества с банковскими картами. Его появление обусловлено увеличением объемов эмиссии микропроцессорных карт и связанной с этим процессом программой международных платежных систем «чип и ПИН», т.е. осуществление покупки в предприятии торговли (услуг) посредством обязательного ввода ПИН-кода. В отличие от традиционного— электронного фишинга (см. выше), в схемах неэлектронного фишинга создаются реальные торгово-сервисные предприятия/офисы банков либо используются уже существующие. Держатели платежных карт совершают покупки товаров, получают услуги либо снимают денежные средства в кассе банка. Операции производятся с использованием банковских микропроцессорных карт и сопровождаются введением клиентом своего ПИН-кода. Сотрудники мошеннических предприятий негласно копируют информацию с магнитной полосы карты и производят запись персонального идентификационного номера. Далее мошенники изготавливают поддельную банковскую карту, и в банкоматах производится снятие денежных средств со счета клиента. Данный вид мошенничества возможен в Турции, но может происходить и в других странах мира.</w:t>
      </w:r>
    </w:p>
    <w:p w:rsidR="00257CEB" w:rsidRPr="00DE17CC" w:rsidRDefault="00E06AA7" w:rsidP="00DE17CC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59450133"/>
      <w:r w:rsidRPr="00DE17CC">
        <w:rPr>
          <w:rFonts w:ascii="Times New Roman" w:hAnsi="Times New Roman" w:cs="Times New Roman"/>
          <w:sz w:val="28"/>
          <w:szCs w:val="28"/>
        </w:rPr>
        <w:t xml:space="preserve">2. </w:t>
      </w:r>
      <w:r w:rsidR="00257CEB" w:rsidRPr="00DE17CC">
        <w:rPr>
          <w:rFonts w:ascii="Times New Roman" w:hAnsi="Times New Roman" w:cs="Times New Roman"/>
          <w:sz w:val="28"/>
          <w:szCs w:val="28"/>
        </w:rPr>
        <w:t>Меры безопасности при использовании карты</w:t>
      </w:r>
      <w:bookmarkEnd w:id="2"/>
    </w:p>
    <w:p w:rsidR="00257CEB" w:rsidRPr="00DE17CC" w:rsidRDefault="00257CEB" w:rsidP="00DE17CC">
      <w:pPr>
        <w:spacing w:line="360" w:lineRule="auto"/>
        <w:jc w:val="both"/>
        <w:rPr>
          <w:sz w:val="28"/>
          <w:szCs w:val="28"/>
        </w:rPr>
      </w:pP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ПИН-код является аналогом собственноручной подписи и используется для доступа к денежным средствам на счете. Никому не нужно сообщать ПИН-код, в том числе родственникам, знакомым, кассирам и людям, помогающим в использовании карты. При получении через электронную почту писем от Банка с просьбой подтвердить данные своей карты и сообщить свой ПИН, сообщите об этом в Банк и ни в коем случае не следуйте указанным в письме инструкциям. Имитирование запросов от банков с просьбой подтверждения данных держателей карт (владельцев счета) является одним из видов мошенничества, позволяющим получить конфиденциальные данные о карте для последующего их использования в мошеннических целях.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 нужно передавать карту другим лицам, только держатель банковской карты, чьё имя на ней написано, имеет право её использовать.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При получении карты необходимо расписаться шариковой ручкой на обратной её стороне в месте, предназначенном для подписи держателя банковской карты. Подпись на карте является образцом для сверки при оформлении операций с использованием карты в присутствии кассира и служит для предотвращения несанкционированного использования карты.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Необходимо предохранять карту от сильных механических, температурных и электромагнитных воздействий.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Регулярно получать выписки по счету и контролировать все операции. Иногда возможность опротестовать операцию зависит от того, как быстро подано заявление об этом в банк.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Необходимо сохранять все документы по операциям с использованием карты, в том числе и по неуспешным операциям (попыткам). Никогда не выбрасывать документ с реквизитами Вашей карты во избежание несанкционированного использования этих данных.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Необходимо стараться не сообщать реквизиты карты (номер банковской карты, ее срок действия, три последние цифры на полосе для подписи) по открытым каналам связи, особенно в письмах электронной почты, где они могут стать добычей мошенников. В случае, если предоставление данных необходимо для проведения операции оплаты (операции по телефону, через интернет, факс для бронирования отеля, тура), старайтесь пользоваться услугами компаний с безупречной репутацией и использовать максимально безопасный способ предоставления данных (например, Интернет сайты с использованием современных технологий защиты данных). ПИН-код не входит в число реквизитов карты для удаленного проведения операций, соответственно, предоставление кому-либо информации о ПИН-коде (под каким бы предлогом она ни требовалась) должно быть исключено.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При звонке по телефону от имени сотрудника банка с просьбой сообщить конфиденциальные данные запишите Ф.И.О., должность и номер телефона звонившего; не нужно ничего сообщать ему.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Застраховать себя от больших потерь можно, установив суточный лимит на сумму операций по карте. Если понадобится снять сумму, превышающую сумму лимита, всегда можно обратиться в банк и на время повысить лимит.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Также можно подключиться к системе информирования об операциях по карточке по мобильному телефону при помощи SMS-сообщений. Это</w:t>
      </w:r>
      <w:r w:rsidR="00DE17CC" w:rsidRPr="00DE17CC">
        <w:rPr>
          <w:rFonts w:ascii="Times New Roman" w:hAnsi="Times New Roman"/>
          <w:sz w:val="28"/>
          <w:szCs w:val="28"/>
        </w:rPr>
        <w:t xml:space="preserve"> </w:t>
      </w:r>
      <w:r w:rsidRPr="00DE17CC">
        <w:rPr>
          <w:rFonts w:ascii="Times New Roman" w:hAnsi="Times New Roman"/>
          <w:sz w:val="28"/>
          <w:szCs w:val="28"/>
        </w:rPr>
        <w:t>позволит не только сразу же узнать о несанкционированной операции по карте, но и самостоятельно ее сразу же заблокировать.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Меры безопасности при использовании банковской карты в сети Интернет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Не нужно отвечать на электронные письма, в которых якобы от имени Банка, просят предоставить персональную информацию.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Никогда не следует переходить по ссылкам в таких письмах (даже на сайт банка), т.к. они могу вести на мошеннические сайты.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Никогда не нужно раскрывать через Интернет-ресурсы такую информацию как ПИН-код и пароли доступа к ресурсам банка.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Для оплаты покупок через сайты в сети Интернет лучше использовать отдельную карту (с отдельным счетом или ограниченным лимитом), предназначенную только для данной цели. Денежные средства на нее рекомендуется переводить непосредственно перед намерением совершить покупку в объеме немногим больше планируемых расходов.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Необходимо пользоваться услугами только известных и проверенных торговых предприятий. Предпочтение необходимо отдавать предприятиям, подключенным к программам Verified by Visa (Проверено Визой) и SecureCode (Безопасный Код).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Необходимо избегать пользования услугами Интернет-ресурсов сомнительного содержания; зачастую они создаются специально для получения информации о банковских картах и последующего ее неправомерного использования.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Если есть какие-либо подозрения по странице, или вы не хотите предоставлять детали по карте или персональные сведения, то покиньте страницу, сообщите о подозрениях в банк, произведите покупку в другом месте.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Необходимо контролировать электронную почту, не открывать сообщения от неизвестных адресатов, не передавайте свои личные данные. В случае необходимости передать свою персональную информацию доверенному получателю используйте средства криптографической защиты, т.к. обычные почтовые послания могут быть перехвачены и использованы для нанесения вам вреда.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Необходимо совершать покупки только со своего компьютера, не пользуйтесь Интернет-кафе и другими доступными средствами, где могут быть установлены программы-шпионы, запоминающие вводимые вами конфиденциальные данные.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Необходимо выбирать нетривиальные пароли, которые не связаны с днем рождения или другими персональными данными. Если возможно, выбирать символьно-цифровые пароли. </w:t>
      </w:r>
    </w:p>
    <w:p w:rsidR="00257CEB" w:rsidRPr="00DE17CC" w:rsidRDefault="00257CEB" w:rsidP="00DE17CC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7CC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259450134"/>
      <w:bookmarkStart w:id="4" w:name="_Toc252969067"/>
      <w:bookmarkStart w:id="5" w:name="_Toc252969242"/>
      <w:bookmarkStart w:id="6" w:name="_Toc256976071"/>
      <w:r w:rsidRPr="00DE17CC">
        <w:rPr>
          <w:rFonts w:ascii="Times New Roman" w:hAnsi="Times New Roman" w:cs="Times New Roman"/>
          <w:sz w:val="28"/>
          <w:szCs w:val="28"/>
        </w:rPr>
        <w:t>Заключение</w:t>
      </w:r>
      <w:bookmarkEnd w:id="3"/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В последние годы банковские карты зарекомендовали себя весьма удобным платежным инструментом, а потому получили широкое распространение в этом качестве. Вместе с положительным эффектом применения данного инструмента появился ряд проблем, связанных с противоправным использованием банковских карт. Несмотря на достаточное внимание, уделяемое безопасности операций с ними, активность преступников в сфере их использования растет и все большее количество владельцев банковских карт страдает от мошеннических действий. Об актуальности этой проблемы свидетельствует и постоянное внимание средств массовой информации к этому вопросу. Периодически в печатных изданиях появляются статьи, посвященные проблемам безопасности использования банковских карт, приводятся примеры мошеннических действий, сообщается о раскрытых преступлениях этого вида. Тем не менее случаев мошенничеств с банковскими картами не становится меньше. В качестве одной из причин роста рассматриваемых преступлений называется отсутствие действенной законодательной базы, позволяющей привлекать преступников к ответственности за их действия. 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При расчётах через Интернет и получении наличности через фальшивые банкоматы возможна электронная кража денег со счёта. Поэтому следует быть крайне осторожным. Для этого требуется не использовать сомнительные платёжные шлюзы, особенно на порнографических сайтах. В некоторых странах (особенно в Турции) существуют фальшивые банкоматы, считывающие магнитные полосы и коды, после чего деньги уходят к мошенникам. Такие банкоматы могут даже выдать наличные. Поэтому в таких странах рекомендуется пользоваться банкоматами при банках и крупных торговых центрах. Также не рекомендуется говорить номер своей карты и код CVV2/CVC2 на обратной стороне (в связи с тем, что данных реквизитов обычно достаточно для совершения платежей в Интернет). Замурованный в стену банкомат или банкомат, находящийся в здании банка — более надёжный способ снятия денег со счёта.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При получении денег через банкомат и многих терминалах требуется ввести PIN-код, обычно состоящий из четырёх цифр. Рекомендуется его запомнить и ни в коем случае не хранить его вместе с картой. У незаконного обладателя чужой карты есть не менее десяти тысяч вариантов, однако после третьего неправильного ввода PIN-кода карта обычно блокируется на сутки, а некоторые банки-эмитенты в таких случаях могут даже дать банкомату команду на захват карты. Если карта VISA, то в этом случае карту обычно пересылают в банк-эмитент, так как банк-эквайер в этом случае получает вознаграждение. Если это MasterCard, то карта никуда не пересылается, так как вознаграждения не предусмотрено, и обычно такие захваченные карты сторонних банков через некоторое время уничтожаются, если не поступит никакой информации из банка-эмитента. Если же хранить код вместе с картой, то злоумышленнику не составит никакого труда получить деньги в любом банкомате.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При оплате в торговых точках код чаще всего вводить не требуется, однако на обратной стороне карты стоит подпись владельца. При покупке выпускается два чека. На одном покупатель расписывается и оставляет продавцу. Подписи на карте и чеке должны совпадать. Для безопасности нельзя позволять продавцу производить действия, в результате которых карта исчезает из поля зрения её владельца.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При обмене карты в связи с истечением срока действия необходимо следить, чтобы сданная карта была разрезана банковским работником как минимум пополам. Новую карту необходимо как можно быстрее активировать, то есть совершить с ней любую операцию, например, запросить в банкомате баланс счёта. При получении конверта с PIN-кодом необходимо проследить, чтобы он был запечатан.</w:t>
      </w:r>
    </w:p>
    <w:p w:rsidR="00257CEB" w:rsidRPr="00DE17CC" w:rsidRDefault="00257CEB" w:rsidP="00DE17CC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7CC">
        <w:rPr>
          <w:rFonts w:ascii="Times New Roman" w:hAnsi="Times New Roman" w:cs="Times New Roman"/>
          <w:sz w:val="28"/>
          <w:szCs w:val="28"/>
        </w:rPr>
        <w:br w:type="page"/>
      </w:r>
      <w:bookmarkEnd w:id="4"/>
      <w:bookmarkEnd w:id="5"/>
      <w:bookmarkEnd w:id="6"/>
      <w:r w:rsidR="00DE17CC" w:rsidRPr="00DE17CC"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257CEB" w:rsidRPr="00DE17CC" w:rsidRDefault="00257CEB" w:rsidP="00DE17CC">
      <w:pPr>
        <w:spacing w:line="360" w:lineRule="auto"/>
        <w:jc w:val="both"/>
        <w:rPr>
          <w:sz w:val="28"/>
          <w:szCs w:val="28"/>
        </w:rPr>
      </w:pP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Банк эмитировал 300 карт с кредитным лимитом 6000 долл. Общая сумма размещенных средств 900 000 долл. Объем реализации (оборот по карте) составил 20 000 000 долл. Годовая плата за карты составляет 25 долл., стоимость ресурсов с вычетом резервирования составляет 10%, процент возмещения эквайтера (плата за интерчейндж) равен 1,5%, операционные расходы в расчете на один счет составили 5,5 долл.. стоимость обслуживания – 30 долл. на один счет, средняя величина убытков – 4% с оборота, уровень пролонгации – 75%. Годовая процентная ставка составляет 24%. Рассчитать прибыльность операций, доход на одну карту.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17CC">
        <w:rPr>
          <w:rFonts w:ascii="Times New Roman" w:hAnsi="Times New Roman"/>
          <w:b/>
          <w:sz w:val="28"/>
          <w:szCs w:val="28"/>
        </w:rPr>
        <w:t>Решение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Доход от ежегодной платы за кредитные карты равен количеству эмитированных карточек, умноженному на годовую плату  за соответствующую карточку. Исчисляется для каждого вида карточек отдельно, поскольку годовая плата по ним разная.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Общий лимит = 300*6000 = 1800000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Общий кредитный портфель = 3000*300 = 900 000 долл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Дни за которые начисляются проценты (А) = 330-30 = 300 дней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Плата за информационный обмен исчисляется от оборота по карточкам, то есть равна обороту по карточкам, умноженному на процент комиссионных за информационный обмен.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Процент возмещения = Оборот по картам*% /100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Процент возмещения = 20 000 000*1,5/100 = 300000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Годовая плата за карты = Количество карт*Годовая плата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Годовая плата за карты = 300*25 = 7500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Плата за обслуживание = 300*30 = 9000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Проценты по кредиту = ((300*3000)*24/100 = 216000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Итого доходов = 300000+7500+9000+216000 = 532500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Доход на 1 карту = 478500/300 = 1595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Расход на 1 карту = 5,5+30+532500/300*0,04 = 106,5 долл.</w:t>
      </w:r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Прибыль на 1 карту = 1595-106,5 = 1488,5 долл.</w:t>
      </w:r>
    </w:p>
    <w:p w:rsidR="00257CEB" w:rsidRPr="00DE17CC" w:rsidRDefault="00257CEB" w:rsidP="00DE17CC">
      <w:pPr>
        <w:pStyle w:val="a5"/>
        <w:tabs>
          <w:tab w:val="left" w:pos="76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E17CC">
        <w:rPr>
          <w:rFonts w:ascii="Times New Roman" w:hAnsi="Times New Roman"/>
          <w:sz w:val="28"/>
          <w:szCs w:val="28"/>
        </w:rPr>
        <w:t xml:space="preserve">Прибыльность = 1488,5/1595*100 = </w:t>
      </w:r>
      <w:r w:rsidRPr="00DE17CC">
        <w:rPr>
          <w:rFonts w:ascii="Times New Roman" w:hAnsi="Times New Roman"/>
          <w:sz w:val="28"/>
          <w:szCs w:val="28"/>
          <w:lang w:val="en-US"/>
        </w:rPr>
        <w:t>93,32%</w:t>
      </w:r>
    </w:p>
    <w:p w:rsidR="00257CEB" w:rsidRPr="00DE17CC" w:rsidRDefault="00257CEB" w:rsidP="00DE17CC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CEB" w:rsidRPr="00DE17CC" w:rsidRDefault="00257CEB" w:rsidP="00DE17CC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7CC">
        <w:rPr>
          <w:rFonts w:ascii="Times New Roman" w:hAnsi="Times New Roman" w:cs="Times New Roman"/>
          <w:sz w:val="28"/>
          <w:szCs w:val="28"/>
        </w:rPr>
        <w:br w:type="page"/>
      </w:r>
      <w:bookmarkStart w:id="7" w:name="_Toc252969068"/>
      <w:bookmarkStart w:id="8" w:name="_Toc252969243"/>
      <w:bookmarkStart w:id="9" w:name="_Toc256976072"/>
      <w:bookmarkStart w:id="10" w:name="_Toc259450136"/>
      <w:r w:rsidRPr="00DE17CC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7"/>
      <w:bookmarkEnd w:id="8"/>
      <w:bookmarkEnd w:id="9"/>
      <w:bookmarkEnd w:id="10"/>
    </w:p>
    <w:p w:rsidR="00257CEB" w:rsidRPr="00DE17CC" w:rsidRDefault="00257CEB" w:rsidP="00DE17C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CEB" w:rsidRPr="00DE17CC" w:rsidRDefault="00257CEB" w:rsidP="00DE17C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Калистратов Н.В., Пухов А.В.  Управление карточным бизнесом в коммерческом банке. — Москва: ЦИПСиР, 2009. — 248 с. </w:t>
      </w:r>
    </w:p>
    <w:p w:rsidR="00257CEB" w:rsidRPr="00DE17CC" w:rsidRDefault="00257CEB" w:rsidP="00DE17C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Методология и бухгалтерский учет банковских розничных платежей: карты, переводы, чеки. — Москва: ЦИПСиР, 2008. — 130 с. </w:t>
      </w:r>
    </w:p>
    <w:p w:rsidR="00257CEB" w:rsidRPr="00DE17CC" w:rsidRDefault="00257CEB" w:rsidP="00DE17C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Платежные карты. Бизнес-энциклопедия. — Москва: Маркет ДС, 2008. — 764 с. </w:t>
      </w:r>
    </w:p>
    <w:p w:rsidR="00257CEB" w:rsidRPr="00DE17CC" w:rsidRDefault="00257CEB" w:rsidP="00DE17C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 xml:space="preserve">Пухов А.В. Методология развития банковского розничного бизнеса. — Москва: ЦИПСиР, 2009. — 288 с. </w:t>
      </w:r>
    </w:p>
    <w:p w:rsidR="00257CEB" w:rsidRPr="00DE17CC" w:rsidRDefault="00257CEB" w:rsidP="00DE17C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Рудакова О. С. Банковские электронные услуги. – М. : Вузовский учебник, 2009. – 400 с.</w:t>
      </w:r>
    </w:p>
    <w:p w:rsidR="00257CEB" w:rsidRPr="00DE17CC" w:rsidRDefault="00257CEB" w:rsidP="00DE17C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7CC">
        <w:rPr>
          <w:rFonts w:ascii="Times New Roman" w:hAnsi="Times New Roman"/>
          <w:sz w:val="28"/>
          <w:szCs w:val="28"/>
        </w:rPr>
        <w:t>Урнев И.В. Автоматизированные системы обработки банковской информации. – М.: Инфра-М, 2008. – 341с.</w:t>
      </w:r>
    </w:p>
    <w:p w:rsidR="00257CEB" w:rsidRPr="00DE17CC" w:rsidRDefault="00257CEB" w:rsidP="00DE17CC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CEB" w:rsidRPr="00DE17CC" w:rsidRDefault="00257CEB" w:rsidP="00DE17CC">
      <w:pPr>
        <w:tabs>
          <w:tab w:val="left" w:pos="2580"/>
        </w:tabs>
        <w:spacing w:line="360" w:lineRule="auto"/>
        <w:jc w:val="both"/>
        <w:rPr>
          <w:sz w:val="28"/>
          <w:szCs w:val="28"/>
        </w:rPr>
      </w:pPr>
      <w:bookmarkStart w:id="11" w:name="_GoBack"/>
      <w:bookmarkEnd w:id="11"/>
    </w:p>
    <w:sectPr w:rsidR="00257CEB" w:rsidRPr="00DE17CC" w:rsidSect="00DE17CC">
      <w:footerReference w:type="even" r:id="rId7"/>
      <w:footerReference w:type="default" r:id="rId8"/>
      <w:pgSz w:w="11906" w:h="16838"/>
      <w:pgMar w:top="899" w:right="850" w:bottom="1134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56" w:rsidRDefault="00C86C56">
      <w:r>
        <w:separator/>
      </w:r>
    </w:p>
  </w:endnote>
  <w:endnote w:type="continuationSeparator" w:id="0">
    <w:p w:rsidR="00C86C56" w:rsidRDefault="00C8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CC" w:rsidRDefault="00DE17CC" w:rsidP="00B712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17CC" w:rsidRDefault="00DE17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CC" w:rsidRDefault="00DE17CC" w:rsidP="00B712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593D">
      <w:rPr>
        <w:rStyle w:val="a8"/>
        <w:noProof/>
      </w:rPr>
      <w:t>- 2 -</w:t>
    </w:r>
    <w:r>
      <w:rPr>
        <w:rStyle w:val="a8"/>
      </w:rPr>
      <w:fldChar w:fldCharType="end"/>
    </w:r>
  </w:p>
  <w:p w:rsidR="00DE17CC" w:rsidRDefault="00DE17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56" w:rsidRDefault="00C86C56">
      <w:r>
        <w:separator/>
      </w:r>
    </w:p>
  </w:footnote>
  <w:footnote w:type="continuationSeparator" w:id="0">
    <w:p w:rsidR="00C86C56" w:rsidRDefault="00C8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04B41"/>
    <w:multiLevelType w:val="hybridMultilevel"/>
    <w:tmpl w:val="A2A2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05CA"/>
    <w:multiLevelType w:val="hybridMultilevel"/>
    <w:tmpl w:val="15C0E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C65AD"/>
    <w:multiLevelType w:val="hybridMultilevel"/>
    <w:tmpl w:val="B8423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655"/>
    <w:rsid w:val="001019D8"/>
    <w:rsid w:val="00257CEB"/>
    <w:rsid w:val="003572E4"/>
    <w:rsid w:val="00513978"/>
    <w:rsid w:val="0052741D"/>
    <w:rsid w:val="00583C2F"/>
    <w:rsid w:val="00961BD5"/>
    <w:rsid w:val="00AE593D"/>
    <w:rsid w:val="00B7126E"/>
    <w:rsid w:val="00C86C56"/>
    <w:rsid w:val="00D46655"/>
    <w:rsid w:val="00DE17CC"/>
    <w:rsid w:val="00E06AA7"/>
    <w:rsid w:val="00E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550BD-9988-4478-8CA4-8CBCA422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72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572E4"/>
    <w:rPr>
      <w:color w:val="0000FF"/>
      <w:u w:val="single"/>
    </w:rPr>
  </w:style>
  <w:style w:type="paragraph" w:styleId="a4">
    <w:name w:val="TOC Heading"/>
    <w:basedOn w:val="1"/>
    <w:next w:val="a"/>
    <w:qFormat/>
    <w:rsid w:val="003572E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nhideWhenUsed/>
    <w:rsid w:val="003572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qFormat/>
    <w:rsid w:val="00257CE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57CE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6">
    <w:name w:val="Normal (Web)"/>
    <w:basedOn w:val="a"/>
    <w:unhideWhenUsed/>
    <w:rsid w:val="00257CEB"/>
    <w:pPr>
      <w:spacing w:before="100" w:beforeAutospacing="1" w:after="100" w:afterAutospacing="1"/>
    </w:pPr>
  </w:style>
  <w:style w:type="paragraph" w:styleId="a7">
    <w:name w:val="footer"/>
    <w:basedOn w:val="a"/>
    <w:rsid w:val="00DE17C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Клубничка</dc:creator>
  <cp:keywords/>
  <cp:lastModifiedBy>admin</cp:lastModifiedBy>
  <cp:revision>2</cp:revision>
  <dcterms:created xsi:type="dcterms:W3CDTF">2014-04-15T00:32:00Z</dcterms:created>
  <dcterms:modified xsi:type="dcterms:W3CDTF">2014-04-15T00:32:00Z</dcterms:modified>
</cp:coreProperties>
</file>