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AD" w:rsidRDefault="00C63BAD">
      <w:pPr>
        <w:pStyle w:val="2"/>
      </w:pPr>
    </w:p>
    <w:p w:rsidR="00C63BAD" w:rsidRDefault="00C63BAD">
      <w:pPr>
        <w:pStyle w:val="2"/>
      </w:pPr>
      <w:r>
        <w:t>Сущность и анализ основных производственных фондов и оборудования.</w:t>
      </w:r>
    </w:p>
    <w:p w:rsidR="00C63BAD" w:rsidRDefault="00C63BAD">
      <w:pPr>
        <w:spacing w:line="360" w:lineRule="auto"/>
        <w:jc w:val="center"/>
        <w:rPr>
          <w:b/>
          <w:bCs/>
          <w:sz w:val="28"/>
          <w:szCs w:val="29"/>
        </w:rPr>
      </w:pPr>
      <w:r>
        <w:rPr>
          <w:b/>
          <w:bCs/>
          <w:sz w:val="28"/>
          <w:szCs w:val="29"/>
        </w:rPr>
        <w:t>Понятие, сущность, значение и их классификация.</w:t>
      </w:r>
    </w:p>
    <w:p w:rsidR="00C63BAD" w:rsidRDefault="00C63BAD">
      <w:pPr>
        <w:pStyle w:val="a3"/>
        <w:spacing w:before="0" w:after="0"/>
        <w:rPr>
          <w:sz w:val="28"/>
          <w:szCs w:val="29"/>
        </w:rPr>
      </w:pPr>
    </w:p>
    <w:p w:rsidR="00C63BAD" w:rsidRDefault="00C63BAD">
      <w:pPr>
        <w:pStyle w:val="a3"/>
        <w:spacing w:before="0" w:after="0"/>
        <w:rPr>
          <w:sz w:val="28"/>
          <w:szCs w:val="29"/>
        </w:rPr>
      </w:pPr>
      <w:r>
        <w:rPr>
          <w:sz w:val="28"/>
          <w:szCs w:val="29"/>
        </w:rPr>
        <w:t xml:space="preserve">Имея ясное представление о каждом элементе основных фондов в производственном процессе, о их физическом и моральном износе, о факторах, которые влияют на использование основных фондов, можно выявить методы, при помощи которых повышается эффективность использования основных фондов и производственных мощностей предприятия, обеспечивающая снижение издержек производства и, конечно, рост производительности труда. 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 xml:space="preserve"> Основные фонды промышленного предприятия (объединения) представляют собой совокупность материально-вещественных ценностей, созданных общественным трудом,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износа. 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 xml:space="preserve">Существует несколько классификаций основных фондов. </w:t>
      </w:r>
      <w:r>
        <w:rPr>
          <w:sz w:val="28"/>
          <w:szCs w:val="29"/>
        </w:rPr>
        <w:tab/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В зависимости от характера участие основных фондов в сфере материального производства они подразделяются на: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 xml:space="preserve"> - производственные основные фонды функционируют в процессе производства, постоянно участвуют в нем, изнашиваются постепенно, перенося свою стоимость на готовый продукт, пополняются они за счет капитальных вложений;</w:t>
      </w:r>
    </w:p>
    <w:p w:rsidR="00C63BAD" w:rsidRDefault="00C63BAD">
      <w:pPr>
        <w:pStyle w:val="30"/>
        <w:spacing w:before="0" w:after="0"/>
        <w:ind w:left="0"/>
        <w:rPr>
          <w:sz w:val="28"/>
          <w:szCs w:val="29"/>
        </w:rPr>
      </w:pPr>
      <w:r>
        <w:rPr>
          <w:sz w:val="28"/>
          <w:szCs w:val="29"/>
        </w:rPr>
        <w:t xml:space="preserve"> - непроизводственные основные фонды предназначены для обслуживания процесса производства, и поэтому в нем непосредственно не участвуют, и не переносят своей стоимости на продукт, потому что он не производится; воспроизводятся они за счет национального дохода.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>Несмотря на то, что непроизводственные основные фонды не оказывают какого - либо непосредственного влияния на объем производства, рост производительности труда, постоянное увеличение этих фондов связано с улучшением благосостояния работников предприятия, повышением материального и культурного уровня их жизни, что, в конечном счете, сказывается на результате деятельности предприятия.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Основные фонды - важнейшая и преобладающая часть всех фондов в промышленности (имеются в виду основные и оборотные фонды, а также фонды обращения). Они определяют производственную мощь предприятий, характеризуют их техническую оснащенность, непосредственно связаны с производительностью труда, механизацией, автоматизацией производства, себестоимостью продукции, прибылью и уровнем рентабельности.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Согласно существующей классификации основные фонды промышленности по своему составу в зависимости от целевого назначения и выполняемых функций подразделяются на следующие виды: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здания,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сооружения,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передаточные устройства,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машины и оборудование, в том числе: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- силовые 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рабочие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измерительные и регулирующие предметы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вычислительная техника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прочие: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транспортные средства,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инструменты,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производственный инвентарь и принадлежности,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- прочие основные фонды (рабочий скот, многолетние насаждения).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Каждая группа состоит из множества разнообразных средств труда. В группе здания выделяют три подгруппы: производственные здания, непроизводственные здания и жилье. Сооружения делятся на подземные, нефтяные и газовые скважины, горные выработки. К передаточным устройствам относят трубопроводы и водопроводы. Силовые машины это турбины, электродвигатели. Рабочие машины и оборудование подразделяются в зависимости от отраслей использования. Инструменты и инвентарь учитываются в составе основных фондов только в том случае, если они служат больше одного года и стоят больше 500 тг. (если меньше - то это уже малоценные и быстроизнашивающиеся предметы и включаются в состав оборотных фондов).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Здание и сооружения производственного назначения, передаточные устройства, машины и оборудование, транспортные средства формируют основные фонды производственного назначения.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Соотношение отдельных групп основных фондов в их общем объеме представляет собой видовую (производственную) структуру основных фондов. В зависимости от непосредственного участия в производственном процессе производственные основные фонды подразделяются на: активные (обслуживают решающие участки производства и характеризуют производственные возможности предприятия) и пассивные (здания, сооружения, инвентарь, обеспечивающие нормальное функционирование активных элементов основных фондов).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В основном, масса производственных основных фондов в промышленности сосредоточена в активной части.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Видовая структура основных фондов различна в отраслях промышленности. Например, доля зданий в общей стоимости основных фондов наиболее велика в пищевой промышленности (44%), сооружений - в топливной промышленности(17%), передаточных устройств - в электроэнергетике (32%), машин и оборудования - на предприятиях машиностроительного комплекса (45% и свыше).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О видовой структуре основных фондов промышленности можно судить по следующим данным: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object w:dxaOrig="7156" w:dyaOrig="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40.75pt" o:ole="">
            <v:imagedata r:id="rId5" o:title=""/>
          </v:shape>
          <o:OLEObject Type="Embed" ProgID="ExcelWorksheet" ShapeID="_x0000_i1025" DrawAspect="Content" ObjectID="_1458434843" r:id="rId6"/>
        </w:objec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Состав и структура основных фондов зависят от особенностей специализации отрасли, технологии и организации производства, технической оснащенности. Структура основных фондов может быть различна по отраслям промышленности и внутри отдельной отрасли в связи с теми же причинами.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pStyle w:val="2"/>
        <w:rPr>
          <w:caps w:val="0"/>
        </w:rPr>
      </w:pPr>
      <w:r>
        <w:rPr>
          <w:caps w:val="0"/>
        </w:rPr>
        <w:t>Анализ эффективности использования основных фондов.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Для обобщающей характеристики эффективности использования основных средств служат показатели фондоотдачи (отношение стоимости товарной продукции к среднегодовой стоимости основных производственных фондов), фондоемкости (обратный показатель фондоотдачи), рентабельности (отношение прибыли к среднегодовой стоимости основных средств), удельных капитальных вложений на 1 тенге прироста продукции. Рассчитывается так же удельная экономия основных фондов: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object w:dxaOrig="220" w:dyaOrig="240">
          <v:shape id="_x0000_i1026" type="#_x0000_t75" style="width:11.25pt;height:12pt" o:ole="" o:bullet="t">
            <v:imagedata r:id="rId7" o:title=""/>
          </v:shape>
          <o:OLEObject Type="Embed" ProgID="Equation.3" ShapeID="_x0000_i1026" DrawAspect="Content" ObjectID="_1458434844" r:id="rId8"/>
        </w:object>
      </w:r>
      <w:r>
        <w:rPr>
          <w:sz w:val="28"/>
          <w:szCs w:val="29"/>
        </w:rPr>
        <w:tab/>
        <w:t>Э</w:t>
      </w:r>
      <w:r>
        <w:rPr>
          <w:sz w:val="28"/>
          <w:szCs w:val="29"/>
          <w:vertAlign w:val="subscript"/>
        </w:rPr>
        <w:t>опф</w:t>
      </w:r>
      <w:r>
        <w:rPr>
          <w:sz w:val="28"/>
          <w:szCs w:val="29"/>
        </w:rPr>
        <w:t xml:space="preserve"> = ОПФ</w:t>
      </w:r>
      <w:r>
        <w:rPr>
          <w:sz w:val="28"/>
          <w:szCs w:val="29"/>
          <w:vertAlign w:val="subscript"/>
        </w:rPr>
        <w:t>1</w:t>
      </w:r>
      <w:r>
        <w:rPr>
          <w:sz w:val="28"/>
          <w:szCs w:val="29"/>
        </w:rPr>
        <w:t xml:space="preserve"> – ОПФ</w:t>
      </w:r>
      <w:r>
        <w:rPr>
          <w:sz w:val="28"/>
          <w:szCs w:val="29"/>
          <w:vertAlign w:val="subscript"/>
        </w:rPr>
        <w:t xml:space="preserve">0 </w:t>
      </w:r>
      <w:r>
        <w:rPr>
          <w:sz w:val="28"/>
          <w:szCs w:val="29"/>
        </w:rPr>
        <w:t xml:space="preserve">* </w:t>
      </w:r>
      <w:r>
        <w:rPr>
          <w:sz w:val="28"/>
          <w:szCs w:val="29"/>
          <w:lang w:val="en-US"/>
        </w:rPr>
        <w:t>I</w:t>
      </w:r>
      <w:r>
        <w:rPr>
          <w:sz w:val="28"/>
          <w:szCs w:val="29"/>
        </w:rPr>
        <w:t>ВП (1)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где ОПФ</w:t>
      </w:r>
      <w:r>
        <w:rPr>
          <w:sz w:val="28"/>
          <w:szCs w:val="29"/>
          <w:vertAlign w:val="subscript"/>
        </w:rPr>
        <w:t>1</w:t>
      </w:r>
      <w:r>
        <w:rPr>
          <w:sz w:val="28"/>
          <w:szCs w:val="29"/>
        </w:rPr>
        <w:t>, ОПФ</w:t>
      </w:r>
      <w:r>
        <w:rPr>
          <w:sz w:val="28"/>
          <w:szCs w:val="29"/>
          <w:vertAlign w:val="subscript"/>
        </w:rPr>
        <w:t>0</w:t>
      </w:r>
      <w:r>
        <w:rPr>
          <w:sz w:val="28"/>
          <w:szCs w:val="29"/>
        </w:rPr>
        <w:t xml:space="preserve"> -</w:t>
      </w:r>
      <w:r>
        <w:rPr>
          <w:sz w:val="28"/>
          <w:szCs w:val="29"/>
          <w:vertAlign w:val="subscript"/>
        </w:rPr>
        <w:t xml:space="preserve"> </w:t>
      </w:r>
      <w:r>
        <w:rPr>
          <w:sz w:val="28"/>
          <w:szCs w:val="29"/>
        </w:rPr>
        <w:t>соответственно среднегодовая стоимость основных производственных фондов в базисных и отчетных годах;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  <w:lang w:val="en-US"/>
        </w:rPr>
        <w:t>I</w:t>
      </w:r>
      <w:r>
        <w:rPr>
          <w:sz w:val="28"/>
          <w:szCs w:val="29"/>
        </w:rPr>
        <w:t>ВП - индекс объема производства продукции.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В процессе анализа изучается динамика перечисленных показателей, выполнение плана по их уровню, проводятся межхозяйственные сравнения. С целью более глубокого анализа эффективности использования основных фондов показатель фондоотдачи определяется по всем основным фондам, фондам производственного назначения, активной их части (машинам и оборудованию).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При расчете показателей фондоотдачи исходные данные приводят в сопоставимый вид. Объем продукции надо скорректировать на изменение оптовых цен и структурных сдвигов, а стоимость основных средств - на их переоценку.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На изменение уровня фондоотдачи оказывают влияние ряд факторов, которые можно сгруппировать следующим образом (рис. 1.1):</w:t>
      </w:r>
    </w:p>
    <w:p w:rsidR="00C63BAD" w:rsidRDefault="00C63BA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720"/>
        <w:gridCol w:w="540"/>
        <w:gridCol w:w="360"/>
        <w:gridCol w:w="540"/>
        <w:gridCol w:w="270"/>
        <w:gridCol w:w="270"/>
        <w:gridCol w:w="540"/>
        <w:gridCol w:w="360"/>
        <w:gridCol w:w="540"/>
        <w:gridCol w:w="720"/>
        <w:gridCol w:w="1260"/>
        <w:gridCol w:w="1182"/>
      </w:tblGrid>
      <w:tr w:rsidR="00C63BAD">
        <w:trPr>
          <w:cantSplit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8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Фондоотдача основных производственных фондов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86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8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413"/>
          <w:jc w:val="center"/>
        </w:trPr>
        <w:tc>
          <w:tcPr>
            <w:tcW w:w="3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Фондоотдача активной части фондов</w:t>
            </w: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Изменение доли активной части фондов</w:t>
            </w:r>
          </w:p>
        </w:tc>
      </w:tr>
      <w:tr w:rsidR="00C63BAD">
        <w:trPr>
          <w:cantSplit/>
          <w:trHeight w:val="412"/>
          <w:jc w:val="center"/>
        </w:trPr>
        <w:tc>
          <w:tcPr>
            <w:tcW w:w="38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jc w:val="center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623"/>
          <w:jc w:val="center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Изменение структуры оборудования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Изменение времени работы оборудования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Изменение выработки оборудования</w:t>
            </w:r>
          </w:p>
        </w:tc>
      </w:tr>
      <w:tr w:rsidR="00C63BAD">
        <w:trPr>
          <w:cantSplit/>
          <w:trHeight w:val="622"/>
          <w:jc w:val="center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3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jc w:val="center"/>
        </w:trPr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241"/>
          <w:jc w:val="center"/>
        </w:trPr>
        <w:tc>
          <w:tcPr>
            <w:tcW w:w="3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Целодневные простои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Освоение нового оборудования</w:t>
            </w:r>
          </w:p>
        </w:tc>
      </w:tr>
      <w:tr w:rsidR="00C63BAD">
        <w:trPr>
          <w:cantSplit/>
          <w:trHeight w:val="70"/>
          <w:jc w:val="center"/>
        </w:trPr>
        <w:tc>
          <w:tcPr>
            <w:tcW w:w="38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315"/>
          <w:jc w:val="center"/>
        </w:trPr>
        <w:tc>
          <w:tcPr>
            <w:tcW w:w="3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Коэффициент сменности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Внедрение мероприятий НТП по совершенствованию технологии и организации производства</w:t>
            </w:r>
          </w:p>
        </w:tc>
      </w:tr>
      <w:tr w:rsidR="00C63BAD">
        <w:trPr>
          <w:cantSplit/>
          <w:trHeight w:val="315"/>
          <w:jc w:val="center"/>
        </w:trPr>
        <w:tc>
          <w:tcPr>
            <w:tcW w:w="38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308"/>
          <w:jc w:val="center"/>
        </w:trPr>
        <w:tc>
          <w:tcPr>
            <w:tcW w:w="38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Внутрисменные простои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trHeight w:val="307"/>
          <w:jc w:val="center"/>
        </w:trPr>
        <w:tc>
          <w:tcPr>
            <w:tcW w:w="38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</w:tr>
      <w:tr w:rsidR="00C63BAD">
        <w:trPr>
          <w:cantSplit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Социальные факторы</w:t>
            </w:r>
          </w:p>
        </w:tc>
      </w:tr>
      <w:tr w:rsidR="00C63BAD">
        <w:trPr>
          <w:cantSplit/>
          <w:jc w:val="center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Рис. 1.1. Схема факторной системы Фондоотдачи.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Факторами первого уровня, влияющим на фондоотдачу основных производственных фондов, являются:</w:t>
      </w:r>
    </w:p>
    <w:p w:rsidR="00C63BAD" w:rsidRDefault="00C63BA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Изменение доли активной части фондов в общей их суммы;</w:t>
      </w:r>
    </w:p>
    <w:p w:rsidR="00C63BAD" w:rsidRDefault="00C63BA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Изменение фондоотдачи активной части фондов: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ФО = УД * ФО (1.2)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Фондоотдача активной части фондов (технологического оборудования) непосредственно зависит от его структуры, времени работы и среднечасовой выработки.</w:t>
      </w:r>
    </w:p>
    <w:p w:rsidR="00C63BAD" w:rsidRDefault="00C63BAD">
      <w:pPr>
        <w:pStyle w:val="5"/>
        <w:spacing w:before="0" w:after="0"/>
        <w:rPr>
          <w:b w:val="0"/>
          <w:i w:val="0"/>
          <w:sz w:val="28"/>
          <w:szCs w:val="29"/>
        </w:rPr>
      </w:pPr>
      <w:r>
        <w:rPr>
          <w:b w:val="0"/>
          <w:i w:val="0"/>
          <w:sz w:val="28"/>
          <w:szCs w:val="29"/>
        </w:rPr>
        <w:t>Для анализа можно использовать следующую факторную модель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object w:dxaOrig="1939" w:dyaOrig="620">
          <v:shape id="_x0000_i1027" type="#_x0000_t75" style="width:197.25pt;height:49.5pt" o:ole="">
            <v:imagedata r:id="rId9" o:title=""/>
          </v:shape>
          <o:OLEObject Type="Embed" ProgID="Equation.3" ShapeID="_x0000_i1027" DrawAspect="Content" ObjectID="_1458434845" r:id="rId10"/>
        </w:object>
      </w:r>
      <w:r>
        <w:rPr>
          <w:sz w:val="28"/>
          <w:szCs w:val="29"/>
        </w:rPr>
        <w:t xml:space="preserve"> (1.3)</w: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>Факторную модель фондоотдачи оборудования можно расширить, если время работы единицы оборудования представить в виде произведения количества отработанных дней (Д), коэффициента сменности (Ксм) и средней продолжительности смены.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>Среднегодовую стоимость технологического оборудования можно так же представить, как произведение количества (К) и средней стоимости его единицы в сопоставимых ценах (Р), после чего конечная факторная модель будет иметь вид: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object w:dxaOrig="4740" w:dyaOrig="660">
          <v:shape id="_x0000_i1028" type="#_x0000_t75" style="width:320.25pt;height:50.25pt" o:ole="">
            <v:imagedata r:id="rId11" o:title=""/>
          </v:shape>
          <o:OLEObject Type="Embed" ProgID="Equation.3" ShapeID="_x0000_i1028" DrawAspect="Content" ObjectID="_1458434846" r:id="rId12"/>
        </w:object>
      </w:r>
      <w:r>
        <w:rPr>
          <w:sz w:val="28"/>
          <w:szCs w:val="29"/>
        </w:rPr>
        <w:t xml:space="preserve"> (1.4)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>Для расчета влияния факторов на прирост фондоотдачи оборудования используется способ цепных подстановок</w:t>
      </w: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</w:p>
    <w:p w:rsidR="00C63BAD" w:rsidRDefault="00C63BAD">
      <w:pPr>
        <w:pStyle w:val="20"/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object w:dxaOrig="3220" w:dyaOrig="720">
          <v:shape id="_x0000_i1029" type="#_x0000_t75" style="width:249pt;height:54.75pt" o:ole="">
            <v:imagedata r:id="rId13" o:title=""/>
          </v:shape>
          <o:OLEObject Type="Embed" ProgID="Equation.3" ShapeID="_x0000_i1029" DrawAspect="Content" ObjectID="_1458434847" r:id="rId14"/>
        </w:object>
      </w:r>
    </w:p>
    <w:p w:rsidR="00C63BAD" w:rsidRDefault="00C63BAD">
      <w:pPr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pStyle w:val="a4"/>
        <w:ind w:left="0" w:right="0" w:firstLine="0"/>
        <w:jc w:val="center"/>
        <w:rPr>
          <w:bCs w:val="0"/>
          <w:sz w:val="28"/>
          <w:szCs w:val="29"/>
        </w:rPr>
      </w:pPr>
      <w:r>
        <w:rPr>
          <w:bCs w:val="0"/>
          <w:sz w:val="28"/>
          <w:szCs w:val="29"/>
        </w:rPr>
        <w:t>Анализ использования оборудования и производственной мощности предприятия.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pStyle w:val="20"/>
        <w:tabs>
          <w:tab w:val="num" w:pos="720"/>
        </w:tabs>
        <w:spacing w:before="0" w:after="0" w:line="360" w:lineRule="auto"/>
        <w:ind w:left="0"/>
        <w:rPr>
          <w:sz w:val="28"/>
          <w:szCs w:val="29"/>
        </w:rPr>
      </w:pPr>
      <w:r>
        <w:rPr>
          <w:sz w:val="28"/>
          <w:szCs w:val="29"/>
        </w:rPr>
        <w:t>После анализа обобщающих показателей эффективности использования основных фондов более подробно изучается степень использования производственных мощностей предприятия, отдельных видов машин и оборудования.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Под производственной мощностью предприятия подразумевается максимально возможный выпуск продукции при достигнутом или намеченном уровне техники, технологии и организации производства. Степень использования производственных мощностей характеризуется следующими коэффициентами: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6"/>
        <w:gridCol w:w="402"/>
        <w:gridCol w:w="5682"/>
      </w:tblGrid>
      <w:tr w:rsidR="00C63BAD">
        <w:trPr>
          <w:cantSplit/>
        </w:trPr>
        <w:tc>
          <w:tcPr>
            <w:tcW w:w="3486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Общий коэффициент</w:t>
            </w:r>
          </w:p>
        </w:tc>
        <w:tc>
          <w:tcPr>
            <w:tcW w:w="402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=</w:t>
            </w:r>
          </w:p>
        </w:tc>
        <w:tc>
          <w:tcPr>
            <w:tcW w:w="5682" w:type="dxa"/>
            <w:tcBorders>
              <w:bottom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Фактический или плановый объем производства продукции</w:t>
            </w:r>
          </w:p>
        </w:tc>
      </w:tr>
      <w:tr w:rsidR="00C63BAD">
        <w:trPr>
          <w:cantSplit/>
        </w:trPr>
        <w:tc>
          <w:tcPr>
            <w:tcW w:w="3486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402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682" w:type="dxa"/>
            <w:tcBorders>
              <w:top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Среднегодовая производственная мощность предприятия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jc w:val="center"/>
        <w:rPr>
          <w:sz w:val="28"/>
          <w:szCs w:val="2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6582"/>
      </w:tblGrid>
      <w:tr w:rsidR="00C63BAD">
        <w:trPr>
          <w:cantSplit/>
        </w:trPr>
        <w:tc>
          <w:tcPr>
            <w:tcW w:w="2448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Интенсивный коэффициент</w:t>
            </w:r>
          </w:p>
        </w:tc>
        <w:tc>
          <w:tcPr>
            <w:tcW w:w="540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=</w:t>
            </w: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Среднесуточный выпуск продукции</w:t>
            </w:r>
          </w:p>
        </w:tc>
      </w:tr>
      <w:tr w:rsidR="00C63BAD">
        <w:trPr>
          <w:cantSplit/>
        </w:trPr>
        <w:tc>
          <w:tcPr>
            <w:tcW w:w="2448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6582" w:type="dxa"/>
            <w:tcBorders>
              <w:top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Среднесуточная производственная мощность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jc w:val="center"/>
        <w:rPr>
          <w:sz w:val="28"/>
          <w:szCs w:val="2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540"/>
        <w:gridCol w:w="6942"/>
      </w:tblGrid>
      <w:tr w:rsidR="00C63BAD">
        <w:trPr>
          <w:cantSplit/>
          <w:trHeight w:val="718"/>
        </w:trPr>
        <w:tc>
          <w:tcPr>
            <w:tcW w:w="2088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Экстенсивный коэффициент</w:t>
            </w:r>
          </w:p>
        </w:tc>
        <w:tc>
          <w:tcPr>
            <w:tcW w:w="540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=</w:t>
            </w:r>
          </w:p>
        </w:tc>
        <w:tc>
          <w:tcPr>
            <w:tcW w:w="6942" w:type="dxa"/>
            <w:tcBorders>
              <w:bottom w:val="single" w:sz="4" w:space="0" w:color="auto"/>
            </w:tcBorders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Фактический или плановый фонд рабочего времени</w:t>
            </w:r>
          </w:p>
        </w:tc>
      </w:tr>
      <w:tr w:rsidR="00C63BAD">
        <w:trPr>
          <w:cantSplit/>
        </w:trPr>
        <w:tc>
          <w:tcPr>
            <w:tcW w:w="2088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540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6942" w:type="dxa"/>
            <w:tcBorders>
              <w:top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Расчетный фонд рабочего времени, принятый при определении производственной мощности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Изучаются динамика этих показателей, выполнение плана по их уровню и причины их изменения, такие, как ввод в действие новых и реконструкция предприятий, техническое переоснащение производства, сокращение производственных мощностей.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Анализ работы оборудования базируется на системе показателей, характеризующих использование его численности, времени работы и мощности. 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Различают оборудование наличное и установленное (сделанное в эксплуатацию), оборудование, которое фактически используется, в производстве, и которое находится в ремонте и на модернизации, и резервное. Наибольший эффект достигается, если по величине первые три группы оборудования приблизительно одинаковые.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Для характеристики степени привлечения оборудования в производство рассчитывают следующие показатели: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Коэффициент использования парка наличного оборудования: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900"/>
        <w:gridCol w:w="7122"/>
      </w:tblGrid>
      <w:tr w:rsidR="00C63BAD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К</w:t>
            </w:r>
            <w:r>
              <w:rPr>
                <w:sz w:val="28"/>
                <w:szCs w:val="29"/>
                <w:vertAlign w:val="subscript"/>
              </w:rPr>
              <w:t>н</w:t>
            </w:r>
          </w:p>
        </w:tc>
        <w:tc>
          <w:tcPr>
            <w:tcW w:w="900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=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Количество используемого оборудования</w:t>
            </w:r>
          </w:p>
        </w:tc>
      </w:tr>
      <w:tr w:rsidR="00C63BAD">
        <w:trPr>
          <w:cantSplit/>
          <w:jc w:val="center"/>
        </w:trPr>
        <w:tc>
          <w:tcPr>
            <w:tcW w:w="1548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900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Количество наличного оборудования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Коэффициент использования парка установленного оборудования: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900"/>
        <w:gridCol w:w="7122"/>
      </w:tblGrid>
      <w:tr w:rsidR="00C63BAD">
        <w:trPr>
          <w:cantSplit/>
        </w:trPr>
        <w:tc>
          <w:tcPr>
            <w:tcW w:w="1548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  <w:vertAlign w:val="subscript"/>
              </w:rPr>
            </w:pPr>
            <w:r>
              <w:rPr>
                <w:sz w:val="28"/>
                <w:szCs w:val="29"/>
              </w:rPr>
              <w:t>К</w:t>
            </w:r>
            <w:r>
              <w:rPr>
                <w:sz w:val="28"/>
                <w:szCs w:val="29"/>
                <w:vertAlign w:val="subscript"/>
              </w:rPr>
              <w:t>у</w:t>
            </w:r>
          </w:p>
        </w:tc>
        <w:tc>
          <w:tcPr>
            <w:tcW w:w="900" w:type="dxa"/>
            <w:vMerge w:val="restart"/>
            <w:vAlign w:val="center"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=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C63BAD" w:rsidRDefault="00C63BAD">
            <w:pPr>
              <w:pStyle w:val="3"/>
            </w:pPr>
            <w:r>
              <w:t>Количество используемого оборудования</w:t>
            </w:r>
          </w:p>
        </w:tc>
      </w:tr>
      <w:tr w:rsidR="00C63BAD">
        <w:trPr>
          <w:cantSplit/>
        </w:trPr>
        <w:tc>
          <w:tcPr>
            <w:tcW w:w="1548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900" w:type="dxa"/>
            <w:vMerge/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C63BAD" w:rsidRDefault="00C63BAD">
            <w:pPr>
              <w:tabs>
                <w:tab w:val="num" w:pos="720"/>
              </w:tabs>
              <w:spacing w:line="360" w:lineRule="auto"/>
              <w:jc w:val="center"/>
              <w:rPr>
                <w:sz w:val="28"/>
                <w:szCs w:val="29"/>
              </w:rPr>
            </w:pPr>
            <w:r>
              <w:rPr>
                <w:sz w:val="28"/>
                <w:szCs w:val="29"/>
              </w:rPr>
              <w:t>Количество установленного оборудования</w:t>
            </w:r>
          </w:p>
        </w:tc>
      </w:tr>
    </w:tbl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Разность между количеством наличного и установленного оборудования, умноженная на плановую среднегодовую выработку продукции на единицу оборудования, - это потенциальный резерв увеличения производства продукции за счет увеличения количества действующего оборудования.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Для характеристики степени экстенсивной загрузки оборудования изучается баланс времени его работы. Он включает: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Календарный фонд времени – максимально возможное время работы оборудования (количество календарных дней в отчетном периоде умножается на 24ч. и на количество единиц установленного оборудования);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Режимный фонд времени (умножается количество единиц установленного оборудования на количество рабочих дней отчетного периода и на количество часов ежедневной работы с учетом коэффициента сменности);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Плановый фонд – время работы оборудования по плану; отличается от режимного времени нахождения оборудования в плановом ремонте и на модернизации;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Фактический фонд отработанного времени.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Сравнение фактического и планового календарных фондов времени позволяет установить степень выполнения плана по вводу оборудования в эксплуатацию по количеству и сроку; календарного и режимного – возможности лучшего использования оборудования за счет повышения коэффициента сменности, а режимного и планового – резервы времени за счет сокращения затрат времени на ремонт.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Для характеристики использования времени работы оборудования применяются следующие коэффициенты: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Календарного фонда времени: К</w:t>
      </w:r>
      <w:r>
        <w:rPr>
          <w:sz w:val="28"/>
          <w:szCs w:val="29"/>
          <w:vertAlign w:val="subscript"/>
        </w:rPr>
        <w:t>к.ф</w:t>
      </w:r>
      <w:r>
        <w:rPr>
          <w:sz w:val="28"/>
          <w:szCs w:val="29"/>
        </w:rPr>
        <w:t>=Т</w:t>
      </w:r>
      <w:r>
        <w:rPr>
          <w:sz w:val="28"/>
          <w:szCs w:val="29"/>
          <w:vertAlign w:val="subscript"/>
        </w:rPr>
        <w:t>ф</w:t>
      </w:r>
      <w:r>
        <w:rPr>
          <w:sz w:val="28"/>
          <w:szCs w:val="29"/>
        </w:rPr>
        <w:t>/Т</w:t>
      </w:r>
      <w:r>
        <w:rPr>
          <w:sz w:val="28"/>
          <w:szCs w:val="29"/>
          <w:vertAlign w:val="subscript"/>
        </w:rPr>
        <w:t>к</w:t>
      </w:r>
      <w:r>
        <w:rPr>
          <w:sz w:val="28"/>
          <w:szCs w:val="29"/>
        </w:rPr>
        <w:t>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Режимного фонда времени: К</w:t>
      </w:r>
      <w:r>
        <w:rPr>
          <w:sz w:val="28"/>
          <w:szCs w:val="29"/>
          <w:vertAlign w:val="subscript"/>
        </w:rPr>
        <w:t>р.ф</w:t>
      </w:r>
      <w:r>
        <w:rPr>
          <w:sz w:val="28"/>
          <w:szCs w:val="29"/>
        </w:rPr>
        <w:t>=Т</w:t>
      </w:r>
      <w:r>
        <w:rPr>
          <w:sz w:val="28"/>
          <w:szCs w:val="29"/>
          <w:vertAlign w:val="subscript"/>
        </w:rPr>
        <w:t>ф</w:t>
      </w:r>
      <w:r>
        <w:rPr>
          <w:sz w:val="28"/>
          <w:szCs w:val="29"/>
        </w:rPr>
        <w:t>/Т</w:t>
      </w:r>
      <w:r>
        <w:rPr>
          <w:sz w:val="28"/>
          <w:szCs w:val="29"/>
          <w:vertAlign w:val="subscript"/>
        </w:rPr>
        <w:t>р</w:t>
      </w:r>
      <w:r>
        <w:rPr>
          <w:sz w:val="28"/>
          <w:szCs w:val="29"/>
        </w:rPr>
        <w:t>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Удельный вес простоев в календарном фонде: УД</w:t>
      </w:r>
      <w:r>
        <w:rPr>
          <w:sz w:val="28"/>
          <w:szCs w:val="29"/>
          <w:vertAlign w:val="subscript"/>
        </w:rPr>
        <w:t>пр</w:t>
      </w:r>
      <w:r>
        <w:rPr>
          <w:sz w:val="28"/>
          <w:szCs w:val="29"/>
        </w:rPr>
        <w:t>=ПР/Т</w:t>
      </w:r>
      <w:r>
        <w:rPr>
          <w:sz w:val="28"/>
          <w:szCs w:val="29"/>
          <w:vertAlign w:val="subscript"/>
        </w:rPr>
        <w:t>к</w:t>
      </w:r>
      <w:r>
        <w:rPr>
          <w:sz w:val="28"/>
          <w:szCs w:val="29"/>
        </w:rPr>
        <w:t>, где Т</w:t>
      </w:r>
      <w:r>
        <w:rPr>
          <w:sz w:val="28"/>
          <w:szCs w:val="29"/>
          <w:vertAlign w:val="subscript"/>
        </w:rPr>
        <w:t>ф</w:t>
      </w:r>
      <w:r>
        <w:rPr>
          <w:sz w:val="28"/>
          <w:szCs w:val="29"/>
        </w:rPr>
        <w:t>, Т</w:t>
      </w:r>
      <w:r>
        <w:rPr>
          <w:sz w:val="28"/>
          <w:szCs w:val="29"/>
          <w:vertAlign w:val="subscript"/>
        </w:rPr>
        <w:t>п</w:t>
      </w:r>
      <w:r>
        <w:rPr>
          <w:sz w:val="28"/>
          <w:szCs w:val="29"/>
        </w:rPr>
        <w:t>, Т</w:t>
      </w:r>
      <w:r>
        <w:rPr>
          <w:sz w:val="28"/>
          <w:szCs w:val="29"/>
          <w:vertAlign w:val="subscript"/>
        </w:rPr>
        <w:t>р</w:t>
      </w:r>
      <w:r>
        <w:rPr>
          <w:sz w:val="28"/>
          <w:szCs w:val="29"/>
        </w:rPr>
        <w:t>, Т</w:t>
      </w:r>
      <w:r>
        <w:rPr>
          <w:sz w:val="28"/>
          <w:szCs w:val="29"/>
          <w:vertAlign w:val="subscript"/>
        </w:rPr>
        <w:t>к</w:t>
      </w:r>
      <w:r>
        <w:rPr>
          <w:sz w:val="28"/>
          <w:szCs w:val="29"/>
        </w:rPr>
        <w:t xml:space="preserve"> – соответственно фактический, плановый, режимный и календарный фонды рабочего времени оборудования; ПР – простои оборудования.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Под интенсивной загрузкой оборудования подразумевается выпуск продукции за единицу времени в среднем на одну машину (машинно-ч). Показателем интенсивности работы оборудования является коэффициент интенсивное его загрузки: 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К</w:t>
      </w:r>
      <w:r>
        <w:rPr>
          <w:sz w:val="28"/>
          <w:szCs w:val="29"/>
          <w:vertAlign w:val="subscript"/>
        </w:rPr>
        <w:t>инт</w:t>
      </w:r>
      <w:r>
        <w:rPr>
          <w:sz w:val="28"/>
          <w:szCs w:val="29"/>
        </w:rPr>
        <w:t>=СВ</w:t>
      </w:r>
      <w:r>
        <w:rPr>
          <w:sz w:val="28"/>
          <w:szCs w:val="29"/>
          <w:vertAlign w:val="subscript"/>
        </w:rPr>
        <w:t>ф</w:t>
      </w:r>
      <w:r>
        <w:rPr>
          <w:sz w:val="28"/>
          <w:szCs w:val="29"/>
        </w:rPr>
        <w:t>/СВ</w:t>
      </w:r>
      <w:r>
        <w:rPr>
          <w:sz w:val="28"/>
          <w:szCs w:val="29"/>
          <w:vertAlign w:val="subscript"/>
        </w:rPr>
        <w:t>пл</w:t>
      </w:r>
      <w:r>
        <w:rPr>
          <w:sz w:val="28"/>
          <w:szCs w:val="29"/>
        </w:rPr>
        <w:t>,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Где СВ</w:t>
      </w:r>
      <w:r>
        <w:rPr>
          <w:sz w:val="28"/>
          <w:szCs w:val="29"/>
          <w:vertAlign w:val="subscript"/>
        </w:rPr>
        <w:t>ф,</w:t>
      </w:r>
      <w:r>
        <w:rPr>
          <w:sz w:val="28"/>
          <w:szCs w:val="29"/>
        </w:rPr>
        <w:t xml:space="preserve"> СВ</w:t>
      </w:r>
      <w:r>
        <w:rPr>
          <w:sz w:val="28"/>
          <w:szCs w:val="29"/>
          <w:vertAlign w:val="subscript"/>
        </w:rPr>
        <w:t>пл</w:t>
      </w:r>
      <w:r>
        <w:rPr>
          <w:sz w:val="28"/>
          <w:szCs w:val="29"/>
        </w:rPr>
        <w:t xml:space="preserve"> соответственно фактическая и плановая среднечасовая выработка.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Обобщающий показатель, комплексно характеризующий использование оборудования, - это коэффициент интегральной нагрузки. Он представляет собой произведение экстенсивной и интенсивной загрузки оборудования: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  <w:lang w:val="en-US"/>
        </w:rPr>
        <w:t>JK</w:t>
      </w:r>
      <w:r>
        <w:rPr>
          <w:sz w:val="28"/>
          <w:szCs w:val="29"/>
        </w:rPr>
        <w:t>=К</w:t>
      </w:r>
      <w:r>
        <w:rPr>
          <w:sz w:val="28"/>
          <w:szCs w:val="29"/>
          <w:vertAlign w:val="subscript"/>
        </w:rPr>
        <w:t>п.ф</w:t>
      </w:r>
      <w:r>
        <w:rPr>
          <w:sz w:val="28"/>
          <w:szCs w:val="29"/>
        </w:rPr>
        <w:t xml:space="preserve"> * К</w:t>
      </w:r>
      <w:r>
        <w:rPr>
          <w:sz w:val="28"/>
          <w:szCs w:val="29"/>
          <w:vertAlign w:val="subscript"/>
        </w:rPr>
        <w:t>инт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В процессе анализа изучается динамика этих показателей, выполнение плана и причина их изменения.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По группам однородного оборудования рассчитывается изменение объема производства продукции за счет его количества, экстенсивности и интенсивности использования последующей модели: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ВП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>=</w:t>
      </w:r>
      <w:r>
        <w:rPr>
          <w:sz w:val="28"/>
          <w:szCs w:val="29"/>
          <w:lang w:val="en-US"/>
        </w:rPr>
        <w:t>K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>*Д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>*</w:t>
      </w:r>
      <w:r>
        <w:rPr>
          <w:sz w:val="28"/>
          <w:szCs w:val="29"/>
          <w:lang w:val="en-US"/>
        </w:rPr>
        <w:t>K</w:t>
      </w:r>
      <w:r>
        <w:rPr>
          <w:sz w:val="28"/>
          <w:szCs w:val="29"/>
          <w:vertAlign w:val="subscript"/>
          <w:lang w:val="en-US"/>
        </w:rPr>
        <w:t>cmi</w:t>
      </w:r>
      <w:r>
        <w:rPr>
          <w:sz w:val="28"/>
          <w:szCs w:val="29"/>
        </w:rPr>
        <w:t>*П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>*</w:t>
      </w:r>
      <w:r>
        <w:rPr>
          <w:sz w:val="28"/>
          <w:szCs w:val="29"/>
          <w:lang w:val="en-US"/>
        </w:rPr>
        <w:t>CB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  <w:vertAlign w:val="subscript"/>
        </w:rPr>
        <w:t xml:space="preserve"> </w:t>
      </w:r>
      <w:r>
        <w:rPr>
          <w:sz w:val="28"/>
          <w:szCs w:val="29"/>
        </w:rPr>
        <w:t>(1.5)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Где </w:t>
      </w:r>
      <w:r>
        <w:rPr>
          <w:sz w:val="28"/>
          <w:szCs w:val="29"/>
          <w:lang w:val="en-US"/>
        </w:rPr>
        <w:t>K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  <w:vertAlign w:val="subscript"/>
        </w:rPr>
        <w:t xml:space="preserve"> </w:t>
      </w:r>
      <w:r>
        <w:rPr>
          <w:sz w:val="28"/>
          <w:szCs w:val="29"/>
        </w:rPr>
        <w:t xml:space="preserve">– количество 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  <w:vertAlign w:val="subscript"/>
        </w:rPr>
        <w:t xml:space="preserve"> –</w:t>
      </w:r>
      <w:r>
        <w:rPr>
          <w:sz w:val="28"/>
          <w:szCs w:val="29"/>
          <w:vertAlign w:val="subscript"/>
        </w:rPr>
        <w:softHyphen/>
      </w:r>
      <w:r>
        <w:rPr>
          <w:sz w:val="28"/>
          <w:szCs w:val="29"/>
        </w:rPr>
        <w:t>того оборудования;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Д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 xml:space="preserve"> – количество отработанных дней единицей оборудования;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  <w:lang w:val="en-US"/>
        </w:rPr>
        <w:t>K</w:t>
      </w:r>
      <w:r>
        <w:rPr>
          <w:sz w:val="28"/>
          <w:szCs w:val="29"/>
          <w:vertAlign w:val="subscript"/>
          <w:lang w:val="en-US"/>
        </w:rPr>
        <w:t>cmi</w:t>
      </w:r>
      <w:r>
        <w:rPr>
          <w:sz w:val="28"/>
          <w:szCs w:val="29"/>
          <w:vertAlign w:val="subscript"/>
        </w:rPr>
        <w:t xml:space="preserve"> </w:t>
      </w:r>
      <w:r>
        <w:rPr>
          <w:sz w:val="28"/>
          <w:szCs w:val="29"/>
        </w:rPr>
        <w:t>– коэффициент сменности работы оборудования;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П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 xml:space="preserve"> – средняя продолжительность смены;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  <w:lang w:val="en-US"/>
        </w:rPr>
        <w:t>CB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</w:rPr>
        <w:t xml:space="preserve"> – выработка продукции за 1 машинно-ч на </w:t>
      </w:r>
      <w:r>
        <w:rPr>
          <w:sz w:val="28"/>
          <w:szCs w:val="29"/>
          <w:vertAlign w:val="subscript"/>
          <w:lang w:val="en-US"/>
        </w:rPr>
        <w:t>i</w:t>
      </w:r>
      <w:r>
        <w:rPr>
          <w:sz w:val="28"/>
          <w:szCs w:val="29"/>
          <w:vertAlign w:val="subscript"/>
        </w:rPr>
        <w:t xml:space="preserve"> –</w:t>
      </w:r>
      <w:r>
        <w:rPr>
          <w:sz w:val="28"/>
          <w:szCs w:val="29"/>
          <w:vertAlign w:val="subscript"/>
        </w:rPr>
        <w:softHyphen/>
      </w:r>
      <w:r>
        <w:rPr>
          <w:sz w:val="28"/>
          <w:szCs w:val="29"/>
        </w:rPr>
        <w:t>том оборудовании.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Расчет влияния этих факторов производится способами цепной подстановки абсолютных и относительных разниц.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pStyle w:val="2"/>
        <w:tabs>
          <w:tab w:val="num" w:pos="720"/>
        </w:tabs>
        <w:rPr>
          <w:caps w:val="0"/>
        </w:rPr>
      </w:pPr>
      <w:r>
        <w:rPr>
          <w:caps w:val="0"/>
        </w:rPr>
        <w:t>Резервы увеличения выпуска продукции и фондоотдачи.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В заключение анализа рассчитывают резервы увеличения выпуска продукции и фондоотдачи. Ими могут быть ввод в действие не установленного оборудования, замена и модернизация его, сокращение целодневных и внутрисменных простоев, повышение коэффициента сменности, более интенсивное его использование, внедрение мероприятий НТП. При определении текущих и перспективных резервов вместо планового уровня факторных показателей учитывается возможный их уровень.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Резервы увеличения выпуска продукции за счет ввода в действие нового оборудования определяют умножением дополнительного его количества на фактическую величину среднегодовой выработки или на фактическую величину всех факторов, которые формируют ее уровень. 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Сокращение целодневных простоев оборудования приводит к увеличению среднего количества отработанных дней каждой его единицей за год. Этот прирост необходимо умножить на возможное количество единиц оборудования и фактическую среднедневную выработку единицы.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Чтобы подсчитать резерв увеличения выпуска продукции за счет повышения коэффициента сменности в результате лучшей организации производства, необходимо возможный прирост последнего умножить на возможное количество дней работы всего парка оборудования и на фактическую сменную выработку.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За счет сокращения внутрисменных простоев увеличивается средняя продолжительность смены, а следовательно и выпуск продукции. Для определения величины этого резерва следует возможный прирост средней продолжительности смены умножить на фактический уровень среднечасовой выработки оборудования и на возможное количество отработанных смен всем его парком (произведение возможного количества оборудования, возможное количество отработанных дней единицей оборудования и возможного коэффициента сменности).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Для определения резерва увеличения выпуска продукции за счет повышения среднечасовой выработки оборудования необходимо сначала выявить возможности роста последней за счет его модернизации, более интенсивного использования, внедрения мероприятий НТП и т.д. Затем выявленный резерв повышения среднечасовой выработки надо умножить на возможное количество часов работы оборудования (произведение возможного количества единиц, количество дней работы, коэффициента сменности, продолжительности смены).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>Резервы роста фондоотдачи - это увеличение объема производства продукции и сокращение среднегодовых остатков основных производственных фондов (ОПФ):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object w:dxaOrig="6200" w:dyaOrig="800">
          <v:shape id="_x0000_i1030" type="#_x0000_t75" style="width:309.75pt;height:39.75pt" o:ole="">
            <v:imagedata r:id="rId15" o:title=""/>
          </v:shape>
          <o:OLEObject Type="Embed" ProgID="Equation.3" ShapeID="_x0000_i1030" DrawAspect="Content" ObjectID="_1458434848" r:id="rId16"/>
        </w:object>
      </w:r>
      <w:r>
        <w:rPr>
          <w:sz w:val="28"/>
          <w:szCs w:val="29"/>
        </w:rPr>
        <w:t xml:space="preserve"> (1.6)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где </w:t>
      </w:r>
      <w:r>
        <w:rPr>
          <w:sz w:val="28"/>
          <w:szCs w:val="29"/>
        </w:rPr>
        <w:object w:dxaOrig="840" w:dyaOrig="320">
          <v:shape id="_x0000_i1031" type="#_x0000_t75" style="width:42pt;height:15.75pt" o:ole="">
            <v:imagedata r:id="rId17" o:title=""/>
          </v:shape>
          <o:OLEObject Type="Embed" ProgID="Equation.3" ShapeID="_x0000_i1031" DrawAspect="Content" ObjectID="_1458434849" r:id="rId18"/>
        </w:object>
      </w:r>
      <w:r>
        <w:rPr>
          <w:sz w:val="28"/>
          <w:szCs w:val="29"/>
        </w:rPr>
        <w:t>- резерв роста фондоотдачи;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</w:rPr>
        <w:object w:dxaOrig="480" w:dyaOrig="360">
          <v:shape id="_x0000_i1032" type="#_x0000_t75" style="width:24pt;height:18pt" o:ole="">
            <v:imagedata r:id="rId19" o:title=""/>
          </v:shape>
          <o:OLEObject Type="Embed" ProgID="Equation.3" ShapeID="_x0000_i1032" DrawAspect="Content" ObjectID="_1458434850" r:id="rId20"/>
        </w:object>
      </w:r>
      <w:r>
        <w:rPr>
          <w:sz w:val="28"/>
          <w:szCs w:val="29"/>
        </w:rPr>
        <w:t xml:space="preserve"> , </w:t>
      </w:r>
      <w:r>
        <w:rPr>
          <w:sz w:val="28"/>
          <w:szCs w:val="29"/>
        </w:rPr>
        <w:object w:dxaOrig="520" w:dyaOrig="380">
          <v:shape id="_x0000_i1033" type="#_x0000_t75" style="width:26.25pt;height:18.75pt" o:ole="">
            <v:imagedata r:id="rId21" o:title=""/>
          </v:shape>
          <o:OLEObject Type="Embed" ProgID="Equation.3" ShapeID="_x0000_i1033" DrawAspect="Content" ObjectID="_1458434851" r:id="rId22"/>
        </w:object>
      </w:r>
      <w:r>
        <w:rPr>
          <w:sz w:val="28"/>
          <w:szCs w:val="29"/>
        </w:rPr>
        <w:t>- соответственно возможный и фактический уровень фондоотдачи;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</w:rPr>
        <w:object w:dxaOrig="820" w:dyaOrig="320">
          <v:shape id="_x0000_i1034" type="#_x0000_t75" style="width:41.25pt;height:15.75pt" o:ole="">
            <v:imagedata r:id="rId23" o:title=""/>
          </v:shape>
          <o:OLEObject Type="Embed" ProgID="Equation.3" ShapeID="_x0000_i1034" DrawAspect="Content" ObjectID="_1458434852" r:id="rId24"/>
        </w:object>
      </w:r>
      <w:r>
        <w:rPr>
          <w:sz w:val="28"/>
          <w:szCs w:val="29"/>
        </w:rPr>
        <w:t xml:space="preserve"> - резерв увеличения производства продукции;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ОПФ</w:t>
      </w:r>
      <w:r>
        <w:rPr>
          <w:sz w:val="28"/>
          <w:szCs w:val="29"/>
          <w:vertAlign w:val="subscript"/>
        </w:rPr>
        <w:t>д</w:t>
      </w:r>
      <w:r>
        <w:rPr>
          <w:sz w:val="28"/>
          <w:szCs w:val="29"/>
        </w:rPr>
        <w:t xml:space="preserve"> – дополнительная сумма основных производственных фондов, необходимая для освоения резервов увеличения выпуска продукции;</w:t>
      </w:r>
    </w:p>
    <w:p w:rsidR="00C63BAD" w:rsidRDefault="00C63BAD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 </w:t>
      </w:r>
      <w:r>
        <w:rPr>
          <w:sz w:val="28"/>
          <w:szCs w:val="29"/>
        </w:rPr>
        <w:object w:dxaOrig="1020" w:dyaOrig="320">
          <v:shape id="_x0000_i1035" type="#_x0000_t75" style="width:51pt;height:15.75pt" o:ole="">
            <v:imagedata r:id="rId25" o:title=""/>
          </v:shape>
          <o:OLEObject Type="Embed" ProgID="Equation.3" ShapeID="_x0000_i1035" DrawAspect="Content" ObjectID="_1458434853" r:id="rId26"/>
        </w:object>
      </w:r>
      <w:r>
        <w:rPr>
          <w:sz w:val="28"/>
          <w:szCs w:val="29"/>
        </w:rPr>
        <w:t xml:space="preserve"> - резерв сокращения средних остатков основных производственных фондов за счет реализации и сдачи в аренду ненадобных и списание непригодных.</w:t>
      </w:r>
    </w:p>
    <w:p w:rsidR="00C63BAD" w:rsidRDefault="00C63BAD">
      <w:pPr>
        <w:pStyle w:val="6"/>
        <w:spacing w:before="0" w:after="0"/>
        <w:rPr>
          <w:b w:val="0"/>
          <w:sz w:val="28"/>
          <w:szCs w:val="29"/>
        </w:rPr>
      </w:pPr>
    </w:p>
    <w:p w:rsidR="00C63BAD" w:rsidRDefault="00C63BAD">
      <w:pPr>
        <w:spacing w:line="360" w:lineRule="auto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Список использованной литературы</w:t>
      </w:r>
    </w:p>
    <w:p w:rsidR="00C63BAD" w:rsidRDefault="00C63BAD">
      <w:pPr>
        <w:spacing w:line="360" w:lineRule="auto"/>
        <w:ind w:firstLine="709"/>
        <w:jc w:val="both"/>
        <w:rPr>
          <w:sz w:val="28"/>
        </w:rPr>
      </w:pPr>
    </w:p>
    <w:p w:rsidR="00C63BAD" w:rsidRDefault="00C63BAD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«Экономика, организация и управление на предприятиях» В.Ф. Шматов.</w:t>
      </w:r>
    </w:p>
    <w:p w:rsidR="00C63BAD" w:rsidRDefault="00C63BAD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Учебник «Экономика» А.И. Архипов.</w:t>
      </w:r>
    </w:p>
    <w:p w:rsidR="00C63BAD" w:rsidRDefault="00C63BAD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«Экономическая теория» А.Ф. Шишикин.</w:t>
      </w:r>
    </w:p>
    <w:p w:rsidR="00C63BAD" w:rsidRDefault="00C63BAD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«Управленческая деятельность в Казахстане» А.К. Ахметов.</w:t>
      </w:r>
    </w:p>
    <w:p w:rsidR="00C63BAD" w:rsidRDefault="00C63BAD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9"/>
        </w:rPr>
      </w:pPr>
      <w:r>
        <w:rPr>
          <w:sz w:val="28"/>
          <w:szCs w:val="29"/>
        </w:rPr>
        <w:t>«Экономика энергосистемы» И.Е. Нелидов.</w:t>
      </w:r>
    </w:p>
    <w:p w:rsidR="00C63BAD" w:rsidRDefault="00C63BAD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C6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E782C"/>
    <w:multiLevelType w:val="singleLevel"/>
    <w:tmpl w:val="FC0AB9D2"/>
    <w:lvl w:ilvl="0">
      <w:start w:val="1"/>
      <w:numFmt w:val="decimal"/>
      <w:lvlText w:val="%1. 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14"/>
        <w:u w:val="none"/>
      </w:rPr>
    </w:lvl>
  </w:abstractNum>
  <w:abstractNum w:abstractNumId="1">
    <w:nsid w:val="24311FC4"/>
    <w:multiLevelType w:val="hybridMultilevel"/>
    <w:tmpl w:val="AB1CE6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712D69"/>
    <w:multiLevelType w:val="multilevel"/>
    <w:tmpl w:val="E7C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F006A"/>
    <w:multiLevelType w:val="hybridMultilevel"/>
    <w:tmpl w:val="CA42D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FF7332"/>
    <w:multiLevelType w:val="hybridMultilevel"/>
    <w:tmpl w:val="20F25DB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100" w:hanging="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5">
    <w:nsid w:val="661E5AD1"/>
    <w:multiLevelType w:val="hybridMultilevel"/>
    <w:tmpl w:val="8D267A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A267839"/>
    <w:multiLevelType w:val="hybridMultilevel"/>
    <w:tmpl w:val="E9E20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1306F8"/>
    <w:multiLevelType w:val="hybridMultilevel"/>
    <w:tmpl w:val="31666FD4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BAD"/>
    <w:rsid w:val="003114D6"/>
    <w:rsid w:val="00C63BAD"/>
    <w:rsid w:val="00D5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4DFB404A-B689-4620-B074-73734B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spacing w:line="360" w:lineRule="auto"/>
      <w:jc w:val="center"/>
      <w:outlineLvl w:val="2"/>
    </w:pPr>
    <w:rPr>
      <w:sz w:val="28"/>
      <w:szCs w:val="29"/>
    </w:rPr>
  </w:style>
  <w:style w:type="paragraph" w:styleId="5">
    <w:name w:val="heading 5"/>
    <w:basedOn w:val="a"/>
    <w:next w:val="a"/>
    <w:qFormat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 w:line="360" w:lineRule="auto"/>
      <w:ind w:firstLine="709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line="360" w:lineRule="auto"/>
      <w:jc w:val="center"/>
    </w:pPr>
    <w:rPr>
      <w:b/>
      <w:bCs/>
      <w:caps/>
      <w:sz w:val="28"/>
      <w:szCs w:val="29"/>
    </w:rPr>
  </w:style>
  <w:style w:type="paragraph" w:styleId="a3">
    <w:name w:val="Body Text Indent"/>
    <w:basedOn w:val="a"/>
    <w:pPr>
      <w:spacing w:before="60" w:after="60" w:line="360" w:lineRule="auto"/>
      <w:ind w:firstLine="709"/>
      <w:jc w:val="both"/>
    </w:pPr>
  </w:style>
  <w:style w:type="paragraph" w:styleId="20">
    <w:name w:val="Body Text Indent 2"/>
    <w:basedOn w:val="a"/>
    <w:pPr>
      <w:spacing w:before="60" w:after="120" w:line="480" w:lineRule="auto"/>
      <w:ind w:left="283" w:firstLine="709"/>
      <w:jc w:val="both"/>
    </w:pPr>
  </w:style>
  <w:style w:type="paragraph" w:styleId="30">
    <w:name w:val="Body Text Indent 3"/>
    <w:basedOn w:val="a"/>
    <w:pPr>
      <w:spacing w:before="60" w:after="120" w:line="360" w:lineRule="auto"/>
      <w:ind w:left="283" w:firstLine="709"/>
      <w:jc w:val="both"/>
    </w:pPr>
    <w:rPr>
      <w:sz w:val="16"/>
      <w:szCs w:val="16"/>
    </w:rPr>
  </w:style>
  <w:style w:type="paragraph" w:styleId="a4">
    <w:name w:val="Block Text"/>
    <w:basedOn w:val="a"/>
    <w:pPr>
      <w:tabs>
        <w:tab w:val="num" w:pos="720"/>
      </w:tabs>
      <w:spacing w:line="360" w:lineRule="auto"/>
      <w:ind w:left="360" w:right="354" w:firstLine="72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И АНАЛИЗ ОСНОВНЫХ ПРОИЗВОДСТВЕННЫХ ФОНДОВ И ОБОРУДОВАНИЯ</vt:lpstr>
    </vt:vector>
  </TitlesOfParts>
  <Company>Dubovy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И АНАЛИЗ ОСНОВНЫХ ПРОИЗВОДСТВЕННЫХ ФОНДОВ И ОБОРУДОВАНИЯ</dc:title>
  <dc:subject/>
  <dc:creator>dom</dc:creator>
  <cp:keywords/>
  <dc:description/>
  <cp:lastModifiedBy>admin</cp:lastModifiedBy>
  <cp:revision>2</cp:revision>
  <dcterms:created xsi:type="dcterms:W3CDTF">2014-04-08T01:01:00Z</dcterms:created>
  <dcterms:modified xsi:type="dcterms:W3CDTF">2014-04-08T01:01:00Z</dcterms:modified>
</cp:coreProperties>
</file>