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C6" w:rsidRPr="004840C6" w:rsidRDefault="004840C6" w:rsidP="004840C6">
      <w:pPr>
        <w:spacing w:line="360" w:lineRule="auto"/>
        <w:jc w:val="center"/>
        <w:rPr>
          <w:b/>
          <w:sz w:val="28"/>
          <w:szCs w:val="28"/>
        </w:rPr>
      </w:pPr>
      <w:r w:rsidRPr="004840C6">
        <w:rPr>
          <w:b/>
          <w:sz w:val="28"/>
          <w:szCs w:val="28"/>
        </w:rPr>
        <w:t>Методические рекомендации в помощь слушателям курсов в номинации «Лучший учитель» краевого этапа Всероссийского конкурса «Учитель года России-2011» по физике</w:t>
      </w:r>
    </w:p>
    <w:p w:rsidR="004840C6" w:rsidRPr="004840C6" w:rsidRDefault="004840C6" w:rsidP="004840C6">
      <w:pPr>
        <w:spacing w:line="360" w:lineRule="auto"/>
        <w:jc w:val="center"/>
        <w:rPr>
          <w:b/>
          <w:sz w:val="28"/>
          <w:szCs w:val="28"/>
        </w:rPr>
      </w:pPr>
      <w:r w:rsidRPr="004840C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</w:t>
      </w:r>
      <w:r w:rsidRPr="004840C6">
        <w:rPr>
          <w:b/>
          <w:sz w:val="28"/>
          <w:szCs w:val="28"/>
        </w:rPr>
        <w:t xml:space="preserve">Коваленко Л.Г., ст. преподаватель кафедры                            </w:t>
      </w:r>
      <w:r>
        <w:rPr>
          <w:b/>
          <w:sz w:val="28"/>
          <w:szCs w:val="28"/>
        </w:rPr>
        <w:t xml:space="preserve">                      </w:t>
      </w:r>
      <w:r w:rsidRPr="004840C6">
        <w:rPr>
          <w:b/>
          <w:sz w:val="28"/>
          <w:szCs w:val="28"/>
        </w:rPr>
        <w:t>математики и физики СКИПКРО</w:t>
      </w:r>
    </w:p>
    <w:p w:rsidR="00A10A52" w:rsidRDefault="00A10A52" w:rsidP="00A10A52">
      <w:pPr>
        <w:spacing w:line="360" w:lineRule="auto"/>
        <w:ind w:left="4860"/>
        <w:jc w:val="both"/>
        <w:rPr>
          <w:sz w:val="28"/>
          <w:szCs w:val="28"/>
        </w:rPr>
      </w:pPr>
      <w:r w:rsidRPr="00A10A52">
        <w:rPr>
          <w:i/>
          <w:sz w:val="28"/>
          <w:szCs w:val="28"/>
        </w:rPr>
        <w:t>«Учитель всегда невольно стремится к тому, чтобы выбрать для себя удобный способ преподавания. Чем способ преподавания удобнее для учителя, тем он неудобнее для учеников. Только тот образ преподавания верен, которым довольны ученики</w:t>
      </w:r>
      <w:r>
        <w:rPr>
          <w:sz w:val="28"/>
          <w:szCs w:val="28"/>
        </w:rPr>
        <w:t>».</w:t>
      </w:r>
    </w:p>
    <w:p w:rsidR="00A10A52" w:rsidRDefault="00A10A52" w:rsidP="00A10A52">
      <w:pPr>
        <w:spacing w:line="360" w:lineRule="auto"/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t>Л.Н. Толстой</w:t>
      </w:r>
    </w:p>
    <w:p w:rsidR="00A10A52" w:rsidRPr="004840C6" w:rsidRDefault="004840C6" w:rsidP="004840C6">
      <w:pPr>
        <w:spacing w:line="360" w:lineRule="auto"/>
        <w:jc w:val="center"/>
        <w:rPr>
          <w:i/>
          <w:sz w:val="28"/>
          <w:szCs w:val="28"/>
        </w:rPr>
      </w:pPr>
      <w:r w:rsidRPr="004840C6">
        <w:rPr>
          <w:i/>
          <w:sz w:val="28"/>
          <w:szCs w:val="28"/>
        </w:rPr>
        <w:t>Метапредметный подход в преподавании физики</w:t>
      </w:r>
    </w:p>
    <w:p w:rsidR="00A10A52" w:rsidRDefault="00A10A52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Педагогикой накоплен богатый арсенал методов обучения. Их классифицирует на различные группы в зависимости от источников восприятия информации и дидактических задач.</w:t>
      </w:r>
      <w:r w:rsidR="003633A4">
        <w:rPr>
          <w:sz w:val="28"/>
          <w:szCs w:val="28"/>
        </w:rPr>
        <w:t xml:space="preserve"> Современные методы они направлены на развитие критического мышления обучающихся, умений самостоятельно контролировать свои знания, ориентироваться в информационном пространстве, анализировать полученную информацию, самостоятельно выдвигать гипотезы, принимать решения, разрешать проблемы обучаемого характера.</w:t>
      </w:r>
    </w:p>
    <w:p w:rsidR="003633A4" w:rsidRDefault="00F21A18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самых главных принципов современных методов – обучение в сотрудничестве.</w:t>
      </w:r>
    </w:p>
    <w:p w:rsidR="00F21A18" w:rsidRDefault="00F21A18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основным принципам, на котор</w:t>
      </w:r>
      <w:r w:rsidR="004840C6">
        <w:rPr>
          <w:sz w:val="28"/>
          <w:szCs w:val="28"/>
        </w:rPr>
        <w:t>ых</w:t>
      </w:r>
      <w:r>
        <w:rPr>
          <w:sz w:val="28"/>
          <w:szCs w:val="28"/>
        </w:rPr>
        <w:t xml:space="preserve"> базируются современные методы, можно отнести:</w:t>
      </w:r>
    </w:p>
    <w:p w:rsidR="00F21A18" w:rsidRDefault="00F21A18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ситуативную обусловленность (выбор тем осуществляется с учетом ситуации, проблемы из жизненного опыта);</w:t>
      </w:r>
    </w:p>
    <w:p w:rsidR="00F21A18" w:rsidRDefault="00F21A18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самоподготовку и собственную ответственность за выполнение проектов исследования;</w:t>
      </w:r>
    </w:p>
    <w:p w:rsidR="00F21A18" w:rsidRDefault="00F21A18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метапредметное обучение в процессе формирования и получения знаний.</w:t>
      </w:r>
    </w:p>
    <w:p w:rsidR="00F21A18" w:rsidRDefault="00F21A18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Примечательно, что, двигаясь на полном ходу в будущее – модернизацию процесса обучения, мы все равно действуем с оглядкой </w:t>
      </w:r>
      <w:r w:rsidR="00405F0E">
        <w:rPr>
          <w:sz w:val="28"/>
          <w:szCs w:val="28"/>
        </w:rPr>
        <w:t>на прошлое. Так оказалось, что реализовать новый стандарт, ориентированный на развитие личности ребенка, невозможно без метапредметного подхода, чрезвычайно популярного в 20-е годы прошлого века.</w:t>
      </w:r>
    </w:p>
    <w:p w:rsidR="00405F0E" w:rsidRDefault="00405F0E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Метапредметное обучение было широко распространено в 1918 году и называлось тогда методом проектов.</w:t>
      </w:r>
    </w:p>
    <w:p w:rsidR="00405F0E" w:rsidRDefault="00405F0E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Метапредметное обучение разделялось на ступени; так на первой ступени – с детьми гуляли, беседовали, давали им целостное представление об окружающем мире, уходя от предметного обучения. На старших ступенях обучения проводили экскурсии, диспуты, диалоги, дискуссии.</w:t>
      </w:r>
    </w:p>
    <w:p w:rsidR="00405F0E" w:rsidRDefault="00405F0E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Сразу отмети</w:t>
      </w:r>
      <w:r w:rsidR="004840C6">
        <w:rPr>
          <w:sz w:val="28"/>
          <w:szCs w:val="28"/>
        </w:rPr>
        <w:t>м</w:t>
      </w:r>
      <w:r>
        <w:rPr>
          <w:sz w:val="28"/>
          <w:szCs w:val="28"/>
        </w:rPr>
        <w:t xml:space="preserve">, что никто не собирается в связи </w:t>
      </w:r>
      <w:r w:rsidR="00055584">
        <w:rPr>
          <w:sz w:val="28"/>
          <w:szCs w:val="28"/>
        </w:rPr>
        <w:t xml:space="preserve">с принятием новых стандартов вводить метапредметы в таком виде как раньше. </w:t>
      </w:r>
    </w:p>
    <w:p w:rsidR="00055584" w:rsidRDefault="00055584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 говорили лишь о метапредметном подходе и метапредметных результатах обучения в связи с формированием универсальных учебных действий (УУД) как психологической составляющей фундаментального ядра образования.</w:t>
      </w:r>
    </w:p>
    <w:p w:rsidR="00544692" w:rsidRDefault="00544692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Метапредметы – это предметы, отличные от предметов традиционного цикла. Они соединяют в себе идею предметности и одновременно НАД предметности, идею рефлексивности по отношению к предметности.</w:t>
      </w:r>
    </w:p>
    <w:p w:rsidR="00544692" w:rsidRDefault="00544692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Метапредметы – </w:t>
      </w:r>
    </w:p>
    <w:p w:rsidR="00544692" w:rsidRDefault="00544692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2C33">
        <w:rPr>
          <w:sz w:val="28"/>
          <w:szCs w:val="28"/>
        </w:rPr>
        <w:t>Учебные</w:t>
      </w:r>
      <w:r>
        <w:rPr>
          <w:sz w:val="28"/>
          <w:szCs w:val="28"/>
        </w:rPr>
        <w:t xml:space="preserve"> предметы, предполагающие работу с материалом нескольких учебных предметов сразу.</w:t>
      </w:r>
    </w:p>
    <w:p w:rsidR="00112C33" w:rsidRDefault="00112C33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40C6">
        <w:rPr>
          <w:sz w:val="28"/>
          <w:szCs w:val="28"/>
        </w:rPr>
        <w:t>Обучающихся узнают</w:t>
      </w:r>
      <w:r>
        <w:rPr>
          <w:sz w:val="28"/>
          <w:szCs w:val="28"/>
        </w:rPr>
        <w:t xml:space="preserve"> сам способ своей работы с новым понятием на разном предметном материале.</w:t>
      </w:r>
    </w:p>
    <w:p w:rsidR="00112C33" w:rsidRDefault="00112C33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Создаются условия для того, чтобы ученик начал рефлектировать собственный процесс работы: что именно он мыслительно проделал, как он мыслительно двигался, когда восстанавливал генезис (происхождение, возникновение) того или другого понятия.</w:t>
      </w:r>
    </w:p>
    <w:p w:rsidR="004E7D67" w:rsidRDefault="00112C33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обычных учебных предметах превыше всего ценится знание «пройденного»</w:t>
      </w:r>
      <w:r w:rsidR="004E7D67">
        <w:rPr>
          <w:sz w:val="28"/>
          <w:szCs w:val="28"/>
        </w:rPr>
        <w:t xml:space="preserve"> учебного материала, а на метапредметах – акты спонтанно осуществляемого мышления, свободного мыслительного дела – действия, осуществляемого индивидуально и всеми вместе, с равной ответственностью – и учениками и учителями.</w:t>
      </w:r>
    </w:p>
    <w:p w:rsidR="00884790" w:rsidRDefault="004F5C4D" w:rsidP="003633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4" style="position:absolute;left:0;text-align:left;margin-left:162pt;margin-top:5.7pt;width:135pt;height:36pt;z-index:251657216">
            <v:textbox>
              <w:txbxContent>
                <w:p w:rsidR="00064FF9" w:rsidRPr="00884790" w:rsidRDefault="00064FF9" w:rsidP="00F660B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884790">
                    <w:rPr>
                      <w:b/>
                      <w:sz w:val="36"/>
                      <w:szCs w:val="36"/>
                    </w:rPr>
                    <w:t>метапредметы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66" editas="canvas" style="width:387pt;height:243pt;mso-position-horizontal-relative:char;mso-position-vertical-relative:line" coordorigin="2281,1223" coordsize="5954,376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2281;top:1223;width:5954;height:3763" o:preferrelative="f">
              <v:fill o:detectmouseclick="t"/>
              <v:path o:extrusionok="t" o:connecttype="none"/>
              <o:lock v:ext="edit" text="t"/>
            </v:shape>
            <v:rect id="_x0000_s1067" style="position:absolute;left:2558;top:2198;width:1938;height:419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знак</w:t>
                    </w:r>
                  </w:p>
                </w:txbxContent>
              </v:textbox>
            </v:rect>
            <v:rect id="_x0000_s1068" style="position:absolute;left:5743;top:2198;width:1937;height:419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смысл</w:t>
                    </w:r>
                  </w:p>
                </w:txbxContent>
              </v:textbox>
            </v:rect>
            <v:rect id="_x0000_s1069" style="position:absolute;left:2558;top:2895;width:1938;height:418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знание</w:t>
                    </w:r>
                  </w:p>
                </w:txbxContent>
              </v:textbox>
            </v:rect>
            <v:rect id="_x0000_s1070" style="position:absolute;left:5743;top:2895;width:1938;height:418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ситуация</w:t>
                    </w:r>
                  </w:p>
                </w:txbxContent>
              </v:textbox>
            </v:rect>
            <v:rect id="_x0000_s1071" style="position:absolute;left:2558;top:3592;width:1938;height:418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схема</w:t>
                    </w:r>
                  </w:p>
                </w:txbxContent>
              </v:textbox>
            </v:rect>
            <v:rect id="_x0000_s1072" style="position:absolute;left:5743;top:3592;width:1938;height:418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задача</w:t>
                    </w:r>
                  </w:p>
                </w:txbxContent>
              </v:textbox>
            </v:rect>
            <v:rect id="_x0000_s1073" style="position:absolute;left:2558;top:4289;width:1938;height:418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проблема</w:t>
                    </w:r>
                  </w:p>
                </w:txbxContent>
              </v:textbox>
            </v:rect>
            <v:rect id="_x0000_s1074" style="position:absolute;left:5743;top:4289;width:1938;height:418">
              <v:textbox>
                <w:txbxContent>
                  <w:p w:rsidR="00064FF9" w:rsidRPr="00F660B1" w:rsidRDefault="00064FF9" w:rsidP="00F660B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F660B1">
                      <w:rPr>
                        <w:sz w:val="28"/>
                        <w:szCs w:val="28"/>
                      </w:rPr>
                      <w:t>идеализация</w:t>
                    </w:r>
                  </w:p>
                </w:txbxContent>
              </v:textbox>
            </v:rect>
            <v:line id="_x0000_s1077" style="position:absolute" from="4496,2477" to="5743,2477"/>
            <v:line id="_x0000_s1078" style="position:absolute" from="4496,3174" to="5743,3174"/>
            <v:line id="_x0000_s1079" style="position:absolute" from="4496,3871" to="5743,3871"/>
            <v:line id="_x0000_s1080" style="position:absolute" from="4496,4568" to="5743,4568"/>
            <v:line id="_x0000_s1081" style="position:absolute" from="5050,1920" to="5050,4568"/>
            <w10:wrap type="none"/>
            <w10:anchorlock/>
          </v:group>
        </w:pict>
      </w:r>
    </w:p>
    <w:p w:rsidR="00884790" w:rsidRDefault="00884790" w:rsidP="00884790">
      <w:pPr>
        <w:rPr>
          <w:sz w:val="28"/>
          <w:szCs w:val="28"/>
        </w:rPr>
      </w:pPr>
    </w:p>
    <w:p w:rsidR="004840C6" w:rsidRDefault="00884790" w:rsidP="008847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0C6" w:rsidRPr="0082173B">
        <w:rPr>
          <w:b/>
          <w:sz w:val="28"/>
          <w:szCs w:val="28"/>
        </w:rPr>
        <w:t>Метапредметы</w:t>
      </w:r>
      <w:r w:rsidR="004840C6">
        <w:rPr>
          <w:sz w:val="28"/>
          <w:szCs w:val="28"/>
        </w:rPr>
        <w:t xml:space="preserve"> – это новая образовательная форма, которая выстраивается поверх традиционных учебных предметов. Это – учебный предмет нового типа, в основе которого лежит мыследеятельностный тип интеграции учебного материала и принцип реф</w:t>
      </w:r>
      <w:r w:rsidR="0082173B">
        <w:rPr>
          <w:sz w:val="28"/>
          <w:szCs w:val="28"/>
        </w:rPr>
        <w:t>лексивного отношения к базисным организованностям мышления – «знание», «знак», «проблема», «задача».</w:t>
      </w:r>
    </w:p>
    <w:p w:rsidR="00544692" w:rsidRPr="000B3D06" w:rsidRDefault="00884790" w:rsidP="0082173B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B3D06">
        <w:rPr>
          <w:b/>
          <w:sz w:val="28"/>
          <w:szCs w:val="28"/>
          <w:u w:val="single"/>
        </w:rPr>
        <w:t>Метапредмет – «Знак»</w:t>
      </w:r>
      <w:r w:rsidR="000B3D06">
        <w:rPr>
          <w:b/>
          <w:sz w:val="28"/>
          <w:szCs w:val="28"/>
          <w:u w:val="single"/>
        </w:rPr>
        <w:t>.</w:t>
      </w:r>
    </w:p>
    <w:p w:rsidR="00884790" w:rsidRPr="00884790" w:rsidRDefault="00884790" w:rsidP="0088479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84790">
        <w:rPr>
          <w:i/>
          <w:sz w:val="28"/>
          <w:szCs w:val="28"/>
        </w:rPr>
        <w:t>В рамках метапредмета «Знак» у школьников формируется способность схематизации.</w:t>
      </w:r>
    </w:p>
    <w:p w:rsidR="00884790" w:rsidRDefault="00884790" w:rsidP="008847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Они учатся выражать с помощью схем </w:t>
      </w:r>
    </w:p>
    <w:p w:rsidR="00884790" w:rsidRDefault="00884790" w:rsidP="008847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то, что понимают,</w:t>
      </w:r>
    </w:p>
    <w:p w:rsidR="00884790" w:rsidRDefault="00884790" w:rsidP="008847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то, что хотят сказать,</w:t>
      </w:r>
    </w:p>
    <w:p w:rsidR="00884790" w:rsidRDefault="00884790" w:rsidP="008847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то, что пытаются помыслить или промыслить, </w:t>
      </w:r>
    </w:p>
    <w:p w:rsidR="00884790" w:rsidRDefault="00884790" w:rsidP="008847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то, что хотят сделать.</w:t>
      </w:r>
    </w:p>
    <w:p w:rsidR="00884790" w:rsidRDefault="00884790" w:rsidP="0088479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Основная цель</w:t>
      </w:r>
      <w:r w:rsidR="0082173B">
        <w:rPr>
          <w:sz w:val="28"/>
          <w:szCs w:val="28"/>
        </w:rPr>
        <w:t xml:space="preserve"> процесса обучения</w:t>
      </w:r>
      <w:r>
        <w:rPr>
          <w:sz w:val="28"/>
          <w:szCs w:val="28"/>
        </w:rPr>
        <w:t>:</w:t>
      </w:r>
    </w:p>
    <w:p w:rsidR="00884790" w:rsidRDefault="00884790" w:rsidP="0082173B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детей технологии схематизации, пониманию, построению и употреблению знаков и символов.</w:t>
      </w:r>
    </w:p>
    <w:p w:rsidR="00884790" w:rsidRDefault="00884790" w:rsidP="0082173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обучение детей тому, как «живут» знаки в разных процессах мыследеятельности – коммуникации, понимания, мышления, рефлексии, действия.</w:t>
      </w:r>
    </w:p>
    <w:p w:rsidR="00884790" w:rsidRDefault="00884790" w:rsidP="0082173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работы со знаками впервые создается и выстраивается </w:t>
      </w:r>
      <w:r w:rsidRPr="00884790">
        <w:rPr>
          <w:b/>
          <w:sz w:val="28"/>
          <w:szCs w:val="28"/>
        </w:rPr>
        <w:t>метод</w:t>
      </w:r>
      <w:r>
        <w:rPr>
          <w:sz w:val="28"/>
          <w:szCs w:val="28"/>
        </w:rPr>
        <w:t xml:space="preserve">, что в переводе с древнегреческого означает </w:t>
      </w:r>
      <w:r w:rsidRPr="00884790">
        <w:rPr>
          <w:b/>
          <w:sz w:val="28"/>
          <w:szCs w:val="28"/>
        </w:rPr>
        <w:t>путь познания</w:t>
      </w:r>
      <w:r>
        <w:rPr>
          <w:sz w:val="28"/>
          <w:szCs w:val="28"/>
        </w:rPr>
        <w:t>.</w:t>
      </w:r>
    </w:p>
    <w:p w:rsidR="000B3D06" w:rsidRDefault="000B3D06" w:rsidP="0088479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B3D06">
        <w:rPr>
          <w:b/>
          <w:sz w:val="28"/>
          <w:szCs w:val="28"/>
          <w:u w:val="single"/>
        </w:rPr>
        <w:t>Метапредмет – «Знание»</w:t>
      </w:r>
      <w:r>
        <w:rPr>
          <w:b/>
          <w:sz w:val="28"/>
          <w:szCs w:val="28"/>
          <w:u w:val="single"/>
        </w:rPr>
        <w:t>.</w:t>
      </w:r>
    </w:p>
    <w:p w:rsidR="0082173B" w:rsidRPr="00160AD0" w:rsidRDefault="00160AD0" w:rsidP="00884790">
      <w:pPr>
        <w:spacing w:line="360" w:lineRule="auto"/>
        <w:ind w:firstLine="709"/>
        <w:jc w:val="both"/>
        <w:rPr>
          <w:sz w:val="28"/>
          <w:szCs w:val="28"/>
        </w:rPr>
      </w:pPr>
      <w:r w:rsidRPr="00160A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</w:t>
      </w:r>
      <w:r w:rsidRPr="00515258">
        <w:rPr>
          <w:i/>
          <w:sz w:val="28"/>
          <w:szCs w:val="28"/>
        </w:rPr>
        <w:t>метапредмета – «Знание</w:t>
      </w:r>
      <w:r>
        <w:rPr>
          <w:sz w:val="28"/>
          <w:szCs w:val="28"/>
        </w:rPr>
        <w:t xml:space="preserve">» - формируется, свой блок способностей. К их числу можно отнести, например, </w:t>
      </w:r>
      <w:r w:rsidRPr="00515258">
        <w:rPr>
          <w:i/>
          <w:sz w:val="28"/>
          <w:szCs w:val="28"/>
        </w:rPr>
        <w:t>способность работать с понятиями, систематизирующую способность</w:t>
      </w:r>
      <w:r>
        <w:rPr>
          <w:sz w:val="28"/>
          <w:szCs w:val="28"/>
        </w:rPr>
        <w:t xml:space="preserve"> (т. </w:t>
      </w:r>
      <w:r w:rsidR="00515258">
        <w:rPr>
          <w:sz w:val="28"/>
          <w:szCs w:val="28"/>
        </w:rPr>
        <w:t>е</w:t>
      </w:r>
      <w:r>
        <w:rPr>
          <w:sz w:val="28"/>
          <w:szCs w:val="28"/>
        </w:rPr>
        <w:t xml:space="preserve">. способность работать с системами знании), </w:t>
      </w:r>
      <w:r w:rsidRPr="00515258">
        <w:rPr>
          <w:i/>
          <w:sz w:val="28"/>
          <w:szCs w:val="28"/>
        </w:rPr>
        <w:t>идеализационную способность</w:t>
      </w:r>
      <w:r>
        <w:rPr>
          <w:sz w:val="28"/>
          <w:szCs w:val="28"/>
        </w:rPr>
        <w:t xml:space="preserve"> (способность строить идеализации) (идеализация – это такой идеальный конструктор, который лежит в основе понятия) и т.д. Кроме того, есть специальные техники, которые обеспечивают порождение нового знания, и в рамках данного метапредмета дети их также осваивают. Одна из них – техника «знающего незнания». Осваивая ее, школьники научатся выделять зону незнаемого в том, что они уже знают. Сформулировать, что именно та не знаешь, наметить ту зону, где должен осуществиться следующий этап поиска, - это, как в свое время показал философ Николай Кузанский, решить полдела. Прежде всего, потому, что можно научиться управлять процессом познания. Освоение данной техники предполагает</w:t>
      </w:r>
      <w:r w:rsidR="00515258">
        <w:rPr>
          <w:sz w:val="28"/>
          <w:szCs w:val="28"/>
        </w:rPr>
        <w:t xml:space="preserve"> развитие также таких универсальных способностей, как понимание, воображение, рефлексия.</w:t>
      </w:r>
    </w:p>
    <w:p w:rsidR="000B3D06" w:rsidRDefault="000B3D06" w:rsidP="0082173B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«Знания» - понимание того, что главное, чему надо учить в школе, - это творческое мышление.</w:t>
      </w:r>
    </w:p>
    <w:p w:rsidR="000B3D06" w:rsidRDefault="000B3D06" w:rsidP="0082173B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 в школе станут учиться с интересом лишь тогда, когда они будут не просто узнавать от учителя или из учебников о сделанных кем-то ранее открытиях, но сами смогут переоткрывать их или совершать свои собственные.</w:t>
      </w:r>
    </w:p>
    <w:p w:rsidR="000B3D06" w:rsidRDefault="000B3D06" w:rsidP="000B3D06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B3D06">
        <w:rPr>
          <w:b/>
          <w:sz w:val="28"/>
          <w:szCs w:val="28"/>
          <w:u w:val="single"/>
        </w:rPr>
        <w:t>Метапредмет «Задача»</w:t>
      </w:r>
      <w:r>
        <w:rPr>
          <w:b/>
          <w:sz w:val="28"/>
          <w:szCs w:val="28"/>
          <w:u w:val="single"/>
        </w:rPr>
        <w:t>.</w:t>
      </w:r>
    </w:p>
    <w:p w:rsidR="000B3D06" w:rsidRPr="000B3D06" w:rsidRDefault="000B3D06" w:rsidP="000B3D0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B3D06">
        <w:rPr>
          <w:i/>
          <w:sz w:val="28"/>
          <w:szCs w:val="28"/>
        </w:rPr>
        <w:t xml:space="preserve">На метопредмете «Задача» учащиеся получают знание о разных типах задач и способах их решения. </w:t>
      </w:r>
    </w:p>
    <w:p w:rsidR="000B3D06" w:rsidRDefault="00560F2D" w:rsidP="0082173B">
      <w:pPr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изучении метапредмета «Задача» у школьников формируются способности понимания и схематизации условий, моделирования объекта задачи, конструирования способов решения, выстраивания деятельностных процедур достижения цели.</w:t>
      </w:r>
    </w:p>
    <w:p w:rsidR="00560F2D" w:rsidRDefault="00560F2D" w:rsidP="0082173B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 философско – методологического философствования учащихся в рамках этого метапредмета связан с процессом постановки задач, поиском и рефлексией средств их решения, с освоением техник перевода проблем в задачи.</w:t>
      </w:r>
    </w:p>
    <w:p w:rsidR="00560F2D" w:rsidRDefault="00560F2D" w:rsidP="00560F2D">
      <w:pPr>
        <w:spacing w:line="360" w:lineRule="auto"/>
        <w:ind w:left="889"/>
        <w:jc w:val="both"/>
        <w:rPr>
          <w:b/>
          <w:sz w:val="28"/>
          <w:szCs w:val="28"/>
          <w:u w:val="single"/>
        </w:rPr>
      </w:pPr>
      <w:r w:rsidRPr="00560F2D">
        <w:rPr>
          <w:b/>
          <w:sz w:val="28"/>
          <w:szCs w:val="28"/>
          <w:u w:val="single"/>
        </w:rPr>
        <w:t>Метапредмет «Проблема».</w:t>
      </w:r>
    </w:p>
    <w:p w:rsidR="00043528" w:rsidRDefault="00043528" w:rsidP="0004352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043528">
        <w:rPr>
          <w:i/>
          <w:sz w:val="28"/>
          <w:szCs w:val="28"/>
        </w:rPr>
        <w:t>Научить человека видеть и понимать ситуацию в целом, вырабатывать собственную позицию и уметь отстаивать ее – вот основная задача метапредмета «Проблема».</w:t>
      </w:r>
    </w:p>
    <w:p w:rsidR="00043528" w:rsidRDefault="00043528" w:rsidP="00043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Он обеспечивает как развитие способности мышления, так развитие личности (субъектности) учащегося.</w:t>
      </w:r>
    </w:p>
    <w:p w:rsidR="00043528" w:rsidRDefault="00043528" w:rsidP="00043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попадании в проблемную ситуацию человек не только анализирует ее </w:t>
      </w:r>
      <w:r w:rsidRPr="00043528">
        <w:rPr>
          <w:i/>
          <w:sz w:val="28"/>
          <w:szCs w:val="28"/>
        </w:rPr>
        <w:t>мыслительно</w:t>
      </w:r>
      <w:r>
        <w:rPr>
          <w:sz w:val="28"/>
          <w:szCs w:val="28"/>
        </w:rPr>
        <w:t xml:space="preserve">, но и обязательно вырабатывает свою </w:t>
      </w:r>
      <w:r w:rsidRPr="00043528">
        <w:rPr>
          <w:i/>
          <w:sz w:val="28"/>
          <w:szCs w:val="28"/>
        </w:rPr>
        <w:t>собственную точку зрения</w:t>
      </w:r>
      <w:r>
        <w:rPr>
          <w:sz w:val="28"/>
          <w:szCs w:val="28"/>
        </w:rPr>
        <w:t>.</w:t>
      </w:r>
    </w:p>
    <w:p w:rsidR="00043528" w:rsidRDefault="00043528" w:rsidP="0004352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осваивают технику – видеть одно и то же явление </w:t>
      </w:r>
      <w:r w:rsidRPr="00043528">
        <w:rPr>
          <w:i/>
          <w:sz w:val="28"/>
          <w:szCs w:val="28"/>
        </w:rPr>
        <w:t>одновременно с разных позиций</w:t>
      </w:r>
      <w:r>
        <w:rPr>
          <w:sz w:val="28"/>
          <w:szCs w:val="28"/>
        </w:rPr>
        <w:t>.</w:t>
      </w:r>
    </w:p>
    <w:p w:rsidR="00043528" w:rsidRDefault="00043528" w:rsidP="00043528">
      <w:pPr>
        <w:spacing w:line="360" w:lineRule="auto"/>
        <w:ind w:firstLine="709"/>
        <w:jc w:val="both"/>
        <w:rPr>
          <w:sz w:val="28"/>
          <w:szCs w:val="28"/>
        </w:rPr>
      </w:pPr>
      <w:r w:rsidRPr="00064FF9">
        <w:rPr>
          <w:b/>
          <w:sz w:val="28"/>
          <w:szCs w:val="28"/>
          <w:u w:val="single"/>
        </w:rPr>
        <w:t>Метапредметные методы</w:t>
      </w:r>
      <w:r>
        <w:rPr>
          <w:sz w:val="28"/>
          <w:szCs w:val="28"/>
        </w:rPr>
        <w:t xml:space="preserve"> – </w:t>
      </w:r>
      <w:r w:rsidRPr="00064FF9">
        <w:rPr>
          <w:i/>
          <w:sz w:val="28"/>
          <w:szCs w:val="28"/>
        </w:rPr>
        <w:t xml:space="preserve">особый вид </w:t>
      </w:r>
      <w:r w:rsidR="00064FF9" w:rsidRPr="00064FF9">
        <w:rPr>
          <w:i/>
          <w:sz w:val="28"/>
          <w:szCs w:val="28"/>
        </w:rPr>
        <w:t>когнитивных методов обучения, которые представляют собой метаспособы, соответствующие метасодержанию эвристического образования.</w:t>
      </w:r>
      <w:r w:rsidR="00064FF9">
        <w:rPr>
          <w:i/>
          <w:sz w:val="28"/>
          <w:szCs w:val="28"/>
        </w:rPr>
        <w:t xml:space="preserve"> </w:t>
      </w:r>
      <w:r w:rsidR="00064FF9" w:rsidRPr="00064FF9">
        <w:rPr>
          <w:sz w:val="28"/>
          <w:szCs w:val="28"/>
        </w:rPr>
        <w:t>(</w:t>
      </w:r>
      <w:r w:rsidR="00064FF9">
        <w:rPr>
          <w:sz w:val="28"/>
          <w:szCs w:val="28"/>
        </w:rPr>
        <w:t>А.В. Хуторской):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064FF9">
        <w:rPr>
          <w:sz w:val="28"/>
          <w:szCs w:val="28"/>
        </w:rPr>
        <w:t>Метод смыслового видения;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вживания;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образного видения;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графических ассоциаций;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фонетических ассоциаций, комбинированный;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символического видения;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гипотез (рабочих, реальных);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наблюдений;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сравнений;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эвристических бесед;</w:t>
      </w:r>
    </w:p>
    <w:p w:rsid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ошибок;</w:t>
      </w:r>
    </w:p>
    <w:p w:rsidR="00064FF9" w:rsidRPr="00064FF9" w:rsidRDefault="00064FF9" w:rsidP="00064FF9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регрессии.</w:t>
      </w:r>
    </w:p>
    <w:p w:rsidR="00560F2D" w:rsidRDefault="00064FF9" w:rsidP="00064FF9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Метапредметные технологии </w:t>
      </w:r>
      <w:r w:rsidR="00EE3ACD" w:rsidRPr="00EE3ACD">
        <w:rPr>
          <w:i/>
          <w:sz w:val="28"/>
          <w:szCs w:val="28"/>
        </w:rPr>
        <w:t>–</w:t>
      </w:r>
      <w:r w:rsidRPr="00EE3ACD">
        <w:rPr>
          <w:i/>
          <w:sz w:val="28"/>
          <w:szCs w:val="28"/>
        </w:rPr>
        <w:t xml:space="preserve"> </w:t>
      </w:r>
      <w:r w:rsidR="00EE3ACD" w:rsidRPr="00EE3ACD">
        <w:rPr>
          <w:i/>
          <w:sz w:val="28"/>
          <w:szCs w:val="28"/>
        </w:rPr>
        <w:t xml:space="preserve">педагогические способы работы с мышлением, коммуникацией, действием, пониманием и рефлексией </w:t>
      </w:r>
      <w:r w:rsidR="00EE3ACD">
        <w:rPr>
          <w:i/>
          <w:sz w:val="28"/>
          <w:szCs w:val="28"/>
        </w:rPr>
        <w:t>учащихся.</w:t>
      </w:r>
    </w:p>
    <w:p w:rsidR="00EE3ACD" w:rsidRDefault="00EE3ACD" w:rsidP="00EE3AC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Метапредметные технологии, включенные в предметное преподавание, преобразуют сами учебные предметы и педагогический стиль.</w:t>
      </w:r>
    </w:p>
    <w:p w:rsidR="00EE3ACD" w:rsidRDefault="00EE3ACD" w:rsidP="00EE3AC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метапредметных технологий в преподавании традиционных учебных предметов позволяет демонстрировать учащимся процессы </w:t>
      </w:r>
      <w:r w:rsidR="009B5C5E">
        <w:rPr>
          <w:sz w:val="28"/>
          <w:szCs w:val="28"/>
        </w:rPr>
        <w:t>становления научных и практических знаний, переорганизовывать учебные курсы, включая в них современные вопросы, задачи и проблемы, значимые для молодежи.</w:t>
      </w:r>
    </w:p>
    <w:p w:rsidR="009B5C5E" w:rsidRDefault="009B5C5E" w:rsidP="009B5C5E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B5C5E">
        <w:rPr>
          <w:b/>
          <w:sz w:val="28"/>
          <w:szCs w:val="28"/>
          <w:u w:val="single"/>
        </w:rPr>
        <w:t>Метапредметное обучение</w:t>
      </w:r>
    </w:p>
    <w:p w:rsidR="009B5C5E" w:rsidRDefault="009B5C5E" w:rsidP="009B5C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 новые формы работы с детьми:</w:t>
      </w:r>
    </w:p>
    <w:p w:rsidR="009B5C5E" w:rsidRDefault="009B5C5E" w:rsidP="00515258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Антропологические экспедиции,</w:t>
      </w:r>
    </w:p>
    <w:p w:rsidR="009B5C5E" w:rsidRDefault="009B5C5E" w:rsidP="00515258">
      <w:pPr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Турниры способностей,</w:t>
      </w:r>
    </w:p>
    <w:p w:rsidR="009B5C5E" w:rsidRDefault="009B5C5E" w:rsidP="00515258">
      <w:pPr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 – деятельностные игры,</w:t>
      </w:r>
    </w:p>
    <w:p w:rsidR="009B5C5E" w:rsidRDefault="009B5C5E" w:rsidP="00515258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Проекты.</w:t>
      </w:r>
    </w:p>
    <w:p w:rsidR="009B5C5E" w:rsidRDefault="009B5C5E" w:rsidP="009B5C5E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B5C5E">
        <w:rPr>
          <w:b/>
          <w:sz w:val="28"/>
          <w:szCs w:val="28"/>
          <w:u w:val="single"/>
        </w:rPr>
        <w:t>Метапредметное обучение</w:t>
      </w:r>
    </w:p>
    <w:p w:rsidR="009B5C5E" w:rsidRDefault="009B5C5E" w:rsidP="00515258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615D16">
        <w:rPr>
          <w:sz w:val="28"/>
          <w:szCs w:val="28"/>
        </w:rPr>
        <w:t xml:space="preserve">Отечественная технология, позволяющая реально повышать </w:t>
      </w:r>
      <w:r w:rsidRPr="00615D16">
        <w:rPr>
          <w:b/>
          <w:sz w:val="28"/>
          <w:szCs w:val="28"/>
        </w:rPr>
        <w:t>качество</w:t>
      </w:r>
      <w:r w:rsidRPr="00615D16">
        <w:rPr>
          <w:sz w:val="28"/>
          <w:szCs w:val="28"/>
        </w:rPr>
        <w:t xml:space="preserve"> образовательного процесса через работу со </w:t>
      </w:r>
      <w:r w:rsidRPr="00615D16">
        <w:rPr>
          <w:b/>
          <w:sz w:val="28"/>
          <w:szCs w:val="28"/>
        </w:rPr>
        <w:t>способностями</w:t>
      </w:r>
      <w:r w:rsidRPr="00615D16">
        <w:rPr>
          <w:sz w:val="28"/>
          <w:szCs w:val="28"/>
        </w:rPr>
        <w:t xml:space="preserve"> учащегося.</w:t>
      </w:r>
    </w:p>
    <w:p w:rsidR="00670BD7" w:rsidRDefault="00670BD7" w:rsidP="00670BD7">
      <w:pPr>
        <w:spacing w:line="360" w:lineRule="auto"/>
        <w:ind w:firstLine="709"/>
        <w:rPr>
          <w:b/>
          <w:sz w:val="28"/>
          <w:szCs w:val="28"/>
          <w:u w:val="single"/>
        </w:rPr>
      </w:pPr>
      <w:r w:rsidRPr="00670BD7">
        <w:rPr>
          <w:b/>
          <w:sz w:val="28"/>
          <w:szCs w:val="28"/>
          <w:u w:val="single"/>
        </w:rPr>
        <w:t>Основные идеи метапредметного подхода:</w:t>
      </w:r>
    </w:p>
    <w:p w:rsidR="00670BD7" w:rsidRPr="00670BD7" w:rsidRDefault="00670BD7" w:rsidP="00515258">
      <w:pPr>
        <w:numPr>
          <w:ilvl w:val="0"/>
          <w:numId w:val="18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Знания, </w:t>
      </w:r>
      <w:r>
        <w:rPr>
          <w:sz w:val="28"/>
          <w:szCs w:val="28"/>
        </w:rPr>
        <w:t>в структуре познания играют роль знаков психики для ориентации в окружающем мире, являясь единицей метазнания;</w:t>
      </w:r>
    </w:p>
    <w:p w:rsidR="00670BD7" w:rsidRPr="00670BD7" w:rsidRDefault="00670BD7" w:rsidP="00515258">
      <w:pPr>
        <w:numPr>
          <w:ilvl w:val="0"/>
          <w:numId w:val="19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Метазнания, </w:t>
      </w:r>
      <w:r>
        <w:rPr>
          <w:sz w:val="28"/>
          <w:szCs w:val="28"/>
        </w:rPr>
        <w:t>выступающие как целостная картина мира с научной точки зрения, лежат в основе развития, интегрируя образное и теоретическое;</w:t>
      </w:r>
    </w:p>
    <w:p w:rsidR="00670BD7" w:rsidRPr="00CF48C0" w:rsidRDefault="00670BD7" w:rsidP="00515258">
      <w:pPr>
        <w:numPr>
          <w:ilvl w:val="0"/>
          <w:numId w:val="20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Метапредме</w:t>
      </w:r>
      <w:r w:rsidR="00515258">
        <w:rPr>
          <w:b/>
          <w:sz w:val="28"/>
          <w:szCs w:val="28"/>
          <w:u w:val="single"/>
        </w:rPr>
        <w:t>т</w:t>
      </w:r>
      <w:r w:rsidR="00CF48C0">
        <w:rPr>
          <w:b/>
          <w:sz w:val="28"/>
          <w:szCs w:val="28"/>
          <w:u w:val="single"/>
        </w:rPr>
        <w:t xml:space="preserve">ность </w:t>
      </w:r>
      <w:r w:rsidR="00CF48C0">
        <w:rPr>
          <w:sz w:val="28"/>
          <w:szCs w:val="28"/>
        </w:rPr>
        <w:t>позволяет формировать целостное образное видение мира, избегая дробления знаний и «дидактических дрессировок»;</w:t>
      </w:r>
    </w:p>
    <w:p w:rsidR="00CF48C0" w:rsidRDefault="00CF48C0" w:rsidP="00515258">
      <w:pPr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Мониторинг </w:t>
      </w:r>
      <w:r>
        <w:rPr>
          <w:sz w:val="28"/>
          <w:szCs w:val="28"/>
        </w:rPr>
        <w:t>призван отслеживать индивидуальный уровень развития теоретического мышления.</w:t>
      </w:r>
    </w:p>
    <w:p w:rsidR="00670BD7" w:rsidRDefault="00670BD7" w:rsidP="00670BD7">
      <w:pPr>
        <w:spacing w:line="360" w:lineRule="auto"/>
        <w:ind w:firstLine="709"/>
        <w:rPr>
          <w:b/>
          <w:sz w:val="28"/>
          <w:szCs w:val="28"/>
          <w:u w:val="single"/>
        </w:rPr>
      </w:pPr>
    </w:p>
    <w:p w:rsidR="00CF48C0" w:rsidRDefault="00CF48C0" w:rsidP="00670BD7">
      <w:pPr>
        <w:spacing w:line="360" w:lineRule="auto"/>
        <w:ind w:firstLine="709"/>
        <w:rPr>
          <w:b/>
          <w:sz w:val="28"/>
          <w:szCs w:val="28"/>
          <w:u w:val="single"/>
        </w:rPr>
      </w:pPr>
    </w:p>
    <w:p w:rsidR="00CF48C0" w:rsidRDefault="00CF48C0" w:rsidP="00670BD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Пути осуществления «Метапредметности» на уроках физики</w:t>
      </w:r>
      <w:r w:rsidR="007D5159">
        <w:rPr>
          <w:sz w:val="28"/>
          <w:szCs w:val="28"/>
        </w:rPr>
        <w:t>.</w:t>
      </w:r>
    </w:p>
    <w:p w:rsidR="007D5159" w:rsidRDefault="007D5159" w:rsidP="00670BD7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Уроки физики с метапредметным подходом могут быть 2 типов:</w:t>
      </w:r>
    </w:p>
    <w:p w:rsidR="007D5159" w:rsidRDefault="007D5159" w:rsidP="007D51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уроки с привлечением некоторых знаний уч-ся из смежных предметов (физика, химия, астрономия, география и др.)</w:t>
      </w:r>
    </w:p>
    <w:p w:rsidR="007D5159" w:rsidRDefault="007D5159" w:rsidP="007D515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обобщающие уроки.</w:t>
      </w:r>
    </w:p>
    <w:p w:rsidR="007D5159" w:rsidRDefault="007D5159" w:rsidP="007D5159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Первые из них проводят с использованием следующих приемов:</w:t>
      </w:r>
    </w:p>
    <w:p w:rsidR="007D5159" w:rsidRDefault="007D5159" w:rsidP="004632F1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E03FCF">
        <w:rPr>
          <w:sz w:val="28"/>
          <w:szCs w:val="28"/>
          <w:u w:val="single"/>
        </w:rPr>
        <w:t>Домаш</w:t>
      </w:r>
      <w:r w:rsidR="00E03FCF" w:rsidRPr="00E03FCF">
        <w:rPr>
          <w:sz w:val="28"/>
          <w:szCs w:val="28"/>
          <w:u w:val="single"/>
        </w:rPr>
        <w:t>ние задания по другим предметам.</w:t>
      </w:r>
      <w:r w:rsidR="00E03FCF">
        <w:rPr>
          <w:sz w:val="28"/>
          <w:szCs w:val="28"/>
          <w:u w:val="single"/>
        </w:rPr>
        <w:t xml:space="preserve"> </w:t>
      </w:r>
      <w:r w:rsidR="00E03FCF">
        <w:rPr>
          <w:sz w:val="28"/>
          <w:szCs w:val="28"/>
        </w:rPr>
        <w:t xml:space="preserve">Учащимся предлагают домашние задания по повторению ранее изучаемого материала по </w:t>
      </w:r>
      <w:r w:rsidR="004632F1">
        <w:rPr>
          <w:sz w:val="28"/>
          <w:szCs w:val="28"/>
        </w:rPr>
        <w:t>смежным предметам, необходимого для понимания вопросов, которые будут рассмотрены на следующем уроке. Задание должно быть конкретным. Организация такого повторения имеет свою специфику. Так, давая задание, нужно предварительно объяснить, как работать с опорным материалом (прочитать и усвоить, сравнить с тем явлением как описано и рассказано в учебнике, выписать в тетрадь определение, дать ответы на вопросы).</w:t>
      </w:r>
    </w:p>
    <w:p w:rsidR="004632F1" w:rsidRDefault="004632F1" w:rsidP="004632F1">
      <w:pPr>
        <w:spacing w:line="360" w:lineRule="auto"/>
        <w:ind w:left="360"/>
        <w:jc w:val="both"/>
        <w:rPr>
          <w:sz w:val="28"/>
          <w:szCs w:val="28"/>
        </w:rPr>
      </w:pPr>
      <w:r w:rsidRPr="004632F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Например, перед изучением теплоты сгорания топлива по «Физике» предлагают домашнее задание: повторить по учебнику «Химия» об энергетике процесса </w:t>
      </w:r>
      <w:r w:rsidR="00026E6D">
        <w:rPr>
          <w:sz w:val="28"/>
          <w:szCs w:val="28"/>
        </w:rPr>
        <w:t>горения.</w:t>
      </w:r>
    </w:p>
    <w:p w:rsidR="00026E6D" w:rsidRDefault="00026E6D" w:rsidP="004632F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При объяснении природы тока в электролитах привлекают знания учащихся об электролитической диссоциации и электролизе из курса химии.</w:t>
      </w:r>
    </w:p>
    <w:p w:rsidR="00026E6D" w:rsidRDefault="00026E6D" w:rsidP="004632F1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После объяснения условия плавания тел в жидкости школьникам в качестве упражнения, предлагают задание: объяснить роль плавательного пузыря у рыб с точки зрения физики. Сведения полученные на уроках по другим учебным предметам, чаще всего используются в качестве опорных знаний, либо для выдвижения проблемы, либо для углубления, расширения и закрепления знаний.</w:t>
      </w:r>
    </w:p>
    <w:p w:rsidR="00451D81" w:rsidRDefault="00451D81" w:rsidP="0045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любом из этих случаев используемый материал необходимо повторить, пользуясь по возможности тем</w:t>
      </w:r>
      <w:r w:rsidR="00980EC8">
        <w:rPr>
          <w:sz w:val="28"/>
          <w:szCs w:val="28"/>
        </w:rPr>
        <w:t>и формулировками</w:t>
      </w:r>
      <w:r>
        <w:rPr>
          <w:sz w:val="28"/>
          <w:szCs w:val="28"/>
        </w:rPr>
        <w:t xml:space="preserve"> и обозначениями которые были введены в см</w:t>
      </w:r>
      <w:r w:rsidR="00980EC8">
        <w:rPr>
          <w:sz w:val="28"/>
          <w:szCs w:val="28"/>
        </w:rPr>
        <w:t>ежном курсе. Если же обозначения</w:t>
      </w:r>
      <w:r>
        <w:rPr>
          <w:sz w:val="28"/>
          <w:szCs w:val="28"/>
        </w:rPr>
        <w:t xml:space="preserve"> иные, то необходимо показать идентичность. </w:t>
      </w:r>
    </w:p>
    <w:p w:rsidR="00E730F8" w:rsidRDefault="00451D81" w:rsidP="00451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Обобщающие уроки обладают большой возможностью систематизации знаний и навыков в отработке программного материала. Повышается роль новой формы занятий – метапредметные семинары.</w:t>
      </w:r>
    </w:p>
    <w:p w:rsidR="00E730F8" w:rsidRDefault="00E730F8" w:rsidP="00E730F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730F8">
        <w:rPr>
          <w:b/>
          <w:sz w:val="28"/>
          <w:szCs w:val="28"/>
        </w:rPr>
        <w:t>«Тепловые двигатели и охрана природы».</w:t>
      </w:r>
    </w:p>
    <w:p w:rsidR="007B2FA6" w:rsidRDefault="00E730F8" w:rsidP="00E730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Подготовку семинаров ведут как правило учителя нескольких предметов (физика, </w:t>
      </w:r>
      <w:r w:rsidR="007B2FA6">
        <w:rPr>
          <w:sz w:val="28"/>
          <w:szCs w:val="28"/>
        </w:rPr>
        <w:t>химия, биология</w:t>
      </w:r>
      <w:r w:rsidR="00980EC8">
        <w:rPr>
          <w:sz w:val="28"/>
          <w:szCs w:val="28"/>
        </w:rPr>
        <w:t>, астрономия и др.</w:t>
      </w:r>
      <w:r w:rsidR="007B2FA6">
        <w:rPr>
          <w:sz w:val="28"/>
          <w:szCs w:val="28"/>
        </w:rPr>
        <w:t xml:space="preserve">) (двигатели ветряные, электрические, </w:t>
      </w:r>
      <w:r w:rsidR="007B2FA6">
        <w:rPr>
          <w:sz w:val="28"/>
          <w:szCs w:val="28"/>
          <w:lang w:val="en-US"/>
        </w:rPr>
        <w:t>H</w:t>
      </w:r>
      <w:r w:rsidR="007B2FA6" w:rsidRPr="007B2FA6">
        <w:rPr>
          <w:sz w:val="28"/>
          <w:szCs w:val="28"/>
          <w:vertAlign w:val="subscript"/>
        </w:rPr>
        <w:t>2</w:t>
      </w:r>
      <w:r w:rsidR="007B2FA6" w:rsidRPr="007B2FA6">
        <w:rPr>
          <w:sz w:val="28"/>
          <w:szCs w:val="28"/>
        </w:rPr>
        <w:t xml:space="preserve"> </w:t>
      </w:r>
      <w:r w:rsidR="007B2FA6">
        <w:rPr>
          <w:sz w:val="28"/>
          <w:szCs w:val="28"/>
        </w:rPr>
        <w:t>–</w:t>
      </w:r>
      <w:r w:rsidR="007B2FA6" w:rsidRPr="007B2FA6">
        <w:rPr>
          <w:sz w:val="28"/>
          <w:szCs w:val="28"/>
        </w:rPr>
        <w:t xml:space="preserve"> </w:t>
      </w:r>
      <w:r w:rsidR="007B2FA6">
        <w:rPr>
          <w:sz w:val="28"/>
          <w:szCs w:val="28"/>
        </w:rPr>
        <w:t>водородные). Семинары готовят учащиеся разбившись на группы, команды, поэтому</w:t>
      </w:r>
      <w:r w:rsidR="00980EC8">
        <w:rPr>
          <w:sz w:val="28"/>
          <w:szCs w:val="28"/>
        </w:rPr>
        <w:t xml:space="preserve"> -</w:t>
      </w:r>
      <w:r w:rsidR="007B2FA6">
        <w:rPr>
          <w:sz w:val="28"/>
          <w:szCs w:val="28"/>
        </w:rPr>
        <w:t xml:space="preserve"> 2 урока). Это реально</w:t>
      </w:r>
      <w:r w:rsidR="00980EC8">
        <w:rPr>
          <w:sz w:val="28"/>
          <w:szCs w:val="28"/>
        </w:rPr>
        <w:t>,</w:t>
      </w:r>
      <w:r w:rsidR="007B2FA6">
        <w:rPr>
          <w:sz w:val="28"/>
          <w:szCs w:val="28"/>
        </w:rPr>
        <w:t xml:space="preserve"> больше не следует. </w:t>
      </w:r>
    </w:p>
    <w:p w:rsidR="00E730F8" w:rsidRDefault="007B2FA6" w:rsidP="00E730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учителя дают к/р с включением 1 вопроса из другой области.</w:t>
      </w:r>
    </w:p>
    <w:p w:rsidR="007B2FA6" w:rsidRDefault="007B2FA6" w:rsidP="007B2FA6">
      <w:pPr>
        <w:numPr>
          <w:ilvl w:val="1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общеучебных умений и навыков уч-ся – важная задача модернизации процесса обучения.</w:t>
      </w:r>
    </w:p>
    <w:p w:rsidR="007B2FA6" w:rsidRDefault="001B0616" w:rsidP="001B06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Общеучебные умения – это умение работать с учебником, справочниками, составлять план, писать конспект, тезисы доклада, пользоваться различными источниками.</w:t>
      </w:r>
    </w:p>
    <w:p w:rsidR="001B0616" w:rsidRDefault="001B0616" w:rsidP="001B06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умения нужны не только для успешного обучения в школе, но и для будущей трудовой деятельности в народном хозяйстве,  на производстве, умением применять эти знания в незнакомых условиях.</w:t>
      </w:r>
    </w:p>
    <w:p w:rsidR="001B0616" w:rsidRDefault="001B0616" w:rsidP="001B06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Школьники формируют умения: пересказать содержание учебного параграфа, умело строить рассказ по картинке, сфоктазировать рассказ, устно рецензировать ответ уч-ся, составлять простой план, сложный и т.д.</w:t>
      </w:r>
    </w:p>
    <w:p w:rsidR="000D7D7E" w:rsidRDefault="001B0616" w:rsidP="001B06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Общеучебные измерительные навыки – цена деления, округления чисел, пользование весами</w:t>
      </w:r>
      <w:r w:rsidR="000D7D7E">
        <w:rPr>
          <w:sz w:val="28"/>
          <w:szCs w:val="28"/>
        </w:rPr>
        <w:t xml:space="preserve">, приборами для измерения тока – успешным будет формирование этих умений если все учителя будут это восполнять с 1-11 класс. </w:t>
      </w:r>
    </w:p>
    <w:p w:rsidR="000D7D7E" w:rsidRDefault="000D7D7E" w:rsidP="001B06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Кооперирование усилий учителей различных предметов в формировании у школьников навыков самообразования надо считать одним из перспективных направлений реализации метапредметности.</w:t>
      </w:r>
    </w:p>
    <w:p w:rsidR="000D7D7E" w:rsidRDefault="000D7D7E" w:rsidP="001B0616">
      <w:pPr>
        <w:spacing w:line="360" w:lineRule="auto"/>
        <w:ind w:firstLine="709"/>
        <w:jc w:val="both"/>
        <w:rPr>
          <w:sz w:val="28"/>
          <w:szCs w:val="28"/>
        </w:rPr>
      </w:pPr>
    </w:p>
    <w:p w:rsidR="000D7D7E" w:rsidRDefault="000D7D7E" w:rsidP="001B0616">
      <w:pPr>
        <w:spacing w:line="360" w:lineRule="auto"/>
        <w:ind w:firstLine="709"/>
        <w:jc w:val="both"/>
        <w:rPr>
          <w:sz w:val="28"/>
          <w:szCs w:val="28"/>
        </w:rPr>
      </w:pPr>
    </w:p>
    <w:p w:rsidR="000D7D7E" w:rsidRDefault="000D7D7E" w:rsidP="001B0616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0D7D7E">
        <w:rPr>
          <w:b/>
          <w:sz w:val="28"/>
          <w:szCs w:val="28"/>
          <w:u w:val="single"/>
        </w:rPr>
        <w:t>Литература.</w:t>
      </w:r>
    </w:p>
    <w:p w:rsidR="000D7D7E" w:rsidRPr="000D7D7E" w:rsidRDefault="000D7D7E" w:rsidP="00980EC8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Давыдов В.В. Проблема развивающего обучения. – М.: Педагогика, 1986. – 240 с.</w:t>
      </w:r>
    </w:p>
    <w:p w:rsidR="000D7D7E" w:rsidRPr="000D7D7E" w:rsidRDefault="000D7D7E" w:rsidP="000D7D7E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Мыследеядельностная педагогика в старшей школе: новые формы работы с детьми (по материалам проекта «Инновационная сеть» «Мыследеятельностная педагогика»). – М.: АПК и ПРО, 2004. – 28 с. </w:t>
      </w:r>
    </w:p>
    <w:p w:rsidR="000D7D7E" w:rsidRPr="000D7D7E" w:rsidRDefault="000D7D7E" w:rsidP="000D7D7E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Обновление содержания образования. Проблемы и перспективы/Серия: «Экспериментальная и инновационная деятельность образовательных учреждений города Москвы». – М.: Центр «Школьная книга», 2008. – 176 с. </w:t>
      </w:r>
    </w:p>
    <w:p w:rsidR="00A153D6" w:rsidRPr="00A153D6" w:rsidRDefault="00A153D6" w:rsidP="000D7D7E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Громыко Н.В. Способы обновления знаний. Эпистемотека: Руководство для управленцев и педагогов. – М.: Пушкинский институт, 2007. – 184 с.</w:t>
      </w:r>
    </w:p>
    <w:p w:rsidR="007B2FA6" w:rsidRPr="00A153D6" w:rsidRDefault="00A153D6" w:rsidP="007B2FA6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www.glabrary.ru</w:t>
      </w:r>
      <w:bookmarkStart w:id="0" w:name="_GoBack"/>
      <w:bookmarkEnd w:id="0"/>
    </w:p>
    <w:sectPr w:rsidR="007B2FA6" w:rsidRPr="00A153D6" w:rsidSect="00A153D6">
      <w:footerReference w:type="even" r:id="rId7"/>
      <w:footerReference w:type="default" r:id="rId8"/>
      <w:pgSz w:w="11906" w:h="16838"/>
      <w:pgMar w:top="719" w:right="74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4A" w:rsidRDefault="006B7E4A">
      <w:r>
        <w:separator/>
      </w:r>
    </w:p>
  </w:endnote>
  <w:endnote w:type="continuationSeparator" w:id="0">
    <w:p w:rsidR="006B7E4A" w:rsidRDefault="006B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F9" w:rsidRDefault="00064FF9" w:rsidP="000555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64FF9" w:rsidRDefault="00064FF9" w:rsidP="00F21A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F9" w:rsidRDefault="00064FF9" w:rsidP="0005558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F5C4D">
      <w:rPr>
        <w:rStyle w:val="a4"/>
        <w:noProof/>
      </w:rPr>
      <w:t>1</w:t>
    </w:r>
    <w:r>
      <w:rPr>
        <w:rStyle w:val="a4"/>
      </w:rPr>
      <w:fldChar w:fldCharType="end"/>
    </w:r>
  </w:p>
  <w:p w:rsidR="00064FF9" w:rsidRDefault="00064FF9" w:rsidP="00F21A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4A" w:rsidRDefault="006B7E4A">
      <w:r>
        <w:separator/>
      </w:r>
    </w:p>
  </w:footnote>
  <w:footnote w:type="continuationSeparator" w:id="0">
    <w:p w:rsidR="006B7E4A" w:rsidRDefault="006B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61C5B"/>
    <w:multiLevelType w:val="hybridMultilevel"/>
    <w:tmpl w:val="14A682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8F3F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65AE1"/>
    <w:multiLevelType w:val="hybridMultilevel"/>
    <w:tmpl w:val="5B706E90"/>
    <w:lvl w:ilvl="0" w:tplc="2FDA26A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0F127D"/>
    <w:multiLevelType w:val="hybridMultilevel"/>
    <w:tmpl w:val="F304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02117"/>
    <w:multiLevelType w:val="hybridMultilevel"/>
    <w:tmpl w:val="2D6E5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C57AA"/>
    <w:multiLevelType w:val="hybridMultilevel"/>
    <w:tmpl w:val="9CB8C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A7608"/>
    <w:multiLevelType w:val="hybridMultilevel"/>
    <w:tmpl w:val="A7D2B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F51C32"/>
    <w:multiLevelType w:val="hybridMultilevel"/>
    <w:tmpl w:val="CF767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DF0AFF"/>
    <w:multiLevelType w:val="hybridMultilevel"/>
    <w:tmpl w:val="EF6A60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8410AEA"/>
    <w:multiLevelType w:val="hybridMultilevel"/>
    <w:tmpl w:val="D624D1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FF210CB"/>
    <w:multiLevelType w:val="hybridMultilevel"/>
    <w:tmpl w:val="D14E46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8D17268"/>
    <w:multiLevelType w:val="hybridMultilevel"/>
    <w:tmpl w:val="21B8FC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4BF1172"/>
    <w:multiLevelType w:val="hybridMultilevel"/>
    <w:tmpl w:val="D7068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D972AA"/>
    <w:multiLevelType w:val="hybridMultilevel"/>
    <w:tmpl w:val="88F00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A45B22"/>
    <w:multiLevelType w:val="hybridMultilevel"/>
    <w:tmpl w:val="EF0EB2C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579E0EE8"/>
    <w:multiLevelType w:val="hybridMultilevel"/>
    <w:tmpl w:val="11F42F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5BD53D4D"/>
    <w:multiLevelType w:val="hybridMultilevel"/>
    <w:tmpl w:val="C97C0EE4"/>
    <w:lvl w:ilvl="0" w:tplc="801C5694">
      <w:start w:val="1"/>
      <w:numFmt w:val="decimal"/>
      <w:lvlText w:val="%1."/>
      <w:lvlJc w:val="left"/>
      <w:pPr>
        <w:tabs>
          <w:tab w:val="num" w:pos="1249"/>
        </w:tabs>
        <w:ind w:left="1249" w:hanging="360"/>
      </w:pPr>
      <w:rPr>
        <w:rFonts w:ascii="Times New Roman" w:eastAsia="Times New Roman" w:hAnsi="Times New Roman" w:cs="Times New Roman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BED55B9"/>
    <w:multiLevelType w:val="hybridMultilevel"/>
    <w:tmpl w:val="D2CEE1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E6E5AC0"/>
    <w:multiLevelType w:val="hybridMultilevel"/>
    <w:tmpl w:val="8B70E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4658EB"/>
    <w:multiLevelType w:val="hybridMultilevel"/>
    <w:tmpl w:val="E5520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4A53EF"/>
    <w:multiLevelType w:val="hybridMultilevel"/>
    <w:tmpl w:val="5AB2F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45669D"/>
    <w:multiLevelType w:val="hybridMultilevel"/>
    <w:tmpl w:val="BF0CBF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i w:val="0"/>
        <w:outline w:val="0"/>
        <w:shadow/>
        <w:emboss w:val="0"/>
        <w:imprint w:val="0"/>
        <w:color w:val="FF0000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20"/>
  </w:num>
  <w:num w:numId="7">
    <w:abstractNumId w:val="14"/>
  </w:num>
  <w:num w:numId="8">
    <w:abstractNumId w:val="16"/>
  </w:num>
  <w:num w:numId="9">
    <w:abstractNumId w:val="8"/>
  </w:num>
  <w:num w:numId="10">
    <w:abstractNumId w:val="13"/>
  </w:num>
  <w:num w:numId="11">
    <w:abstractNumId w:val="9"/>
  </w:num>
  <w:num w:numId="12">
    <w:abstractNumId w:val="7"/>
  </w:num>
  <w:num w:numId="13">
    <w:abstractNumId w:val="3"/>
  </w:num>
  <w:num w:numId="14">
    <w:abstractNumId w:val="5"/>
  </w:num>
  <w:num w:numId="15">
    <w:abstractNumId w:val="6"/>
  </w:num>
  <w:num w:numId="16">
    <w:abstractNumId w:val="19"/>
  </w:num>
  <w:num w:numId="17">
    <w:abstractNumId w:val="18"/>
  </w:num>
  <w:num w:numId="18">
    <w:abstractNumId w:val="17"/>
  </w:num>
  <w:num w:numId="19">
    <w:abstractNumId w:val="12"/>
  </w:num>
  <w:num w:numId="20">
    <w:abstractNumId w:val="2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A52"/>
    <w:rsid w:val="00026E6D"/>
    <w:rsid w:val="00043528"/>
    <w:rsid w:val="00055584"/>
    <w:rsid w:val="00064FF9"/>
    <w:rsid w:val="000B3D06"/>
    <w:rsid w:val="000D7D7E"/>
    <w:rsid w:val="00112C33"/>
    <w:rsid w:val="00142606"/>
    <w:rsid w:val="00160AD0"/>
    <w:rsid w:val="001B0616"/>
    <w:rsid w:val="002F36D3"/>
    <w:rsid w:val="003633A4"/>
    <w:rsid w:val="00405F0E"/>
    <w:rsid w:val="00451D81"/>
    <w:rsid w:val="004632F1"/>
    <w:rsid w:val="004840C6"/>
    <w:rsid w:val="004E7D67"/>
    <w:rsid w:val="004F5C4D"/>
    <w:rsid w:val="00515258"/>
    <w:rsid w:val="00544692"/>
    <w:rsid w:val="00560F2D"/>
    <w:rsid w:val="00615D16"/>
    <w:rsid w:val="00670BD7"/>
    <w:rsid w:val="006B3698"/>
    <w:rsid w:val="006B7E4A"/>
    <w:rsid w:val="007B2FA6"/>
    <w:rsid w:val="007D5159"/>
    <w:rsid w:val="0082173B"/>
    <w:rsid w:val="00884790"/>
    <w:rsid w:val="00980EC8"/>
    <w:rsid w:val="009B5C5E"/>
    <w:rsid w:val="00A10A52"/>
    <w:rsid w:val="00A153D6"/>
    <w:rsid w:val="00B61CDB"/>
    <w:rsid w:val="00CF48C0"/>
    <w:rsid w:val="00D35AAD"/>
    <w:rsid w:val="00E03FCF"/>
    <w:rsid w:val="00E66AD8"/>
    <w:rsid w:val="00E730F8"/>
    <w:rsid w:val="00EE3ACD"/>
    <w:rsid w:val="00F21A18"/>
    <w:rsid w:val="00F6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"/>
    <o:shapelayout v:ext="edit">
      <o:idmap v:ext="edit" data="1"/>
    </o:shapelayout>
  </w:shapeDefaults>
  <w:decimalSymbol w:val=","/>
  <w:listSeparator w:val=";"/>
  <w15:chartTrackingRefBased/>
  <w15:docId w15:val="{09905AD4-6463-46CE-8389-0228759A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1A1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2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Реализация метапредметного подхода на уроках физики</vt:lpstr>
    </vt:vector>
  </TitlesOfParts>
  <Company>Microsoft</Company>
  <LinksUpToDate>false</LinksUpToDate>
  <CharactersWithSpaces>12652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метапредметного подхода на уроках физики</dc:title>
  <dc:subject/>
  <dc:creator>User</dc:creator>
  <cp:keywords/>
  <dc:description/>
  <cp:lastModifiedBy>Irina</cp:lastModifiedBy>
  <cp:revision>2</cp:revision>
  <dcterms:created xsi:type="dcterms:W3CDTF">2014-07-20T13:02:00Z</dcterms:created>
  <dcterms:modified xsi:type="dcterms:W3CDTF">2014-07-20T13:02:00Z</dcterms:modified>
</cp:coreProperties>
</file>