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D9F" w:rsidRDefault="00CE2C04">
      <w:pPr>
        <w:pStyle w:val="a3"/>
        <w:spacing w:line="240" w:lineRule="auto"/>
        <w:ind w:firstLine="567"/>
        <w:jc w:val="center"/>
        <w:rPr>
          <w:b/>
          <w:sz w:val="32"/>
          <w:lang w:val="ru-RU"/>
        </w:rPr>
      </w:pPr>
      <w:r>
        <w:rPr>
          <w:b/>
          <w:sz w:val="32"/>
          <w:lang w:val="ru-RU"/>
        </w:rPr>
        <w:t>Суть, значення та особливості статистичних методів дослідження оплати праці в перехідній економіці</w:t>
      </w:r>
    </w:p>
    <w:p w:rsidR="003F7D9F" w:rsidRDefault="003F7D9F">
      <w:pPr>
        <w:pStyle w:val="a3"/>
        <w:spacing w:line="240" w:lineRule="auto"/>
        <w:ind w:firstLine="567"/>
        <w:jc w:val="both"/>
        <w:rPr>
          <w:sz w:val="24"/>
          <w:u w:val="single"/>
          <w:lang w:val="uk-UA"/>
        </w:rPr>
      </w:pPr>
    </w:p>
    <w:p w:rsidR="003F7D9F" w:rsidRDefault="00CE2C04">
      <w:pPr>
        <w:pStyle w:val="a3"/>
        <w:spacing w:line="240" w:lineRule="auto"/>
        <w:ind w:firstLine="567"/>
        <w:jc w:val="both"/>
        <w:rPr>
          <w:sz w:val="24"/>
          <w:lang w:val="uk-UA"/>
        </w:rPr>
      </w:pPr>
      <w:r>
        <w:rPr>
          <w:sz w:val="24"/>
          <w:lang w:val="uk-UA"/>
        </w:rPr>
        <w:t>В умовах переходу до ринкової економіки на підприємствах з різними формами власності набувають розвитку такі системи оплати праці, як безтарифна, пайова, контрактова тощо. В статистиці ці форми та системи використовуються для визначення структури фонду оплати праці, яка дозволяє охарактеризувати ступінь розповсюдження кожної з них як у статиці, так і в динаміці.</w:t>
      </w:r>
    </w:p>
    <w:p w:rsidR="003F7D9F" w:rsidRDefault="00CE2C04">
      <w:pPr>
        <w:pStyle w:val="a3"/>
        <w:spacing w:line="240" w:lineRule="auto"/>
        <w:ind w:firstLine="567"/>
        <w:jc w:val="both"/>
        <w:rPr>
          <w:sz w:val="24"/>
          <w:lang w:val="ru-RU"/>
        </w:rPr>
      </w:pPr>
      <w:r>
        <w:rPr>
          <w:sz w:val="24"/>
          <w:lang w:val="uk-UA"/>
        </w:rPr>
        <w:t xml:space="preserve">Під оплатою праці розуміють регулярний дохід робітника за вироблену продукцію, надані послуги, відпрацьований час, а також за невідпрацьований час (щорічні відпустки, святкові дні тощо), що підлягає оплаті згідно з трудовим законодавством. </w:t>
      </w:r>
      <w:r>
        <w:rPr>
          <w:sz w:val="24"/>
          <w:lang w:val="ru-RU"/>
        </w:rPr>
        <w:t>У статистиці оплата праці розглядається як елемент витрат виробництва та доходів населення. Використовуються різні форми оплати праці: погодинна, відрядна, колективна тощо.</w:t>
      </w:r>
    </w:p>
    <w:p w:rsidR="003F7D9F" w:rsidRDefault="00CE2C04">
      <w:pPr>
        <w:pStyle w:val="a3"/>
        <w:spacing w:line="240" w:lineRule="auto"/>
        <w:ind w:firstLine="567"/>
        <w:jc w:val="both"/>
        <w:rPr>
          <w:sz w:val="24"/>
          <w:lang w:val="uk-UA"/>
        </w:rPr>
      </w:pPr>
      <w:r>
        <w:rPr>
          <w:sz w:val="24"/>
          <w:lang w:val="uk-UA"/>
        </w:rPr>
        <w:t>Погодинна форма оплати праці передбачає оплату  за фактично відпрацьований час у відповідності з тарифними ставками (робітникам) та посадовими окладами (службовцям). Ця форма має дві системи: просту погодинну та погодинно-преміальну.</w:t>
      </w:r>
    </w:p>
    <w:p w:rsidR="003F7D9F" w:rsidRDefault="00CE2C04">
      <w:pPr>
        <w:pStyle w:val="a3"/>
        <w:spacing w:line="240" w:lineRule="auto"/>
        <w:ind w:firstLine="567"/>
        <w:jc w:val="both"/>
        <w:rPr>
          <w:sz w:val="24"/>
          <w:lang w:val="uk-UA"/>
        </w:rPr>
      </w:pPr>
      <w:r>
        <w:rPr>
          <w:sz w:val="24"/>
          <w:lang w:val="uk-UA"/>
        </w:rPr>
        <w:t>Відрядна форма оплати праці здійснюється за встановленими відрядними розцінками за фактично виконану роботу. Відрядна форма включає в себе пряму, преміальну, прогресивну, регресивну та акордну системи. Ці системи застосовуються для стимулювання кількості та якості продукції.</w:t>
      </w:r>
    </w:p>
    <w:p w:rsidR="003F7D9F" w:rsidRDefault="00CE2C04">
      <w:pPr>
        <w:pStyle w:val="a3"/>
        <w:spacing w:line="240" w:lineRule="auto"/>
        <w:ind w:firstLine="567"/>
        <w:jc w:val="both"/>
        <w:rPr>
          <w:sz w:val="24"/>
          <w:lang w:val="uk-UA"/>
        </w:rPr>
      </w:pPr>
      <w:r>
        <w:rPr>
          <w:sz w:val="24"/>
          <w:lang w:val="uk-UA"/>
        </w:rPr>
        <w:t>Колективна форма оплати праці передбачає поділ її на дві частини. Перша частини обумовлена трудовою угодою та становить майже половину. Друга частина залежить від прибутку та виплачується в кінці періоду за результатами роботи. Частина акцій, крім того, продається найманим робітникам, що підвищує їхню відповідальність за результати виробництва.</w:t>
      </w:r>
    </w:p>
    <w:p w:rsidR="003F7D9F" w:rsidRDefault="00CE2C04">
      <w:pPr>
        <w:pStyle w:val="a3"/>
        <w:spacing w:line="240" w:lineRule="auto"/>
        <w:ind w:firstLine="567"/>
        <w:jc w:val="both"/>
        <w:rPr>
          <w:sz w:val="24"/>
          <w:lang w:val="uk-UA"/>
        </w:rPr>
      </w:pPr>
      <w:r>
        <w:rPr>
          <w:sz w:val="24"/>
          <w:lang w:val="uk-UA"/>
        </w:rPr>
        <w:t>Фонд оплати праці включає загальну суму коштів, призначену для оплати праці всіх працівників підприємства. Він охоплює кошти на оплату праці основного виробничого персоналу,  премії працівникам за виробничі результати, різні виплати, а також витрати на оплату праці робітників, які зайняті в основному виробництві, але не зарахованих до облікового складу підприємства.</w:t>
      </w:r>
    </w:p>
    <w:p w:rsidR="003F7D9F" w:rsidRDefault="00CE2C04">
      <w:pPr>
        <w:pStyle w:val="a3"/>
        <w:spacing w:line="240" w:lineRule="auto"/>
        <w:ind w:firstLine="567"/>
        <w:jc w:val="both"/>
        <w:rPr>
          <w:sz w:val="24"/>
          <w:lang w:val="uk-UA"/>
        </w:rPr>
      </w:pPr>
      <w:r>
        <w:rPr>
          <w:sz w:val="24"/>
          <w:lang w:val="uk-UA"/>
        </w:rPr>
        <w:t>Відомості про фонд оплати праці наводяться в статистичних формах №1-ПВ, 2-ПВ і 3-ПВ “Звіт з праці”, які дозволяють визначити його структуру.</w:t>
      </w:r>
    </w:p>
    <w:p w:rsidR="003F7D9F" w:rsidRDefault="00CE2C04">
      <w:pPr>
        <w:pStyle w:val="a3"/>
        <w:spacing w:line="240" w:lineRule="auto"/>
        <w:ind w:firstLine="567"/>
        <w:jc w:val="both"/>
        <w:rPr>
          <w:sz w:val="24"/>
          <w:lang w:val="uk-UA"/>
        </w:rPr>
      </w:pPr>
      <w:r>
        <w:rPr>
          <w:sz w:val="24"/>
          <w:lang w:val="uk-UA"/>
        </w:rPr>
        <w:t>В цих формах фонд оплати праці поділяється на дві частини: фонд основної заробітної плати та фонд додаткової заробітної плати. Останній включає кошти, нараховані за невідпрацьований час, що підлягає оплаті згідно з трудовим законодавством, та інші заохочувальні та компенсаційні  виплати (доплати пов’язані з ліквідацією наслідків аварії на ЧАЕС, дозволяє визначити питому вагу кожного виду виплат у складі фонду додаткової заробітної плати.</w:t>
      </w:r>
    </w:p>
    <w:p w:rsidR="003F7D9F" w:rsidRDefault="00CE2C04">
      <w:pPr>
        <w:pStyle w:val="a3"/>
        <w:spacing w:line="240" w:lineRule="auto"/>
        <w:ind w:firstLine="567"/>
        <w:jc w:val="both"/>
        <w:rPr>
          <w:sz w:val="24"/>
          <w:lang w:val="uk-UA"/>
        </w:rPr>
      </w:pPr>
      <w:r>
        <w:rPr>
          <w:sz w:val="24"/>
          <w:lang w:val="uk-UA"/>
        </w:rPr>
        <w:t xml:space="preserve">Фонд заробітної плати (ФЗП) включає всі виплати, нараховані за роботу, що виконана обліковим і необліковим складом. Основну частину фонду становить заробітна плата за роботи, що виконані за відрядною та погодинною формами оплати праці, премії, надбавки, доплати тощо. </w:t>
      </w:r>
    </w:p>
    <w:p w:rsidR="003F7D9F" w:rsidRDefault="00CE2C04">
      <w:pPr>
        <w:pStyle w:val="a3"/>
        <w:spacing w:line="240" w:lineRule="auto"/>
        <w:ind w:firstLine="567"/>
        <w:jc w:val="both"/>
        <w:rPr>
          <w:sz w:val="24"/>
          <w:lang w:val="uk-UA"/>
        </w:rPr>
      </w:pPr>
      <w:r>
        <w:rPr>
          <w:sz w:val="24"/>
          <w:lang w:val="uk-UA"/>
        </w:rPr>
        <w:t>Одним з напрямів аналізу ФЗП є визначення його зміни в часі за рахунок окремих факторів. Зміну його фонду можна розглядати як результат взаємодій двох факторів – зміни середньої заробітної плати та облікової чисельності працівників.</w:t>
      </w:r>
    </w:p>
    <w:p w:rsidR="003F7D9F" w:rsidRDefault="00CE2C04">
      <w:pPr>
        <w:pStyle w:val="a3"/>
        <w:spacing w:line="240" w:lineRule="auto"/>
        <w:ind w:firstLine="567"/>
        <w:jc w:val="both"/>
        <w:rPr>
          <w:sz w:val="24"/>
          <w:lang w:val="uk-UA"/>
        </w:rPr>
      </w:pPr>
      <w:r>
        <w:rPr>
          <w:sz w:val="24"/>
          <w:lang w:val="uk-UA"/>
        </w:rPr>
        <w:t xml:space="preserve">Абсолютний приріст ФЗП за рахунок зміни середньої заробітної плати </w:t>
      </w:r>
      <w:r>
        <w:rPr>
          <w:rFonts w:ascii="Lucida Console" w:hAnsi="Lucida Console"/>
          <w:sz w:val="24"/>
          <w:lang w:val="uk-UA"/>
        </w:rPr>
        <w:t>Δ</w:t>
      </w:r>
      <w:r>
        <w:rPr>
          <w:sz w:val="24"/>
          <w:lang w:val="uk-UA"/>
        </w:rPr>
        <w:t>Фз визначається за формулою:</w:t>
      </w:r>
    </w:p>
    <w:p w:rsidR="003F7D9F" w:rsidRDefault="00CE2C04">
      <w:pPr>
        <w:pStyle w:val="a3"/>
        <w:spacing w:line="240" w:lineRule="auto"/>
        <w:ind w:firstLine="567"/>
        <w:jc w:val="both"/>
        <w:rPr>
          <w:sz w:val="24"/>
          <w:lang w:val="uk-UA"/>
        </w:rPr>
      </w:pPr>
      <w:r>
        <w:rPr>
          <w:position w:val="-12"/>
          <w:sz w:val="24"/>
          <w:lang w:val="uk-UA"/>
        </w:rPr>
        <w:object w:dxaOrig="1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8pt" o:ole="" fillcolor="window">
            <v:imagedata r:id="rId5" o:title=""/>
          </v:shape>
          <o:OLEObject Type="Embed" ProgID="Equation.3" ShapeID="_x0000_i1025" DrawAspect="Content" ObjectID="_1469893993" r:id="rId6"/>
        </w:object>
      </w:r>
      <w:r>
        <w:rPr>
          <w:sz w:val="24"/>
          <w:lang w:val="uk-UA"/>
        </w:rPr>
        <w:t>,</w:t>
      </w:r>
    </w:p>
    <w:p w:rsidR="003F7D9F" w:rsidRDefault="00CE2C04">
      <w:pPr>
        <w:pStyle w:val="a3"/>
        <w:spacing w:line="240" w:lineRule="auto"/>
        <w:ind w:firstLine="567"/>
        <w:jc w:val="both"/>
        <w:rPr>
          <w:sz w:val="24"/>
          <w:lang w:val="uk-UA"/>
        </w:rPr>
      </w:pPr>
      <w:r>
        <w:rPr>
          <w:sz w:val="24"/>
          <w:lang w:val="uk-UA"/>
        </w:rPr>
        <w:t>де З</w:t>
      </w:r>
      <w:r>
        <w:rPr>
          <w:sz w:val="24"/>
          <w:vertAlign w:val="subscript"/>
          <w:lang w:val="uk-UA"/>
        </w:rPr>
        <w:t>1</w:t>
      </w:r>
      <w:r>
        <w:rPr>
          <w:sz w:val="24"/>
          <w:lang w:val="uk-UA"/>
        </w:rPr>
        <w:t xml:space="preserve"> і З</w:t>
      </w:r>
      <w:r>
        <w:rPr>
          <w:sz w:val="24"/>
          <w:vertAlign w:val="subscript"/>
          <w:lang w:val="uk-UA"/>
        </w:rPr>
        <w:t>0</w:t>
      </w:r>
      <w:r>
        <w:rPr>
          <w:sz w:val="24"/>
          <w:lang w:val="uk-UA"/>
        </w:rPr>
        <w:t xml:space="preserve"> – середня заробітна плата в поточному та базисному періодах відповідно;</w:t>
      </w:r>
    </w:p>
    <w:p w:rsidR="003F7D9F" w:rsidRDefault="00CE2C04">
      <w:pPr>
        <w:pStyle w:val="a3"/>
        <w:spacing w:line="240" w:lineRule="auto"/>
        <w:ind w:firstLine="567"/>
        <w:jc w:val="both"/>
        <w:rPr>
          <w:sz w:val="24"/>
          <w:lang w:val="uk-UA"/>
        </w:rPr>
      </w:pPr>
      <w:r>
        <w:rPr>
          <w:sz w:val="24"/>
          <w:lang w:val="uk-UA"/>
        </w:rPr>
        <w:t>Т</w:t>
      </w:r>
      <w:r>
        <w:rPr>
          <w:sz w:val="24"/>
          <w:vertAlign w:val="subscript"/>
          <w:lang w:val="uk-UA"/>
        </w:rPr>
        <w:t>1</w:t>
      </w:r>
      <w:r>
        <w:rPr>
          <w:sz w:val="24"/>
          <w:lang w:val="uk-UA"/>
        </w:rPr>
        <w:t xml:space="preserve"> – середня облікова чисельність працівників у поточному періоді.</w:t>
      </w:r>
    </w:p>
    <w:p w:rsidR="003F7D9F" w:rsidRDefault="00CE2C04">
      <w:pPr>
        <w:pStyle w:val="a3"/>
        <w:spacing w:line="240" w:lineRule="auto"/>
        <w:ind w:firstLine="567"/>
        <w:jc w:val="both"/>
        <w:rPr>
          <w:sz w:val="24"/>
          <w:lang w:val="uk-UA"/>
        </w:rPr>
      </w:pPr>
      <w:r>
        <w:rPr>
          <w:sz w:val="24"/>
          <w:lang w:val="uk-UA"/>
        </w:rPr>
        <w:t>Відхилення поточного ФЗП від базисного за рахунок зміни середньооблікової чисельності працюючих ΔФт обчислюють таким чином:</w:t>
      </w:r>
    </w:p>
    <w:p w:rsidR="003F7D9F" w:rsidRDefault="00CE2C04">
      <w:pPr>
        <w:pStyle w:val="a3"/>
        <w:spacing w:line="240" w:lineRule="auto"/>
        <w:ind w:firstLine="567"/>
        <w:jc w:val="both"/>
        <w:rPr>
          <w:sz w:val="24"/>
          <w:lang w:val="uk-UA"/>
        </w:rPr>
      </w:pPr>
      <w:r>
        <w:rPr>
          <w:position w:val="-12"/>
          <w:sz w:val="24"/>
          <w:lang w:val="uk-UA"/>
        </w:rPr>
        <w:object w:dxaOrig="2020" w:dyaOrig="360">
          <v:shape id="_x0000_i1026" type="#_x0000_t75" style="width:101.25pt;height:18pt" o:ole="" fillcolor="window">
            <v:imagedata r:id="rId7" o:title=""/>
          </v:shape>
          <o:OLEObject Type="Embed" ProgID="Equation.3" ShapeID="_x0000_i1026" DrawAspect="Content" ObjectID="_1469893994" r:id="rId8"/>
        </w:object>
      </w:r>
      <w:r>
        <w:rPr>
          <w:sz w:val="24"/>
          <w:lang w:val="uk-UA"/>
        </w:rPr>
        <w:t>,</w:t>
      </w:r>
    </w:p>
    <w:p w:rsidR="003F7D9F" w:rsidRDefault="00CE2C04">
      <w:pPr>
        <w:pStyle w:val="a3"/>
        <w:spacing w:line="240" w:lineRule="auto"/>
        <w:ind w:firstLine="567"/>
        <w:jc w:val="both"/>
        <w:rPr>
          <w:sz w:val="24"/>
          <w:lang w:val="uk-UA"/>
        </w:rPr>
      </w:pPr>
      <w:r>
        <w:rPr>
          <w:sz w:val="24"/>
          <w:lang w:val="uk-UA"/>
        </w:rPr>
        <w:t>де Т</w:t>
      </w:r>
      <w:r>
        <w:rPr>
          <w:sz w:val="24"/>
          <w:vertAlign w:val="subscript"/>
          <w:lang w:val="uk-UA"/>
        </w:rPr>
        <w:t>0</w:t>
      </w:r>
      <w:r>
        <w:rPr>
          <w:sz w:val="24"/>
          <w:lang w:val="uk-UA"/>
        </w:rPr>
        <w:t xml:space="preserve"> – середньооблікова чисельність працівників у базисному періоді.</w:t>
      </w:r>
    </w:p>
    <w:p w:rsidR="003F7D9F" w:rsidRDefault="00CE2C04">
      <w:pPr>
        <w:pStyle w:val="a3"/>
        <w:spacing w:line="240" w:lineRule="auto"/>
        <w:ind w:firstLine="567"/>
        <w:jc w:val="both"/>
        <w:rPr>
          <w:sz w:val="24"/>
          <w:lang w:val="uk-UA"/>
        </w:rPr>
      </w:pPr>
      <w:r>
        <w:rPr>
          <w:sz w:val="24"/>
          <w:lang w:val="uk-UA"/>
        </w:rPr>
        <w:t>Надалі дію кожного з двох факторів на приріст ФЗП можна відобразити більш докладно з урахуванням відповідних причин, зокрема, структурних зрушень у складі працюючих.</w:t>
      </w:r>
    </w:p>
    <w:p w:rsidR="003F7D9F" w:rsidRDefault="00CE2C04">
      <w:pPr>
        <w:pStyle w:val="a3"/>
        <w:spacing w:line="240" w:lineRule="auto"/>
        <w:ind w:firstLine="567"/>
        <w:jc w:val="both"/>
        <w:rPr>
          <w:sz w:val="24"/>
          <w:lang w:val="uk-UA"/>
        </w:rPr>
      </w:pPr>
      <w:r>
        <w:rPr>
          <w:sz w:val="24"/>
          <w:lang w:val="uk-UA"/>
        </w:rPr>
        <w:t>Для аналізу даних про оплату праці ФЗП робітників поділяється на годинний. денний та повний (місячний, квартальний, річний). Годинний ФЗП містить у собі заробітну плату, нараховану за фактично відпрацьовані години в умовах нормальної тривалості зміни. Склад фонду відповідає робочому часу, що обліковується, в людино-годинах. У годинний ФЗП включаються виплати за відпрацьовані людино-години в урочний та понадурочний час за тарифними ставками, окладами і відрядними розцінками за прямою, прогресивною та преміальною відрядною системами  заробітної плати, доплати і премії, передбачені постійно діючою системою преміювання.</w:t>
      </w:r>
    </w:p>
    <w:p w:rsidR="003F7D9F" w:rsidRDefault="00CE2C04">
      <w:pPr>
        <w:pStyle w:val="a3"/>
        <w:spacing w:line="240" w:lineRule="auto"/>
        <w:ind w:firstLine="567"/>
        <w:jc w:val="both"/>
        <w:rPr>
          <w:sz w:val="24"/>
          <w:lang w:val="uk-UA"/>
        </w:rPr>
      </w:pPr>
      <w:r>
        <w:rPr>
          <w:sz w:val="24"/>
          <w:lang w:val="uk-UA"/>
        </w:rPr>
        <w:t>Середня годинна заробітна плата визначається як відношення фонду годинної заробітної плати до кількості відпрацьованих людино-годин. Її величина залежить від рівня використання робочої зміни.</w:t>
      </w:r>
    </w:p>
    <w:p w:rsidR="003F7D9F" w:rsidRDefault="00CE2C04">
      <w:pPr>
        <w:pStyle w:val="a3"/>
        <w:spacing w:line="240" w:lineRule="auto"/>
        <w:ind w:firstLine="567"/>
        <w:jc w:val="both"/>
        <w:rPr>
          <w:sz w:val="24"/>
          <w:lang w:val="uk-UA"/>
        </w:rPr>
      </w:pPr>
      <w:r>
        <w:rPr>
          <w:sz w:val="24"/>
          <w:lang w:val="uk-UA"/>
        </w:rPr>
        <w:t xml:space="preserve">Фонд денної заробітної плати – це оплата за фактично відпрацьовані людино-дні та невідпрацьований внутрішньозмінний час, що оплачується згідно з чинним законодавством. У склад фонду включається фонд годинної заробітної плати, різні види доплат (за роботу в понадурочний час та святкові дні; підліткам за скорочений робочий день), оплату внутрішньозмінних простоїв, оплату перерв матерям, що годують дітей.  </w:t>
      </w:r>
    </w:p>
    <w:p w:rsidR="003F7D9F" w:rsidRDefault="00CE2C04">
      <w:pPr>
        <w:pStyle w:val="a3"/>
        <w:spacing w:line="240" w:lineRule="auto"/>
        <w:ind w:firstLine="567"/>
        <w:jc w:val="both"/>
        <w:rPr>
          <w:sz w:val="24"/>
          <w:lang w:val="uk-UA"/>
        </w:rPr>
      </w:pPr>
      <w:r>
        <w:rPr>
          <w:sz w:val="24"/>
          <w:lang w:val="uk-UA"/>
        </w:rPr>
        <w:t>Середньоденна заробітна плата обчислюється діленням денного ФЗП на кількість відпрацьованих людино-годин.</w:t>
      </w:r>
    </w:p>
    <w:p w:rsidR="003F7D9F" w:rsidRDefault="00CE2C04">
      <w:pPr>
        <w:pStyle w:val="a3"/>
        <w:spacing w:line="240" w:lineRule="auto"/>
        <w:ind w:firstLine="567"/>
        <w:jc w:val="both"/>
        <w:rPr>
          <w:sz w:val="24"/>
          <w:lang w:val="uk-UA"/>
        </w:rPr>
      </w:pPr>
      <w:r>
        <w:rPr>
          <w:sz w:val="24"/>
          <w:lang w:val="uk-UA"/>
        </w:rPr>
        <w:t>Між показниками середнього динної та середньоденної заробітної плати існує такий взаємозв’язок:</w:t>
      </w:r>
    </w:p>
    <w:p w:rsidR="003F7D9F" w:rsidRDefault="00CE2C04">
      <w:pPr>
        <w:pStyle w:val="a3"/>
        <w:spacing w:line="240" w:lineRule="auto"/>
        <w:ind w:firstLine="567"/>
        <w:jc w:val="both"/>
        <w:rPr>
          <w:sz w:val="24"/>
          <w:lang w:val="uk-UA"/>
        </w:rPr>
      </w:pPr>
      <w:r>
        <w:rPr>
          <w:position w:val="-12"/>
          <w:sz w:val="24"/>
          <w:lang w:val="uk-UA"/>
        </w:rPr>
        <w:object w:dxaOrig="1500" w:dyaOrig="360">
          <v:shape id="_x0000_i1027" type="#_x0000_t75" style="width:75pt;height:18pt" o:ole="" fillcolor="window">
            <v:imagedata r:id="rId9" o:title=""/>
          </v:shape>
          <o:OLEObject Type="Embed" ProgID="Equation.3" ShapeID="_x0000_i1027" DrawAspect="Content" ObjectID="_1469893995" r:id="rId10"/>
        </w:object>
      </w:r>
      <w:r>
        <w:rPr>
          <w:sz w:val="24"/>
          <w:lang w:val="uk-UA"/>
        </w:rPr>
        <w:t>,</w:t>
      </w:r>
    </w:p>
    <w:p w:rsidR="003F7D9F" w:rsidRDefault="00CE2C04">
      <w:pPr>
        <w:pStyle w:val="a3"/>
        <w:spacing w:line="240" w:lineRule="auto"/>
        <w:ind w:firstLine="567"/>
        <w:jc w:val="both"/>
        <w:rPr>
          <w:sz w:val="24"/>
          <w:lang w:val="uk-UA"/>
        </w:rPr>
      </w:pPr>
      <w:r>
        <w:rPr>
          <w:sz w:val="24"/>
          <w:lang w:val="uk-UA"/>
        </w:rPr>
        <w:t>де З</w:t>
      </w:r>
      <w:r>
        <w:rPr>
          <w:sz w:val="24"/>
          <w:vertAlign w:val="subscript"/>
          <w:lang w:val="uk-UA"/>
        </w:rPr>
        <w:t>д</w:t>
      </w:r>
      <w:r>
        <w:rPr>
          <w:sz w:val="24"/>
          <w:lang w:val="uk-UA"/>
        </w:rPr>
        <w:t xml:space="preserve"> і З</w:t>
      </w:r>
      <w:r>
        <w:rPr>
          <w:sz w:val="24"/>
          <w:vertAlign w:val="subscript"/>
          <w:lang w:val="uk-UA"/>
        </w:rPr>
        <w:t>г</w:t>
      </w:r>
      <w:r>
        <w:rPr>
          <w:sz w:val="24"/>
          <w:lang w:val="uk-UA"/>
        </w:rPr>
        <w:t xml:space="preserve"> – середня денна і середня годинна заробітна плата відповідно;</w:t>
      </w:r>
    </w:p>
    <w:p w:rsidR="003F7D9F" w:rsidRDefault="00CE2C04">
      <w:pPr>
        <w:pStyle w:val="a3"/>
        <w:spacing w:line="240" w:lineRule="auto"/>
        <w:ind w:firstLine="567"/>
        <w:jc w:val="both"/>
        <w:rPr>
          <w:sz w:val="24"/>
          <w:lang w:val="uk-UA"/>
        </w:rPr>
      </w:pPr>
      <w:r>
        <w:rPr>
          <w:sz w:val="24"/>
          <w:lang w:val="uk-UA"/>
        </w:rPr>
        <w:t>Р</w:t>
      </w:r>
      <w:r>
        <w:rPr>
          <w:sz w:val="24"/>
          <w:vertAlign w:val="subscript"/>
          <w:lang w:val="uk-UA"/>
        </w:rPr>
        <w:t>д</w:t>
      </w:r>
      <w:r>
        <w:rPr>
          <w:sz w:val="24"/>
          <w:lang w:val="uk-UA"/>
        </w:rPr>
        <w:t xml:space="preserve"> – середня фактична тривалість робочого дня;</w:t>
      </w:r>
    </w:p>
    <w:p w:rsidR="003F7D9F" w:rsidRDefault="00CE2C04">
      <w:pPr>
        <w:pStyle w:val="a3"/>
        <w:spacing w:line="240" w:lineRule="auto"/>
        <w:ind w:firstLine="567"/>
        <w:jc w:val="both"/>
        <w:rPr>
          <w:sz w:val="24"/>
          <w:lang w:val="uk-UA"/>
        </w:rPr>
      </w:pPr>
      <w:r>
        <w:rPr>
          <w:sz w:val="24"/>
          <w:lang w:val="uk-UA"/>
        </w:rPr>
        <w:t>К</w:t>
      </w:r>
      <w:r>
        <w:rPr>
          <w:sz w:val="24"/>
          <w:vertAlign w:val="subscript"/>
          <w:lang w:val="uk-UA"/>
        </w:rPr>
        <w:t>д</w:t>
      </w:r>
      <w:r>
        <w:rPr>
          <w:sz w:val="24"/>
          <w:lang w:val="uk-UA"/>
        </w:rPr>
        <w:t xml:space="preserve"> – коефіцієнт, що характеризує співвідношення денного та годинного ФЗП.</w:t>
      </w:r>
    </w:p>
    <w:p w:rsidR="003F7D9F" w:rsidRDefault="00CE2C04">
      <w:pPr>
        <w:pStyle w:val="a3"/>
        <w:spacing w:line="240" w:lineRule="auto"/>
        <w:ind w:firstLine="567"/>
        <w:jc w:val="both"/>
        <w:rPr>
          <w:sz w:val="24"/>
          <w:lang w:val="uk-UA"/>
        </w:rPr>
      </w:pPr>
      <w:r>
        <w:rPr>
          <w:sz w:val="24"/>
          <w:lang w:val="uk-UA"/>
        </w:rPr>
        <w:t>До складу повного ФЗП (місячного, квартального, річного) включатюься денний ФЗП, оплата відпусток, винагороди за вислугу років, оплата цілоденних простоїв, оплата людино-годин, витрачених на виконання державних і громадських обов’язків і інші виплати, що не увійшли у годинний та денний ФЗП.</w:t>
      </w:r>
    </w:p>
    <w:p w:rsidR="003F7D9F" w:rsidRDefault="00CE2C04">
      <w:pPr>
        <w:pStyle w:val="a3"/>
        <w:spacing w:line="240" w:lineRule="auto"/>
        <w:ind w:firstLine="567"/>
        <w:jc w:val="both"/>
        <w:rPr>
          <w:sz w:val="24"/>
          <w:lang w:val="uk-UA"/>
        </w:rPr>
      </w:pPr>
      <w:r>
        <w:rPr>
          <w:sz w:val="24"/>
          <w:lang w:val="uk-UA"/>
        </w:rPr>
        <w:t>Між показниками середньої денної та, наприклад, середньорічної заробітної плати існує такий зв’язок:</w:t>
      </w:r>
    </w:p>
    <w:p w:rsidR="003F7D9F" w:rsidRDefault="00CE2C04">
      <w:pPr>
        <w:pStyle w:val="a3"/>
        <w:spacing w:line="240" w:lineRule="auto"/>
        <w:ind w:firstLine="567"/>
        <w:jc w:val="both"/>
        <w:rPr>
          <w:sz w:val="24"/>
          <w:lang w:val="uk-UA"/>
        </w:rPr>
      </w:pPr>
      <w:r>
        <w:rPr>
          <w:position w:val="-14"/>
          <w:sz w:val="24"/>
          <w:lang w:val="uk-UA"/>
        </w:rPr>
        <w:object w:dxaOrig="1560" w:dyaOrig="380">
          <v:shape id="_x0000_i1028" type="#_x0000_t75" style="width:78pt;height:18.75pt" o:ole="" fillcolor="window">
            <v:imagedata r:id="rId11" o:title=""/>
          </v:shape>
          <o:OLEObject Type="Embed" ProgID="Equation.3" ShapeID="_x0000_i1028" DrawAspect="Content" ObjectID="_1469893996" r:id="rId12"/>
        </w:object>
      </w:r>
      <w:r>
        <w:rPr>
          <w:sz w:val="24"/>
          <w:lang w:val="uk-UA"/>
        </w:rPr>
        <w:t>,</w:t>
      </w:r>
    </w:p>
    <w:p w:rsidR="003F7D9F" w:rsidRDefault="00CE2C04">
      <w:pPr>
        <w:pStyle w:val="a3"/>
        <w:spacing w:line="240" w:lineRule="auto"/>
        <w:ind w:firstLine="567"/>
        <w:jc w:val="both"/>
        <w:rPr>
          <w:sz w:val="24"/>
          <w:lang w:val="uk-UA"/>
        </w:rPr>
      </w:pPr>
      <w:r>
        <w:rPr>
          <w:sz w:val="24"/>
          <w:lang w:val="uk-UA"/>
        </w:rPr>
        <w:t>де З</w:t>
      </w:r>
      <w:r>
        <w:rPr>
          <w:sz w:val="24"/>
          <w:vertAlign w:val="subscript"/>
          <w:lang w:val="uk-UA"/>
        </w:rPr>
        <w:t>д</w:t>
      </w:r>
      <w:r>
        <w:rPr>
          <w:sz w:val="24"/>
          <w:lang w:val="uk-UA"/>
        </w:rPr>
        <w:t xml:space="preserve"> і З</w:t>
      </w:r>
      <w:r>
        <w:rPr>
          <w:sz w:val="24"/>
          <w:vertAlign w:val="subscript"/>
          <w:lang w:val="uk-UA"/>
        </w:rPr>
        <w:t>р</w:t>
      </w:r>
      <w:r>
        <w:rPr>
          <w:sz w:val="24"/>
          <w:lang w:val="uk-UA"/>
        </w:rPr>
        <w:t xml:space="preserve"> – середня денна і середня річна заробітна плата;</w:t>
      </w:r>
    </w:p>
    <w:p w:rsidR="003F7D9F" w:rsidRDefault="00CE2C04">
      <w:pPr>
        <w:pStyle w:val="a3"/>
        <w:spacing w:line="240" w:lineRule="auto"/>
        <w:ind w:firstLine="567"/>
        <w:jc w:val="both"/>
        <w:rPr>
          <w:sz w:val="24"/>
          <w:lang w:val="uk-UA"/>
        </w:rPr>
      </w:pPr>
      <w:r>
        <w:rPr>
          <w:sz w:val="24"/>
          <w:lang w:val="uk-UA"/>
        </w:rPr>
        <w:t>Р</w:t>
      </w:r>
      <w:r>
        <w:rPr>
          <w:sz w:val="24"/>
          <w:vertAlign w:val="subscript"/>
          <w:lang w:val="uk-UA"/>
        </w:rPr>
        <w:t>п</w:t>
      </w:r>
      <w:r>
        <w:rPr>
          <w:sz w:val="24"/>
          <w:lang w:val="uk-UA"/>
        </w:rPr>
        <w:t xml:space="preserve"> – середня фактична тривалість робочого періоду;</w:t>
      </w:r>
    </w:p>
    <w:p w:rsidR="003F7D9F" w:rsidRDefault="00CE2C04">
      <w:pPr>
        <w:pStyle w:val="a3"/>
        <w:spacing w:line="240" w:lineRule="auto"/>
        <w:ind w:firstLine="567"/>
        <w:jc w:val="both"/>
        <w:rPr>
          <w:sz w:val="24"/>
          <w:lang w:val="uk-UA"/>
        </w:rPr>
      </w:pPr>
      <w:r>
        <w:rPr>
          <w:sz w:val="24"/>
          <w:lang w:val="uk-UA"/>
        </w:rPr>
        <w:t>К</w:t>
      </w:r>
      <w:r>
        <w:rPr>
          <w:sz w:val="24"/>
          <w:vertAlign w:val="subscript"/>
          <w:lang w:val="uk-UA"/>
        </w:rPr>
        <w:t>р</w:t>
      </w:r>
      <w:r>
        <w:rPr>
          <w:sz w:val="24"/>
          <w:lang w:val="uk-UA"/>
        </w:rPr>
        <w:t xml:space="preserve"> – коефіцієнт співвідношення річного і денного ФЗП.</w:t>
      </w:r>
    </w:p>
    <w:p w:rsidR="003F7D9F" w:rsidRDefault="00CE2C04">
      <w:pPr>
        <w:pStyle w:val="a3"/>
        <w:spacing w:line="240" w:lineRule="auto"/>
        <w:ind w:firstLine="567"/>
        <w:jc w:val="both"/>
        <w:rPr>
          <w:sz w:val="24"/>
          <w:lang w:val="uk-UA"/>
        </w:rPr>
      </w:pPr>
      <w:r>
        <w:rPr>
          <w:sz w:val="24"/>
          <w:lang w:val="uk-UA"/>
        </w:rPr>
        <w:t>Динаміка рівнів середньої заробітної плати вивчається за допомогою багатофакторних індексних моделей, що дозволяють визначити відносну та абсолютну зміну показника за рахунок впливу різних факторів.</w:t>
      </w:r>
    </w:p>
    <w:p w:rsidR="003F7D9F" w:rsidRDefault="00CE2C04">
      <w:pPr>
        <w:pStyle w:val="a3"/>
        <w:spacing w:line="240" w:lineRule="auto"/>
        <w:ind w:firstLine="567"/>
        <w:jc w:val="both"/>
        <w:rPr>
          <w:sz w:val="24"/>
          <w:lang w:val="uk-UA"/>
        </w:rPr>
      </w:pPr>
      <w:r>
        <w:rPr>
          <w:sz w:val="24"/>
          <w:lang w:val="uk-UA"/>
        </w:rPr>
        <w:t>Так, розглянемо три факторну індексну модель для середньорічної заробітної плати.</w:t>
      </w:r>
    </w:p>
    <w:p w:rsidR="003F7D9F" w:rsidRDefault="00CE2C04">
      <w:pPr>
        <w:pStyle w:val="a3"/>
        <w:spacing w:line="240" w:lineRule="auto"/>
        <w:ind w:firstLine="567"/>
        <w:jc w:val="both"/>
        <w:rPr>
          <w:sz w:val="24"/>
          <w:lang w:val="uk-UA"/>
        </w:rPr>
      </w:pPr>
      <w:r>
        <w:rPr>
          <w:sz w:val="24"/>
          <w:lang w:val="uk-UA"/>
        </w:rPr>
        <w:t>Загальна зміна визначається таким чином:</w:t>
      </w:r>
    </w:p>
    <w:p w:rsidR="003F7D9F" w:rsidRDefault="00CE2C04">
      <w:pPr>
        <w:pStyle w:val="a3"/>
        <w:spacing w:line="240" w:lineRule="auto"/>
        <w:ind w:firstLine="567"/>
        <w:jc w:val="center"/>
        <w:rPr>
          <w:sz w:val="24"/>
          <w:lang w:val="uk-UA"/>
        </w:rPr>
      </w:pPr>
      <w:r>
        <w:rPr>
          <w:position w:val="-32"/>
          <w:sz w:val="24"/>
          <w:lang w:val="uk-UA"/>
        </w:rPr>
        <w:object w:dxaOrig="2220" w:dyaOrig="760">
          <v:shape id="_x0000_i1029" type="#_x0000_t75" style="width:111pt;height:38.25pt" o:ole="" fillcolor="window">
            <v:imagedata r:id="rId13" o:title=""/>
          </v:shape>
          <o:OLEObject Type="Embed" ProgID="Equation.3" ShapeID="_x0000_i1029" DrawAspect="Content" ObjectID="_1469893997" r:id="rId14"/>
        </w:object>
      </w:r>
    </w:p>
    <w:p w:rsidR="003F7D9F" w:rsidRDefault="003F7D9F">
      <w:pPr>
        <w:pStyle w:val="a3"/>
        <w:spacing w:line="240" w:lineRule="auto"/>
        <w:ind w:firstLine="567"/>
        <w:jc w:val="both"/>
        <w:rPr>
          <w:sz w:val="24"/>
          <w:lang w:val="uk-UA"/>
        </w:rPr>
      </w:pPr>
    </w:p>
    <w:p w:rsidR="003F7D9F" w:rsidRDefault="00CE2C04">
      <w:pPr>
        <w:pStyle w:val="a3"/>
        <w:spacing w:line="240" w:lineRule="auto"/>
        <w:ind w:firstLine="567"/>
        <w:jc w:val="both"/>
        <w:rPr>
          <w:sz w:val="24"/>
          <w:lang w:val="uk-UA"/>
        </w:rPr>
      </w:pPr>
      <w:r>
        <w:rPr>
          <w:sz w:val="24"/>
          <w:lang w:val="uk-UA"/>
        </w:rPr>
        <w:t>Відносний приріст середньорічної заробітної плати зміни середньоденної обчислюється за допомогою такого індексу:</w:t>
      </w:r>
    </w:p>
    <w:p w:rsidR="003F7D9F" w:rsidRDefault="00CE2C04">
      <w:pPr>
        <w:pStyle w:val="a3"/>
        <w:spacing w:line="240" w:lineRule="auto"/>
        <w:ind w:firstLine="567"/>
        <w:jc w:val="center"/>
        <w:rPr>
          <w:sz w:val="24"/>
          <w:lang w:val="uk-UA"/>
        </w:rPr>
      </w:pPr>
      <w:r>
        <w:rPr>
          <w:position w:val="-32"/>
          <w:sz w:val="24"/>
          <w:lang w:val="uk-UA"/>
        </w:rPr>
        <w:object w:dxaOrig="2480" w:dyaOrig="760">
          <v:shape id="_x0000_i1030" type="#_x0000_t75" style="width:123.75pt;height:38.25pt" o:ole="" fillcolor="window">
            <v:imagedata r:id="rId15" o:title=""/>
          </v:shape>
          <o:OLEObject Type="Embed" ProgID="Equation.3" ShapeID="_x0000_i1030" DrawAspect="Content" ObjectID="_1469893998" r:id="rId16"/>
        </w:object>
      </w:r>
    </w:p>
    <w:p w:rsidR="003F7D9F" w:rsidRDefault="00CE2C04">
      <w:pPr>
        <w:pStyle w:val="a3"/>
        <w:spacing w:line="240" w:lineRule="auto"/>
        <w:ind w:firstLine="567"/>
        <w:jc w:val="both"/>
        <w:rPr>
          <w:sz w:val="24"/>
          <w:lang w:val="uk-UA"/>
        </w:rPr>
      </w:pPr>
      <w:r>
        <w:rPr>
          <w:sz w:val="24"/>
          <w:lang w:val="uk-UA"/>
        </w:rPr>
        <w:t>За рахунок зміни фактичної тривалості  робочого періоду:</w:t>
      </w:r>
    </w:p>
    <w:p w:rsidR="003F7D9F" w:rsidRDefault="00CE2C04">
      <w:pPr>
        <w:pStyle w:val="a3"/>
        <w:spacing w:line="240" w:lineRule="auto"/>
        <w:ind w:firstLine="567"/>
        <w:jc w:val="center"/>
        <w:rPr>
          <w:sz w:val="24"/>
          <w:lang w:val="uk-UA"/>
        </w:rPr>
      </w:pPr>
      <w:r>
        <w:rPr>
          <w:position w:val="-32"/>
          <w:sz w:val="24"/>
          <w:lang w:val="uk-UA"/>
        </w:rPr>
        <w:object w:dxaOrig="2500" w:dyaOrig="760">
          <v:shape id="_x0000_i1031" type="#_x0000_t75" style="width:125.25pt;height:38.25pt" o:ole="" fillcolor="window">
            <v:imagedata r:id="rId17" o:title=""/>
          </v:shape>
          <o:OLEObject Type="Embed" ProgID="Equation.3" ShapeID="_x0000_i1031" DrawAspect="Content" ObjectID="_1469893999" r:id="rId18"/>
        </w:object>
      </w:r>
    </w:p>
    <w:p w:rsidR="003F7D9F" w:rsidRDefault="00CE2C04">
      <w:pPr>
        <w:pStyle w:val="a3"/>
        <w:spacing w:line="240" w:lineRule="auto"/>
        <w:ind w:firstLine="567"/>
        <w:jc w:val="both"/>
        <w:rPr>
          <w:sz w:val="24"/>
          <w:lang w:val="uk-UA"/>
        </w:rPr>
      </w:pPr>
      <w:r>
        <w:rPr>
          <w:sz w:val="24"/>
          <w:lang w:val="uk-UA"/>
        </w:rPr>
        <w:t>Приріст середньорічної заробітної плати під впливом зміни коефіцієнта співвідношення річного та денного ФЗП розраховується за формулою:</w:t>
      </w:r>
    </w:p>
    <w:p w:rsidR="003F7D9F" w:rsidRDefault="00CE2C04">
      <w:pPr>
        <w:pStyle w:val="a3"/>
        <w:spacing w:line="240" w:lineRule="auto"/>
        <w:ind w:firstLine="567"/>
        <w:jc w:val="center"/>
        <w:rPr>
          <w:sz w:val="24"/>
          <w:lang w:val="uk-UA"/>
        </w:rPr>
      </w:pPr>
      <w:r>
        <w:rPr>
          <w:position w:val="-32"/>
          <w:sz w:val="24"/>
          <w:lang w:val="uk-UA"/>
        </w:rPr>
        <w:object w:dxaOrig="2540" w:dyaOrig="760">
          <v:shape id="_x0000_i1032" type="#_x0000_t75" style="width:126.75pt;height:38.25pt" o:ole="" fillcolor="window">
            <v:imagedata r:id="rId19" o:title=""/>
          </v:shape>
          <o:OLEObject Type="Embed" ProgID="Equation.3" ShapeID="_x0000_i1032" DrawAspect="Content" ObjectID="_1469894000" r:id="rId20"/>
        </w:object>
      </w:r>
    </w:p>
    <w:p w:rsidR="003F7D9F" w:rsidRDefault="00CE2C04">
      <w:pPr>
        <w:pStyle w:val="a3"/>
        <w:spacing w:line="240" w:lineRule="auto"/>
        <w:ind w:firstLine="567"/>
        <w:jc w:val="both"/>
        <w:rPr>
          <w:sz w:val="24"/>
          <w:lang w:val="uk-UA"/>
        </w:rPr>
      </w:pPr>
      <w:r>
        <w:rPr>
          <w:sz w:val="24"/>
          <w:lang w:val="uk-UA"/>
        </w:rPr>
        <w:t>Абсолютні прирости середньорічної заробітної плати за рахунок окремих факторів визначаються як різниця між чисельником і знаменником відповідних індексів.</w:t>
      </w:r>
    </w:p>
    <w:p w:rsidR="003F7D9F" w:rsidRDefault="00CE2C04">
      <w:pPr>
        <w:pStyle w:val="a3"/>
        <w:spacing w:line="240" w:lineRule="auto"/>
        <w:ind w:firstLine="567"/>
        <w:jc w:val="both"/>
        <w:rPr>
          <w:sz w:val="24"/>
          <w:lang w:val="uk-UA"/>
        </w:rPr>
      </w:pPr>
      <w:r>
        <w:rPr>
          <w:sz w:val="24"/>
          <w:lang w:val="uk-UA"/>
        </w:rPr>
        <w:t>Для визначення динаміки середньої заробітної плати за сукупністю підприємств, різними галузями народного господарства використовують систему індексів середніх величин. Для характеристики зміни середнього рівня заробітної плати в поточному періоді порівняно з базисним обчислюється індекс змінного складу:</w:t>
      </w:r>
    </w:p>
    <w:p w:rsidR="003F7D9F" w:rsidRDefault="00CE2C04">
      <w:pPr>
        <w:pStyle w:val="a3"/>
        <w:spacing w:line="240" w:lineRule="auto"/>
        <w:ind w:firstLine="567"/>
        <w:jc w:val="center"/>
        <w:rPr>
          <w:sz w:val="24"/>
          <w:lang w:val="uk-UA"/>
        </w:rPr>
      </w:pPr>
      <w:r>
        <w:rPr>
          <w:position w:val="-32"/>
          <w:sz w:val="24"/>
          <w:lang w:val="uk-UA"/>
        </w:rPr>
        <w:object w:dxaOrig="3940" w:dyaOrig="760">
          <v:shape id="_x0000_i1033" type="#_x0000_t75" style="width:197.25pt;height:38.25pt" o:ole="" fillcolor="window">
            <v:imagedata r:id="rId21" o:title=""/>
          </v:shape>
          <o:OLEObject Type="Embed" ProgID="Equation.3" ShapeID="_x0000_i1033" DrawAspect="Content" ObjectID="_1469894001" r:id="rId22"/>
        </w:object>
      </w:r>
      <w:r>
        <w:rPr>
          <w:sz w:val="24"/>
          <w:lang w:val="uk-UA"/>
        </w:rPr>
        <w:t>,</w:t>
      </w:r>
    </w:p>
    <w:p w:rsidR="003F7D9F" w:rsidRDefault="00CE2C04">
      <w:pPr>
        <w:pStyle w:val="a3"/>
        <w:spacing w:line="240" w:lineRule="auto"/>
        <w:ind w:firstLine="567"/>
        <w:jc w:val="both"/>
        <w:rPr>
          <w:sz w:val="24"/>
          <w:lang w:val="uk-UA"/>
        </w:rPr>
      </w:pPr>
      <w:r>
        <w:rPr>
          <w:sz w:val="24"/>
          <w:lang w:val="uk-UA"/>
        </w:rPr>
        <w:t>де Ф</w:t>
      </w:r>
      <w:r>
        <w:rPr>
          <w:sz w:val="24"/>
          <w:vertAlign w:val="subscript"/>
          <w:lang w:val="uk-UA"/>
        </w:rPr>
        <w:t>0</w:t>
      </w:r>
      <w:r>
        <w:rPr>
          <w:sz w:val="24"/>
          <w:lang w:val="uk-UA"/>
        </w:rPr>
        <w:t xml:space="preserve"> і Ф</w:t>
      </w:r>
      <w:r>
        <w:rPr>
          <w:sz w:val="24"/>
          <w:vertAlign w:val="subscript"/>
          <w:lang w:val="uk-UA"/>
        </w:rPr>
        <w:t>1</w:t>
      </w:r>
      <w:r>
        <w:rPr>
          <w:sz w:val="24"/>
          <w:lang w:val="uk-UA"/>
        </w:rPr>
        <w:t xml:space="preserve"> –ФЗП в базисному та поточному періодах;</w:t>
      </w:r>
    </w:p>
    <w:p w:rsidR="003F7D9F" w:rsidRDefault="00CE2C04">
      <w:pPr>
        <w:pStyle w:val="a3"/>
        <w:spacing w:line="240" w:lineRule="auto"/>
        <w:ind w:firstLine="567"/>
        <w:jc w:val="both"/>
        <w:rPr>
          <w:sz w:val="24"/>
          <w:lang w:val="uk-UA"/>
        </w:rPr>
      </w:pPr>
      <w:r>
        <w:rPr>
          <w:sz w:val="24"/>
          <w:lang w:val="uk-UA"/>
        </w:rPr>
        <w:t>Т</w:t>
      </w:r>
      <w:r>
        <w:rPr>
          <w:sz w:val="24"/>
          <w:vertAlign w:val="subscript"/>
          <w:lang w:val="uk-UA"/>
        </w:rPr>
        <w:t>0</w:t>
      </w:r>
      <w:r>
        <w:rPr>
          <w:sz w:val="24"/>
          <w:lang w:val="uk-UA"/>
        </w:rPr>
        <w:t xml:space="preserve"> і Т</w:t>
      </w:r>
      <w:r>
        <w:rPr>
          <w:sz w:val="24"/>
          <w:vertAlign w:val="subscript"/>
          <w:lang w:val="uk-UA"/>
        </w:rPr>
        <w:t>1</w:t>
      </w:r>
      <w:r>
        <w:rPr>
          <w:sz w:val="24"/>
          <w:lang w:val="uk-UA"/>
        </w:rPr>
        <w:t xml:space="preserve"> – середньооблікова чисельність окремих категорій персоналу підприємства (чисельність персоналу підприємств або галузей) в базисному та поточному періодах;</w:t>
      </w:r>
    </w:p>
    <w:p w:rsidR="003F7D9F" w:rsidRDefault="00CE2C04">
      <w:pPr>
        <w:pStyle w:val="a3"/>
        <w:spacing w:line="240" w:lineRule="auto"/>
        <w:ind w:firstLine="567"/>
        <w:jc w:val="both"/>
        <w:rPr>
          <w:sz w:val="24"/>
          <w:lang w:val="uk-UA"/>
        </w:rPr>
      </w:pPr>
      <w:r>
        <w:rPr>
          <w:sz w:val="24"/>
          <w:lang w:val="uk-UA"/>
        </w:rPr>
        <w:t>З</w:t>
      </w:r>
      <w:r>
        <w:rPr>
          <w:sz w:val="24"/>
          <w:vertAlign w:val="subscript"/>
          <w:lang w:val="uk-UA"/>
        </w:rPr>
        <w:t>0</w:t>
      </w:r>
      <w:r>
        <w:rPr>
          <w:sz w:val="24"/>
          <w:lang w:val="uk-UA"/>
        </w:rPr>
        <w:t xml:space="preserve"> і З</w:t>
      </w:r>
      <w:r>
        <w:rPr>
          <w:sz w:val="24"/>
          <w:vertAlign w:val="subscript"/>
          <w:lang w:val="uk-UA"/>
        </w:rPr>
        <w:t>1</w:t>
      </w:r>
      <w:r>
        <w:rPr>
          <w:sz w:val="24"/>
          <w:lang w:val="uk-UA"/>
        </w:rPr>
        <w:t xml:space="preserve"> – середня заробітна плата за категоріями персоналу (підприємствами або галузями) в базисному та поточному періодах.</w:t>
      </w:r>
    </w:p>
    <w:p w:rsidR="003F7D9F" w:rsidRDefault="00CE2C04">
      <w:pPr>
        <w:pStyle w:val="a3"/>
        <w:spacing w:line="240" w:lineRule="auto"/>
        <w:ind w:firstLine="567"/>
        <w:jc w:val="both"/>
        <w:rPr>
          <w:sz w:val="24"/>
          <w:lang w:val="uk-UA"/>
        </w:rPr>
      </w:pPr>
      <w:r>
        <w:rPr>
          <w:sz w:val="24"/>
          <w:lang w:val="uk-UA"/>
        </w:rPr>
        <w:t>Для елімінування впливу структурного фактора користуються індексом фіксованого складу, що визначається за формулою:</w:t>
      </w:r>
    </w:p>
    <w:p w:rsidR="003F7D9F" w:rsidRDefault="00CE2C04">
      <w:pPr>
        <w:pStyle w:val="a3"/>
        <w:spacing w:line="240" w:lineRule="auto"/>
        <w:ind w:firstLine="567"/>
        <w:jc w:val="center"/>
        <w:rPr>
          <w:sz w:val="24"/>
          <w:lang w:val="uk-UA"/>
        </w:rPr>
      </w:pPr>
      <w:r>
        <w:rPr>
          <w:position w:val="-32"/>
          <w:sz w:val="24"/>
          <w:lang w:val="uk-UA"/>
        </w:rPr>
        <w:object w:dxaOrig="3320" w:dyaOrig="760">
          <v:shape id="_x0000_i1034" type="#_x0000_t75" style="width:165.75pt;height:38.25pt" o:ole="" fillcolor="window">
            <v:imagedata r:id="rId23" o:title=""/>
          </v:shape>
          <o:OLEObject Type="Embed" ProgID="Equation.3" ShapeID="_x0000_i1034" DrawAspect="Content" ObjectID="_1469894002" r:id="rId24"/>
        </w:object>
      </w:r>
    </w:p>
    <w:p w:rsidR="003F7D9F" w:rsidRDefault="00CE2C04">
      <w:pPr>
        <w:pStyle w:val="a3"/>
        <w:spacing w:line="240" w:lineRule="auto"/>
        <w:ind w:firstLine="567"/>
        <w:jc w:val="both"/>
        <w:rPr>
          <w:sz w:val="24"/>
          <w:lang w:val="uk-UA"/>
        </w:rPr>
      </w:pPr>
      <w:r>
        <w:rPr>
          <w:sz w:val="24"/>
          <w:lang w:val="uk-UA"/>
        </w:rPr>
        <w:t>Цей індекс показує, як зміниться середня заробітна плата в поточному періоді порівняно з базисним за рахунок зміни рівнів зарплати окремих категорій робітників (на окремих підприємствах або галузях).</w:t>
      </w:r>
    </w:p>
    <w:p w:rsidR="003F7D9F" w:rsidRDefault="00CE2C04">
      <w:pPr>
        <w:pStyle w:val="a3"/>
        <w:spacing w:line="240" w:lineRule="auto"/>
        <w:ind w:firstLine="567"/>
        <w:jc w:val="both"/>
        <w:rPr>
          <w:sz w:val="24"/>
          <w:lang w:val="uk-UA"/>
        </w:rPr>
      </w:pPr>
      <w:r>
        <w:rPr>
          <w:sz w:val="24"/>
          <w:lang w:val="uk-UA"/>
        </w:rPr>
        <w:t>Вплив структурного фактора визначається за допомогою індексу структурних зрушень:</w:t>
      </w:r>
    </w:p>
    <w:p w:rsidR="003F7D9F" w:rsidRDefault="00CE2C04">
      <w:pPr>
        <w:pStyle w:val="a3"/>
        <w:spacing w:line="240" w:lineRule="auto"/>
        <w:ind w:firstLine="567"/>
        <w:jc w:val="center"/>
        <w:rPr>
          <w:sz w:val="24"/>
          <w:lang w:val="uk-UA"/>
        </w:rPr>
      </w:pPr>
      <w:r>
        <w:rPr>
          <w:position w:val="-32"/>
          <w:sz w:val="24"/>
          <w:lang w:val="uk-UA"/>
        </w:rPr>
        <w:object w:dxaOrig="2360" w:dyaOrig="760">
          <v:shape id="_x0000_i1035" type="#_x0000_t75" style="width:117.75pt;height:38.25pt" o:ole="" fillcolor="window">
            <v:imagedata r:id="rId25" o:title=""/>
          </v:shape>
          <o:OLEObject Type="Embed" ProgID="Equation.3" ShapeID="_x0000_i1035" DrawAspect="Content" ObjectID="_1469894003" r:id="rId26"/>
        </w:object>
      </w:r>
      <w:r>
        <w:rPr>
          <w:sz w:val="24"/>
          <w:lang w:val="uk-UA"/>
        </w:rPr>
        <w:t>.</w:t>
      </w:r>
    </w:p>
    <w:p w:rsidR="003F7D9F" w:rsidRDefault="00CE2C04">
      <w:pPr>
        <w:pStyle w:val="a3"/>
        <w:spacing w:line="240" w:lineRule="auto"/>
        <w:ind w:firstLine="567"/>
        <w:jc w:val="both"/>
        <w:rPr>
          <w:sz w:val="24"/>
          <w:lang w:val="uk-UA"/>
        </w:rPr>
      </w:pPr>
      <w:r>
        <w:rPr>
          <w:sz w:val="24"/>
          <w:lang w:val="uk-UA"/>
        </w:rPr>
        <w:t>Цей індекс характеризує зміну середнього рівня заробітної плати залежно від зміни частки робітників з різними рівнями зарплати.</w:t>
      </w:r>
    </w:p>
    <w:p w:rsidR="003F7D9F" w:rsidRDefault="00CE2C04">
      <w:pPr>
        <w:pStyle w:val="a3"/>
        <w:spacing w:line="240" w:lineRule="auto"/>
        <w:ind w:firstLine="567"/>
        <w:jc w:val="both"/>
        <w:rPr>
          <w:sz w:val="24"/>
          <w:lang w:val="uk-UA"/>
        </w:rPr>
      </w:pPr>
      <w:r>
        <w:rPr>
          <w:sz w:val="24"/>
          <w:lang w:val="uk-UA"/>
        </w:rPr>
        <w:t>Такі індекси можуть бути розраховані для середньої годинної, денної, місячної, річної заробітної плати.</w:t>
      </w:r>
    </w:p>
    <w:p w:rsidR="003F7D9F" w:rsidRDefault="00CE2C04">
      <w:pPr>
        <w:pStyle w:val="a3"/>
        <w:spacing w:line="240" w:lineRule="auto"/>
        <w:ind w:firstLine="567"/>
        <w:jc w:val="both"/>
        <w:rPr>
          <w:sz w:val="24"/>
          <w:lang w:val="uk-UA"/>
        </w:rPr>
      </w:pPr>
      <w:r>
        <w:rPr>
          <w:sz w:val="24"/>
          <w:lang w:val="uk-UA"/>
        </w:rPr>
        <w:t>Розглянемо розрахунок цих індексів на прикладі (див. табл.1). В таблиці 1 наведено дані про чисельність робітників і середньомісячну заробітну плату за двома галузями економіки України за 1995 і 1996 рр.</w:t>
      </w:r>
    </w:p>
    <w:p w:rsidR="003F7D9F" w:rsidRDefault="00CE2C04">
      <w:pPr>
        <w:pStyle w:val="a3"/>
        <w:spacing w:line="240" w:lineRule="auto"/>
        <w:ind w:firstLine="567"/>
        <w:jc w:val="both"/>
        <w:rPr>
          <w:sz w:val="24"/>
          <w:lang w:val="uk-UA"/>
        </w:rPr>
      </w:pPr>
      <w:r>
        <w:rPr>
          <w:sz w:val="24"/>
          <w:lang w:val="uk-UA"/>
        </w:rPr>
        <w:t xml:space="preserve"> Таблиця 1</w:t>
      </w:r>
    </w:p>
    <w:p w:rsidR="003F7D9F" w:rsidRDefault="00CE2C04">
      <w:pPr>
        <w:pStyle w:val="a3"/>
        <w:spacing w:line="240" w:lineRule="auto"/>
        <w:ind w:firstLine="567"/>
        <w:jc w:val="both"/>
        <w:rPr>
          <w:sz w:val="24"/>
          <w:lang w:val="ru-RU"/>
        </w:rPr>
      </w:pPr>
      <w:r>
        <w:rPr>
          <w:sz w:val="24"/>
          <w:lang w:val="ru-RU"/>
        </w:rPr>
        <w:t>Чисельність зайнятих та середньомісячна зарплата у промисловості та будівництві України</w:t>
      </w:r>
    </w:p>
    <w:p w:rsidR="003F7D9F" w:rsidRDefault="003F7D9F">
      <w:pPr>
        <w:pStyle w:val="a3"/>
        <w:spacing w:line="240" w:lineRule="auto"/>
        <w:ind w:firstLine="567"/>
        <w:jc w:val="both"/>
        <w:rPr>
          <w:sz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1595"/>
        <w:gridCol w:w="1595"/>
        <w:gridCol w:w="1595"/>
        <w:gridCol w:w="1596"/>
      </w:tblGrid>
      <w:tr w:rsidR="003F7D9F">
        <w:trPr>
          <w:cantSplit/>
          <w:trHeight w:val="140"/>
        </w:trPr>
        <w:tc>
          <w:tcPr>
            <w:tcW w:w="3190" w:type="dxa"/>
            <w:vMerge w:val="restart"/>
            <w:vAlign w:val="center"/>
          </w:tcPr>
          <w:p w:rsidR="003F7D9F" w:rsidRDefault="00CE2C04">
            <w:pPr>
              <w:pStyle w:val="a3"/>
              <w:spacing w:line="240" w:lineRule="auto"/>
              <w:ind w:firstLine="567"/>
              <w:jc w:val="both"/>
              <w:rPr>
                <w:sz w:val="24"/>
                <w:lang w:val="uk-UA"/>
              </w:rPr>
            </w:pPr>
            <w:r>
              <w:rPr>
                <w:sz w:val="24"/>
                <w:lang w:val="uk-UA"/>
              </w:rPr>
              <w:t>Галузь</w:t>
            </w:r>
          </w:p>
        </w:tc>
        <w:tc>
          <w:tcPr>
            <w:tcW w:w="3190" w:type="dxa"/>
            <w:gridSpan w:val="2"/>
            <w:vAlign w:val="center"/>
          </w:tcPr>
          <w:p w:rsidR="003F7D9F" w:rsidRDefault="00CE2C04">
            <w:pPr>
              <w:pStyle w:val="a3"/>
              <w:spacing w:line="240" w:lineRule="auto"/>
              <w:ind w:firstLine="567"/>
              <w:jc w:val="both"/>
              <w:rPr>
                <w:sz w:val="24"/>
                <w:lang w:val="uk-UA"/>
              </w:rPr>
            </w:pPr>
            <w:r>
              <w:rPr>
                <w:sz w:val="24"/>
                <w:lang w:val="uk-UA"/>
              </w:rPr>
              <w:t>Чисельність зайнятих, млн.чол.</w:t>
            </w:r>
          </w:p>
        </w:tc>
        <w:tc>
          <w:tcPr>
            <w:tcW w:w="3191" w:type="dxa"/>
            <w:gridSpan w:val="2"/>
            <w:vAlign w:val="center"/>
          </w:tcPr>
          <w:p w:rsidR="003F7D9F" w:rsidRDefault="00CE2C04">
            <w:pPr>
              <w:pStyle w:val="a3"/>
              <w:spacing w:line="240" w:lineRule="auto"/>
              <w:ind w:firstLine="567"/>
              <w:jc w:val="both"/>
              <w:rPr>
                <w:sz w:val="24"/>
                <w:lang w:val="uk-UA"/>
              </w:rPr>
            </w:pPr>
            <w:r>
              <w:rPr>
                <w:sz w:val="24"/>
                <w:lang w:val="uk-UA"/>
              </w:rPr>
              <w:t>Середньомісячна зарплата, грн.</w:t>
            </w:r>
          </w:p>
        </w:tc>
      </w:tr>
      <w:tr w:rsidR="003F7D9F">
        <w:trPr>
          <w:cantSplit/>
          <w:trHeight w:val="140"/>
        </w:trPr>
        <w:tc>
          <w:tcPr>
            <w:tcW w:w="3190" w:type="dxa"/>
            <w:vMerge/>
          </w:tcPr>
          <w:p w:rsidR="003F7D9F" w:rsidRDefault="003F7D9F">
            <w:pPr>
              <w:pStyle w:val="a3"/>
              <w:spacing w:line="240" w:lineRule="auto"/>
              <w:ind w:firstLine="567"/>
              <w:jc w:val="both"/>
              <w:rPr>
                <w:sz w:val="24"/>
                <w:lang w:val="uk-UA"/>
              </w:rPr>
            </w:pPr>
          </w:p>
        </w:tc>
        <w:tc>
          <w:tcPr>
            <w:tcW w:w="1595" w:type="dxa"/>
            <w:vAlign w:val="center"/>
          </w:tcPr>
          <w:p w:rsidR="003F7D9F" w:rsidRDefault="00CE2C04">
            <w:pPr>
              <w:pStyle w:val="a3"/>
              <w:spacing w:line="240" w:lineRule="auto"/>
              <w:ind w:firstLine="567"/>
              <w:jc w:val="both"/>
              <w:rPr>
                <w:sz w:val="24"/>
                <w:lang w:val="uk-UA"/>
              </w:rPr>
            </w:pPr>
            <w:r>
              <w:rPr>
                <w:sz w:val="24"/>
                <w:lang w:val="uk-UA"/>
              </w:rPr>
              <w:t>1995 р.</w:t>
            </w:r>
          </w:p>
        </w:tc>
        <w:tc>
          <w:tcPr>
            <w:tcW w:w="1595" w:type="dxa"/>
          </w:tcPr>
          <w:p w:rsidR="003F7D9F" w:rsidRDefault="00CE2C04">
            <w:pPr>
              <w:pStyle w:val="a3"/>
              <w:spacing w:line="240" w:lineRule="auto"/>
              <w:ind w:firstLine="567"/>
              <w:jc w:val="both"/>
              <w:rPr>
                <w:sz w:val="24"/>
                <w:lang w:val="uk-UA"/>
              </w:rPr>
            </w:pPr>
            <w:r>
              <w:rPr>
                <w:sz w:val="24"/>
                <w:lang w:val="uk-UA"/>
              </w:rPr>
              <w:t>1998 р.</w:t>
            </w:r>
          </w:p>
        </w:tc>
        <w:tc>
          <w:tcPr>
            <w:tcW w:w="1595" w:type="dxa"/>
          </w:tcPr>
          <w:p w:rsidR="003F7D9F" w:rsidRDefault="00CE2C04">
            <w:pPr>
              <w:pStyle w:val="a3"/>
              <w:spacing w:line="240" w:lineRule="auto"/>
              <w:ind w:firstLine="567"/>
              <w:jc w:val="both"/>
              <w:rPr>
                <w:sz w:val="24"/>
                <w:lang w:val="uk-UA"/>
              </w:rPr>
            </w:pPr>
            <w:r>
              <w:rPr>
                <w:sz w:val="24"/>
                <w:lang w:val="uk-UA"/>
              </w:rPr>
              <w:t>1995 р.</w:t>
            </w:r>
          </w:p>
        </w:tc>
        <w:tc>
          <w:tcPr>
            <w:tcW w:w="1596" w:type="dxa"/>
          </w:tcPr>
          <w:p w:rsidR="003F7D9F" w:rsidRDefault="00CE2C04">
            <w:pPr>
              <w:pStyle w:val="a3"/>
              <w:spacing w:line="240" w:lineRule="auto"/>
              <w:ind w:firstLine="567"/>
              <w:jc w:val="both"/>
              <w:rPr>
                <w:sz w:val="24"/>
                <w:lang w:val="uk-UA"/>
              </w:rPr>
            </w:pPr>
            <w:r>
              <w:rPr>
                <w:sz w:val="24"/>
                <w:lang w:val="uk-UA"/>
              </w:rPr>
              <w:t>199</w:t>
            </w:r>
            <w:r>
              <w:rPr>
                <w:sz w:val="24"/>
                <w:lang w:val="ru-RU"/>
              </w:rPr>
              <w:t>8</w:t>
            </w:r>
            <w:r>
              <w:rPr>
                <w:sz w:val="24"/>
                <w:lang w:val="uk-UA"/>
              </w:rPr>
              <w:t xml:space="preserve"> р.</w:t>
            </w:r>
          </w:p>
        </w:tc>
      </w:tr>
      <w:tr w:rsidR="003F7D9F">
        <w:trPr>
          <w:cantSplit/>
          <w:trHeight w:val="140"/>
        </w:trPr>
        <w:tc>
          <w:tcPr>
            <w:tcW w:w="3190" w:type="dxa"/>
          </w:tcPr>
          <w:p w:rsidR="003F7D9F" w:rsidRDefault="00CE2C04">
            <w:pPr>
              <w:pStyle w:val="a3"/>
              <w:spacing w:line="240" w:lineRule="auto"/>
              <w:ind w:firstLine="567"/>
              <w:jc w:val="both"/>
              <w:rPr>
                <w:sz w:val="24"/>
                <w:lang w:val="uk-UA"/>
              </w:rPr>
            </w:pPr>
            <w:r>
              <w:rPr>
                <w:sz w:val="24"/>
                <w:lang w:val="uk-UA"/>
              </w:rPr>
              <w:t>Промисловість</w:t>
            </w:r>
          </w:p>
        </w:tc>
        <w:tc>
          <w:tcPr>
            <w:tcW w:w="1595" w:type="dxa"/>
            <w:vAlign w:val="center"/>
          </w:tcPr>
          <w:p w:rsidR="003F7D9F" w:rsidRDefault="00CE2C04">
            <w:pPr>
              <w:pStyle w:val="a3"/>
              <w:spacing w:line="240" w:lineRule="auto"/>
              <w:ind w:firstLine="567"/>
              <w:jc w:val="both"/>
              <w:rPr>
                <w:sz w:val="24"/>
                <w:lang w:val="uk-UA"/>
              </w:rPr>
            </w:pPr>
            <w:r>
              <w:rPr>
                <w:sz w:val="24"/>
                <w:lang w:val="uk-UA"/>
              </w:rPr>
              <w:t>5,8</w:t>
            </w:r>
          </w:p>
        </w:tc>
        <w:tc>
          <w:tcPr>
            <w:tcW w:w="1595" w:type="dxa"/>
          </w:tcPr>
          <w:p w:rsidR="003F7D9F" w:rsidRDefault="00CE2C04">
            <w:pPr>
              <w:pStyle w:val="a3"/>
              <w:spacing w:line="240" w:lineRule="auto"/>
              <w:ind w:firstLine="567"/>
              <w:jc w:val="both"/>
              <w:rPr>
                <w:sz w:val="24"/>
                <w:lang w:val="ru-RU"/>
              </w:rPr>
            </w:pPr>
            <w:r>
              <w:rPr>
                <w:sz w:val="24"/>
                <w:lang w:val="uk-UA"/>
              </w:rPr>
              <w:t>4,</w:t>
            </w:r>
            <w:r>
              <w:rPr>
                <w:sz w:val="24"/>
                <w:lang w:val="ru-RU"/>
              </w:rPr>
              <w:t>7</w:t>
            </w:r>
          </w:p>
        </w:tc>
        <w:tc>
          <w:tcPr>
            <w:tcW w:w="1595" w:type="dxa"/>
          </w:tcPr>
          <w:p w:rsidR="003F7D9F" w:rsidRDefault="00CE2C04">
            <w:pPr>
              <w:pStyle w:val="a3"/>
              <w:spacing w:line="240" w:lineRule="auto"/>
              <w:ind w:firstLine="567"/>
              <w:jc w:val="both"/>
              <w:rPr>
                <w:sz w:val="24"/>
                <w:lang w:val="uk-UA"/>
              </w:rPr>
            </w:pPr>
            <w:r>
              <w:rPr>
                <w:sz w:val="24"/>
                <w:lang w:val="uk-UA"/>
              </w:rPr>
              <w:t>89,25</w:t>
            </w:r>
          </w:p>
        </w:tc>
        <w:tc>
          <w:tcPr>
            <w:tcW w:w="1596" w:type="dxa"/>
          </w:tcPr>
          <w:p w:rsidR="003F7D9F" w:rsidRDefault="00CE2C04">
            <w:pPr>
              <w:pStyle w:val="a3"/>
              <w:spacing w:line="240" w:lineRule="auto"/>
              <w:ind w:firstLine="567"/>
              <w:jc w:val="both"/>
              <w:rPr>
                <w:sz w:val="24"/>
                <w:lang w:val="ru-RU"/>
              </w:rPr>
            </w:pPr>
            <w:r>
              <w:rPr>
                <w:sz w:val="24"/>
                <w:lang w:val="uk-UA"/>
              </w:rPr>
              <w:t>186,</w:t>
            </w:r>
            <w:r>
              <w:rPr>
                <w:sz w:val="24"/>
                <w:lang w:val="ru-RU"/>
              </w:rPr>
              <w:t>00</w:t>
            </w:r>
          </w:p>
        </w:tc>
      </w:tr>
      <w:tr w:rsidR="003F7D9F">
        <w:trPr>
          <w:cantSplit/>
          <w:trHeight w:val="140"/>
        </w:trPr>
        <w:tc>
          <w:tcPr>
            <w:tcW w:w="3190" w:type="dxa"/>
          </w:tcPr>
          <w:p w:rsidR="003F7D9F" w:rsidRDefault="00CE2C04">
            <w:pPr>
              <w:pStyle w:val="a3"/>
              <w:spacing w:line="240" w:lineRule="auto"/>
              <w:ind w:firstLine="567"/>
              <w:jc w:val="both"/>
              <w:rPr>
                <w:sz w:val="24"/>
                <w:lang w:val="uk-UA"/>
              </w:rPr>
            </w:pPr>
            <w:r>
              <w:rPr>
                <w:sz w:val="24"/>
                <w:lang w:val="uk-UA"/>
              </w:rPr>
              <w:t>Будівництво</w:t>
            </w:r>
          </w:p>
        </w:tc>
        <w:tc>
          <w:tcPr>
            <w:tcW w:w="1595" w:type="dxa"/>
            <w:vAlign w:val="center"/>
          </w:tcPr>
          <w:p w:rsidR="003F7D9F" w:rsidRDefault="00CE2C04">
            <w:pPr>
              <w:pStyle w:val="a3"/>
              <w:spacing w:line="240" w:lineRule="auto"/>
              <w:ind w:firstLine="567"/>
              <w:jc w:val="both"/>
              <w:rPr>
                <w:sz w:val="24"/>
                <w:lang w:val="uk-UA"/>
              </w:rPr>
            </w:pPr>
            <w:r>
              <w:rPr>
                <w:sz w:val="24"/>
                <w:lang w:val="uk-UA"/>
              </w:rPr>
              <w:t>1,5</w:t>
            </w:r>
          </w:p>
        </w:tc>
        <w:tc>
          <w:tcPr>
            <w:tcW w:w="1595" w:type="dxa"/>
          </w:tcPr>
          <w:p w:rsidR="003F7D9F" w:rsidRDefault="00CE2C04">
            <w:pPr>
              <w:pStyle w:val="a3"/>
              <w:spacing w:line="240" w:lineRule="auto"/>
              <w:ind w:firstLine="567"/>
              <w:jc w:val="both"/>
              <w:rPr>
                <w:sz w:val="24"/>
                <w:lang w:val="ru-RU"/>
              </w:rPr>
            </w:pPr>
            <w:r>
              <w:rPr>
                <w:sz w:val="24"/>
                <w:lang w:val="uk-UA"/>
              </w:rPr>
              <w:t>1,</w:t>
            </w:r>
            <w:r>
              <w:rPr>
                <w:sz w:val="24"/>
                <w:lang w:val="ru-RU"/>
              </w:rPr>
              <w:t>1</w:t>
            </w:r>
          </w:p>
        </w:tc>
        <w:tc>
          <w:tcPr>
            <w:tcW w:w="1595" w:type="dxa"/>
          </w:tcPr>
          <w:p w:rsidR="003F7D9F" w:rsidRDefault="00CE2C04">
            <w:pPr>
              <w:pStyle w:val="a3"/>
              <w:spacing w:line="240" w:lineRule="auto"/>
              <w:ind w:firstLine="567"/>
              <w:jc w:val="both"/>
              <w:rPr>
                <w:sz w:val="24"/>
                <w:lang w:val="uk-UA"/>
              </w:rPr>
            </w:pPr>
            <w:r>
              <w:rPr>
                <w:sz w:val="24"/>
                <w:lang w:val="uk-UA"/>
              </w:rPr>
              <w:t>103,38</w:t>
            </w:r>
          </w:p>
        </w:tc>
        <w:tc>
          <w:tcPr>
            <w:tcW w:w="1596" w:type="dxa"/>
          </w:tcPr>
          <w:p w:rsidR="003F7D9F" w:rsidRDefault="00CE2C04">
            <w:pPr>
              <w:pStyle w:val="a3"/>
              <w:spacing w:line="240" w:lineRule="auto"/>
              <w:ind w:firstLine="567"/>
              <w:jc w:val="both"/>
              <w:rPr>
                <w:sz w:val="24"/>
                <w:lang w:val="ru-RU"/>
              </w:rPr>
            </w:pPr>
            <w:r>
              <w:rPr>
                <w:sz w:val="24"/>
                <w:lang w:val="uk-UA"/>
              </w:rPr>
              <w:t>183,</w:t>
            </w:r>
            <w:r>
              <w:rPr>
                <w:sz w:val="24"/>
                <w:lang w:val="ru-RU"/>
              </w:rPr>
              <w:t>00</w:t>
            </w:r>
          </w:p>
        </w:tc>
      </w:tr>
      <w:tr w:rsidR="003F7D9F">
        <w:trPr>
          <w:cantSplit/>
          <w:trHeight w:val="140"/>
        </w:trPr>
        <w:tc>
          <w:tcPr>
            <w:tcW w:w="3190" w:type="dxa"/>
          </w:tcPr>
          <w:p w:rsidR="003F7D9F" w:rsidRDefault="00CE2C04">
            <w:pPr>
              <w:pStyle w:val="a3"/>
              <w:spacing w:line="240" w:lineRule="auto"/>
              <w:ind w:firstLine="567"/>
              <w:jc w:val="both"/>
              <w:rPr>
                <w:sz w:val="24"/>
                <w:lang w:val="uk-UA"/>
              </w:rPr>
            </w:pPr>
            <w:r>
              <w:rPr>
                <w:sz w:val="24"/>
                <w:lang w:val="uk-UA"/>
              </w:rPr>
              <w:t>Разом</w:t>
            </w:r>
          </w:p>
        </w:tc>
        <w:tc>
          <w:tcPr>
            <w:tcW w:w="1595" w:type="dxa"/>
            <w:vAlign w:val="center"/>
          </w:tcPr>
          <w:p w:rsidR="003F7D9F" w:rsidRDefault="00CE2C04">
            <w:pPr>
              <w:pStyle w:val="a3"/>
              <w:spacing w:line="240" w:lineRule="auto"/>
              <w:ind w:firstLine="567"/>
              <w:jc w:val="both"/>
              <w:rPr>
                <w:sz w:val="24"/>
                <w:lang w:val="uk-UA"/>
              </w:rPr>
            </w:pPr>
            <w:r>
              <w:rPr>
                <w:sz w:val="24"/>
                <w:lang w:val="uk-UA"/>
              </w:rPr>
              <w:t>7,3</w:t>
            </w:r>
          </w:p>
        </w:tc>
        <w:tc>
          <w:tcPr>
            <w:tcW w:w="1595" w:type="dxa"/>
          </w:tcPr>
          <w:p w:rsidR="003F7D9F" w:rsidRDefault="00CE2C04">
            <w:pPr>
              <w:pStyle w:val="a3"/>
              <w:spacing w:line="240" w:lineRule="auto"/>
              <w:ind w:firstLine="567"/>
              <w:jc w:val="both"/>
              <w:rPr>
                <w:sz w:val="24"/>
                <w:lang w:val="ru-RU"/>
              </w:rPr>
            </w:pPr>
            <w:r>
              <w:rPr>
                <w:sz w:val="24"/>
                <w:lang w:val="uk-UA"/>
              </w:rPr>
              <w:t>5,</w:t>
            </w:r>
            <w:r>
              <w:rPr>
                <w:sz w:val="24"/>
                <w:lang w:val="ru-RU"/>
              </w:rPr>
              <w:t>8</w:t>
            </w:r>
          </w:p>
        </w:tc>
        <w:tc>
          <w:tcPr>
            <w:tcW w:w="1595" w:type="dxa"/>
          </w:tcPr>
          <w:p w:rsidR="003F7D9F" w:rsidRDefault="00CE2C04">
            <w:pPr>
              <w:pStyle w:val="a3"/>
              <w:spacing w:line="240" w:lineRule="auto"/>
              <w:ind w:firstLine="567"/>
              <w:jc w:val="both"/>
              <w:rPr>
                <w:sz w:val="24"/>
                <w:lang w:val="uk-UA"/>
              </w:rPr>
            </w:pPr>
            <w:r>
              <w:rPr>
                <w:sz w:val="24"/>
                <w:lang w:val="uk-UA"/>
              </w:rPr>
              <w:t>92,15</w:t>
            </w:r>
          </w:p>
        </w:tc>
        <w:tc>
          <w:tcPr>
            <w:tcW w:w="1596" w:type="dxa"/>
          </w:tcPr>
          <w:p w:rsidR="003F7D9F" w:rsidRDefault="00CE2C04">
            <w:pPr>
              <w:pStyle w:val="a3"/>
              <w:spacing w:line="240" w:lineRule="auto"/>
              <w:ind w:firstLine="567"/>
              <w:jc w:val="both"/>
              <w:rPr>
                <w:sz w:val="24"/>
                <w:lang w:val="ru-RU"/>
              </w:rPr>
            </w:pPr>
            <w:r>
              <w:rPr>
                <w:sz w:val="24"/>
                <w:lang w:val="uk-UA"/>
              </w:rPr>
              <w:t>1</w:t>
            </w:r>
            <w:r>
              <w:rPr>
                <w:sz w:val="24"/>
                <w:lang w:val="ru-RU"/>
              </w:rPr>
              <w:t>8</w:t>
            </w:r>
            <w:r>
              <w:rPr>
                <w:sz w:val="24"/>
                <w:lang w:val="uk-UA"/>
              </w:rPr>
              <w:t>5,</w:t>
            </w:r>
            <w:r>
              <w:rPr>
                <w:sz w:val="24"/>
                <w:lang w:val="ru-RU"/>
              </w:rPr>
              <w:t>43</w:t>
            </w:r>
          </w:p>
        </w:tc>
      </w:tr>
    </w:tbl>
    <w:p w:rsidR="003F7D9F" w:rsidRDefault="003F7D9F">
      <w:pPr>
        <w:pStyle w:val="a3"/>
        <w:spacing w:line="240" w:lineRule="auto"/>
        <w:ind w:firstLine="567"/>
        <w:jc w:val="both"/>
        <w:rPr>
          <w:sz w:val="24"/>
          <w:lang w:val="uk-UA"/>
        </w:rPr>
      </w:pPr>
    </w:p>
    <w:p w:rsidR="003F7D9F" w:rsidRDefault="00CE2C04">
      <w:pPr>
        <w:pStyle w:val="a3"/>
        <w:spacing w:line="240" w:lineRule="auto"/>
        <w:ind w:firstLine="567"/>
        <w:jc w:val="both"/>
        <w:rPr>
          <w:sz w:val="24"/>
          <w:lang w:val="uk-UA"/>
        </w:rPr>
      </w:pPr>
      <w:r>
        <w:rPr>
          <w:sz w:val="24"/>
          <w:lang w:val="uk-UA"/>
        </w:rPr>
        <w:t>Середня заробітна плата робітників цих галузей в 1995р. складала:</w:t>
      </w:r>
    </w:p>
    <w:p w:rsidR="003F7D9F" w:rsidRDefault="00CE2C04">
      <w:pPr>
        <w:pStyle w:val="a3"/>
        <w:spacing w:line="240" w:lineRule="auto"/>
        <w:ind w:firstLine="567"/>
        <w:jc w:val="center"/>
        <w:rPr>
          <w:sz w:val="24"/>
          <w:lang w:val="uk-UA"/>
        </w:rPr>
      </w:pPr>
      <w:r>
        <w:rPr>
          <w:position w:val="-32"/>
          <w:sz w:val="24"/>
          <w:lang w:val="uk-UA"/>
        </w:rPr>
        <w:object w:dxaOrig="2120" w:dyaOrig="760">
          <v:shape id="_x0000_i1036" type="#_x0000_t75" style="width:105.75pt;height:38.25pt" o:ole="" fillcolor="window">
            <v:imagedata r:id="rId27" o:title=""/>
          </v:shape>
          <o:OLEObject Type="Embed" ProgID="Equation.3" ShapeID="_x0000_i1036" DrawAspect="Content" ObjectID="_1469894004" r:id="rId28"/>
        </w:object>
      </w:r>
      <w:r>
        <w:rPr>
          <w:sz w:val="24"/>
          <w:lang w:val="uk-UA"/>
        </w:rPr>
        <w:t>грн.,</w:t>
      </w:r>
    </w:p>
    <w:p w:rsidR="003F7D9F" w:rsidRDefault="00CE2C04">
      <w:pPr>
        <w:pStyle w:val="a3"/>
        <w:spacing w:line="240" w:lineRule="auto"/>
        <w:ind w:firstLine="567"/>
        <w:jc w:val="both"/>
        <w:rPr>
          <w:sz w:val="24"/>
          <w:lang w:val="ru-RU"/>
        </w:rPr>
      </w:pPr>
      <w:r>
        <w:rPr>
          <w:sz w:val="24"/>
          <w:lang w:val="ru-RU"/>
        </w:rPr>
        <w:t>в 1998р.:</w:t>
      </w:r>
    </w:p>
    <w:p w:rsidR="003F7D9F" w:rsidRDefault="00CE2C04">
      <w:pPr>
        <w:pStyle w:val="a3"/>
        <w:spacing w:line="240" w:lineRule="auto"/>
        <w:ind w:firstLine="567"/>
        <w:jc w:val="center"/>
        <w:rPr>
          <w:sz w:val="24"/>
          <w:lang w:val="uk-UA"/>
        </w:rPr>
      </w:pPr>
      <w:r>
        <w:rPr>
          <w:position w:val="-32"/>
          <w:sz w:val="24"/>
          <w:lang w:val="uk-UA"/>
        </w:rPr>
        <w:object w:dxaOrig="2180" w:dyaOrig="760">
          <v:shape id="_x0000_i1037" type="#_x0000_t75" style="width:108.75pt;height:38.25pt" o:ole="" fillcolor="window">
            <v:imagedata r:id="rId29" o:title=""/>
          </v:shape>
          <o:OLEObject Type="Embed" ProgID="Equation.3" ShapeID="_x0000_i1037" DrawAspect="Content" ObjectID="_1469894005" r:id="rId30"/>
        </w:object>
      </w:r>
      <w:r>
        <w:rPr>
          <w:sz w:val="24"/>
          <w:lang w:val="uk-UA"/>
        </w:rPr>
        <w:t>грн.</w:t>
      </w:r>
    </w:p>
    <w:p w:rsidR="003F7D9F" w:rsidRDefault="00CE2C04">
      <w:pPr>
        <w:pStyle w:val="a3"/>
        <w:spacing w:line="240" w:lineRule="auto"/>
        <w:ind w:firstLine="567"/>
        <w:jc w:val="both"/>
        <w:rPr>
          <w:sz w:val="24"/>
          <w:lang w:val="ru-RU"/>
        </w:rPr>
      </w:pPr>
      <w:r>
        <w:rPr>
          <w:sz w:val="24"/>
          <w:lang w:val="ru-RU"/>
        </w:rPr>
        <w:t>Отже, індекс змінного складу дорівнює:</w:t>
      </w:r>
    </w:p>
    <w:p w:rsidR="003F7D9F" w:rsidRDefault="00CE2C04">
      <w:pPr>
        <w:pStyle w:val="a3"/>
        <w:spacing w:line="240" w:lineRule="auto"/>
        <w:ind w:firstLine="567"/>
        <w:jc w:val="center"/>
        <w:rPr>
          <w:sz w:val="24"/>
          <w:lang w:val="uk-UA"/>
        </w:rPr>
      </w:pPr>
      <w:r>
        <w:rPr>
          <w:position w:val="-28"/>
          <w:sz w:val="24"/>
          <w:lang w:val="uk-UA"/>
        </w:rPr>
        <w:object w:dxaOrig="2140" w:dyaOrig="660">
          <v:shape id="_x0000_i1038" type="#_x0000_t75" style="width:107.25pt;height:33pt" o:ole="" fillcolor="window">
            <v:imagedata r:id="rId31" o:title=""/>
          </v:shape>
          <o:OLEObject Type="Embed" ProgID="Equation.3" ShapeID="_x0000_i1038" DrawAspect="Content" ObjectID="_1469894006" r:id="rId32"/>
        </w:object>
      </w:r>
    </w:p>
    <w:p w:rsidR="003F7D9F" w:rsidRDefault="00CE2C04">
      <w:pPr>
        <w:pStyle w:val="a3"/>
        <w:spacing w:line="240" w:lineRule="auto"/>
        <w:ind w:firstLine="567"/>
        <w:jc w:val="both"/>
        <w:rPr>
          <w:sz w:val="24"/>
          <w:lang w:val="ru-RU"/>
        </w:rPr>
      </w:pPr>
      <w:r>
        <w:rPr>
          <w:sz w:val="24"/>
          <w:lang w:val="ru-RU"/>
        </w:rPr>
        <w:t xml:space="preserve">Середньомісячна заробітна плата робітників двох галузей зросла на 101,2% в 1998 р. порівняно з 1995 р. </w:t>
      </w:r>
    </w:p>
    <w:p w:rsidR="003F7D9F" w:rsidRDefault="00CE2C04">
      <w:pPr>
        <w:pStyle w:val="a3"/>
        <w:spacing w:line="240" w:lineRule="auto"/>
        <w:ind w:firstLine="567"/>
        <w:jc w:val="both"/>
        <w:rPr>
          <w:sz w:val="24"/>
          <w:lang w:val="uk-UA"/>
        </w:rPr>
      </w:pPr>
      <w:r>
        <w:rPr>
          <w:sz w:val="24"/>
          <w:lang w:val="uk-UA"/>
        </w:rPr>
        <w:t>Для визначення впливу зміни рівнів зарплати в кожній галузі на зміну середнього рівня заробітної плати всіх робітників цих галузей обчислюємо індекс фіксованого складу:</w:t>
      </w:r>
    </w:p>
    <w:p w:rsidR="003F7D9F" w:rsidRDefault="00CE2C04">
      <w:pPr>
        <w:pStyle w:val="a3"/>
        <w:spacing w:line="240" w:lineRule="auto"/>
        <w:ind w:firstLine="567"/>
        <w:jc w:val="center"/>
        <w:rPr>
          <w:sz w:val="24"/>
          <w:lang w:val="uk-UA"/>
        </w:rPr>
      </w:pPr>
      <w:r>
        <w:rPr>
          <w:position w:val="-28"/>
          <w:sz w:val="24"/>
          <w:lang w:val="uk-UA"/>
        </w:rPr>
        <w:object w:dxaOrig="2299" w:dyaOrig="660">
          <v:shape id="_x0000_i1039" type="#_x0000_t75" style="width:114.75pt;height:33pt" o:ole="" fillcolor="window">
            <v:imagedata r:id="rId33" o:title=""/>
          </v:shape>
          <o:OLEObject Type="Embed" ProgID="Equation.3" ShapeID="_x0000_i1039" DrawAspect="Content" ObjectID="_1469894007" r:id="rId34"/>
        </w:object>
      </w:r>
    </w:p>
    <w:p w:rsidR="003F7D9F" w:rsidRDefault="00CE2C04">
      <w:pPr>
        <w:pStyle w:val="a3"/>
        <w:spacing w:line="240" w:lineRule="auto"/>
        <w:ind w:firstLine="567"/>
        <w:jc w:val="both"/>
        <w:rPr>
          <w:sz w:val="24"/>
          <w:lang w:val="uk-UA"/>
        </w:rPr>
      </w:pPr>
      <w:r>
        <w:rPr>
          <w:sz w:val="24"/>
          <w:lang w:val="uk-UA"/>
        </w:rPr>
        <w:t>Цей індекс показує, що  під впливом зміни рівнів заробітної плати в кожній галузі її середній рівень збільшився на 101,7% в 1998 р. порівняно з 1995 р.</w:t>
      </w:r>
    </w:p>
    <w:p w:rsidR="003F7D9F" w:rsidRDefault="00CE2C04">
      <w:pPr>
        <w:pStyle w:val="a3"/>
        <w:spacing w:line="240" w:lineRule="auto"/>
        <w:ind w:firstLine="567"/>
        <w:jc w:val="both"/>
        <w:rPr>
          <w:sz w:val="24"/>
          <w:lang w:val="uk-UA"/>
        </w:rPr>
      </w:pPr>
      <w:r>
        <w:rPr>
          <w:sz w:val="24"/>
          <w:lang w:val="uk-UA"/>
        </w:rPr>
        <w:t>Вплив структурного фактора визначає індекс структурних зрушень:</w:t>
      </w:r>
    </w:p>
    <w:p w:rsidR="003F7D9F" w:rsidRDefault="00CE2C04">
      <w:pPr>
        <w:pStyle w:val="a3"/>
        <w:spacing w:line="240" w:lineRule="auto"/>
        <w:ind w:firstLine="567"/>
        <w:jc w:val="both"/>
        <w:rPr>
          <w:sz w:val="24"/>
          <w:lang w:val="uk-UA"/>
        </w:rPr>
      </w:pPr>
      <w:r>
        <w:rPr>
          <w:position w:val="-14"/>
          <w:sz w:val="24"/>
          <w:lang w:val="uk-UA"/>
        </w:rPr>
        <w:object w:dxaOrig="1219" w:dyaOrig="400">
          <v:shape id="_x0000_i1040" type="#_x0000_t75" style="width:60.75pt;height:20.25pt" o:ole="" fillcolor="window">
            <v:imagedata r:id="rId35" o:title=""/>
          </v:shape>
          <o:OLEObject Type="Embed" ProgID="Equation.3" ShapeID="_x0000_i1040" DrawAspect="Content" ObjectID="_1469894008" r:id="rId36"/>
        </w:object>
      </w:r>
    </w:p>
    <w:p w:rsidR="003F7D9F" w:rsidRDefault="00CE2C04">
      <w:pPr>
        <w:pStyle w:val="a3"/>
        <w:spacing w:line="240" w:lineRule="auto"/>
        <w:ind w:firstLine="567"/>
        <w:jc w:val="both"/>
        <w:rPr>
          <w:sz w:val="24"/>
          <w:lang w:val="uk-UA"/>
        </w:rPr>
      </w:pPr>
      <w:r>
        <w:rPr>
          <w:sz w:val="24"/>
          <w:lang w:val="uk-UA"/>
        </w:rPr>
        <w:t>Отже, в наслідок того, що в структурі працюючих двох галузей економіки відбулися незначні зміни, середній рівень заробітної плати в 1998 р. зменшився на 0,3% порівняно з 1995р.</w:t>
      </w:r>
    </w:p>
    <w:p w:rsidR="003F7D9F" w:rsidRDefault="00CE2C04">
      <w:pPr>
        <w:pStyle w:val="a3"/>
        <w:spacing w:line="240" w:lineRule="auto"/>
        <w:ind w:firstLine="567"/>
        <w:jc w:val="both"/>
        <w:rPr>
          <w:sz w:val="24"/>
          <w:lang w:val="uk-UA"/>
        </w:rPr>
      </w:pPr>
      <w:r>
        <w:rPr>
          <w:sz w:val="24"/>
          <w:lang w:val="uk-UA"/>
        </w:rPr>
        <w:t>При аналізі динаміки заробітної плати слід аналізувати динаміку як номінальної, так і реальної заробітної плати, що визначається діленням номінальної зарплати на зведений індекс цін на споживчі товари та послуги. Залежно від складу номінальної заробітної плати розрізняють такі її категорії:</w:t>
      </w:r>
    </w:p>
    <w:p w:rsidR="003F7D9F" w:rsidRDefault="00CE2C04">
      <w:pPr>
        <w:pStyle w:val="a3"/>
        <w:spacing w:line="240" w:lineRule="auto"/>
        <w:ind w:firstLine="567"/>
        <w:jc w:val="both"/>
        <w:rPr>
          <w:sz w:val="24"/>
          <w:lang w:val="uk-UA"/>
        </w:rPr>
      </w:pPr>
      <w:r>
        <w:rPr>
          <w:sz w:val="24"/>
          <w:lang w:val="uk-UA"/>
        </w:rPr>
        <w:t>валова заробітна плата (брутто) включає всі виплати;</w:t>
      </w:r>
    </w:p>
    <w:p w:rsidR="003F7D9F" w:rsidRDefault="00CE2C04">
      <w:pPr>
        <w:pStyle w:val="a3"/>
        <w:spacing w:line="240" w:lineRule="auto"/>
        <w:ind w:firstLine="567"/>
        <w:jc w:val="both"/>
        <w:rPr>
          <w:sz w:val="24"/>
          <w:lang w:val="uk-UA"/>
        </w:rPr>
      </w:pPr>
      <w:r>
        <w:rPr>
          <w:sz w:val="24"/>
          <w:lang w:val="uk-UA"/>
        </w:rPr>
        <w:t>чиста заробітна плата (нетто), яка не включає обов’язкові податки.</w:t>
      </w:r>
    </w:p>
    <w:p w:rsidR="003F7D9F" w:rsidRDefault="00CE2C04">
      <w:pPr>
        <w:pStyle w:val="a3"/>
        <w:spacing w:line="240" w:lineRule="auto"/>
        <w:ind w:firstLine="567"/>
        <w:jc w:val="both"/>
        <w:rPr>
          <w:sz w:val="24"/>
          <w:lang w:val="ru-RU"/>
        </w:rPr>
      </w:pPr>
      <w:r>
        <w:rPr>
          <w:sz w:val="24"/>
          <w:lang w:val="ru-RU"/>
        </w:rPr>
        <w:t xml:space="preserve">Крім динаміки заробітної плати статистика досліджує також її диференціацію. Для цього за даними щорічних обстежень будуються ряди розподілу робітників за розміром нарахованої місячної заробітної плати. Такі ряди будуються для кожного підприємства, окремих галузей та народного господарства в цілому, що дозволяє встановити ступінь диференціації суспільства за рівнем оплати праці. </w:t>
      </w:r>
      <w:r>
        <w:rPr>
          <w:sz w:val="24"/>
        </w:rPr>
        <w:t xml:space="preserve">Для дослідження диференціації широко використовуються методи дисперсійного, кореляційно-регресійного, кластерного аналізу та ін. Кількісними характеристиками є коефіцієнти диференціації заробітної плати. </w:t>
      </w:r>
      <w:r>
        <w:rPr>
          <w:sz w:val="24"/>
          <w:lang w:val="ru-RU"/>
        </w:rPr>
        <w:t>Найбільш часто використовуються децильний та квартильний коефіцієнти, коефіцієнт фондів  тощо.</w:t>
      </w:r>
    </w:p>
    <w:p w:rsidR="003F7D9F" w:rsidRDefault="00CE2C04">
      <w:pPr>
        <w:pStyle w:val="a3"/>
        <w:spacing w:line="240" w:lineRule="auto"/>
        <w:ind w:firstLine="567"/>
        <w:jc w:val="both"/>
        <w:rPr>
          <w:sz w:val="24"/>
          <w:lang w:val="ru-RU"/>
        </w:rPr>
      </w:pPr>
      <w:r>
        <w:rPr>
          <w:sz w:val="24"/>
          <w:lang w:val="ru-RU"/>
        </w:rPr>
        <w:t>Децильний коефіцієнт диференціації обчислюється за формулою:</w:t>
      </w:r>
    </w:p>
    <w:p w:rsidR="003F7D9F" w:rsidRDefault="00CE2C04">
      <w:pPr>
        <w:pStyle w:val="a3"/>
        <w:spacing w:line="240" w:lineRule="auto"/>
        <w:ind w:firstLine="567"/>
        <w:jc w:val="center"/>
        <w:rPr>
          <w:sz w:val="24"/>
          <w:lang w:val="ru-RU"/>
        </w:rPr>
      </w:pPr>
      <w:r>
        <w:rPr>
          <w:position w:val="-30"/>
          <w:sz w:val="24"/>
          <w:lang w:val="ru-RU"/>
        </w:rPr>
        <w:object w:dxaOrig="920" w:dyaOrig="700">
          <v:shape id="_x0000_i1041" type="#_x0000_t75" style="width:45.75pt;height:35.25pt" o:ole="" fillcolor="window">
            <v:imagedata r:id="rId37" o:title=""/>
          </v:shape>
          <o:OLEObject Type="Embed" ProgID="Equation.3" ShapeID="_x0000_i1041" DrawAspect="Content" ObjectID="_1469894009" r:id="rId38"/>
        </w:object>
      </w:r>
      <w:r>
        <w:rPr>
          <w:sz w:val="24"/>
          <w:lang w:val="ru-RU"/>
        </w:rPr>
        <w:t>,</w:t>
      </w:r>
    </w:p>
    <w:p w:rsidR="003F7D9F" w:rsidRDefault="00CE2C04">
      <w:pPr>
        <w:pStyle w:val="a3"/>
        <w:spacing w:line="240" w:lineRule="auto"/>
        <w:ind w:firstLine="567"/>
        <w:jc w:val="both"/>
        <w:rPr>
          <w:sz w:val="24"/>
          <w:lang w:val="ru-RU"/>
        </w:rPr>
      </w:pPr>
      <w:r>
        <w:rPr>
          <w:sz w:val="24"/>
          <w:lang w:val="ru-RU"/>
        </w:rPr>
        <w:t xml:space="preserve">де </w:t>
      </w:r>
      <w:r>
        <w:rPr>
          <w:sz w:val="24"/>
        </w:rPr>
        <w:t>d</w:t>
      </w:r>
      <w:r>
        <w:rPr>
          <w:sz w:val="24"/>
          <w:vertAlign w:val="subscript"/>
          <w:lang w:val="ru-RU"/>
        </w:rPr>
        <w:t>1</w:t>
      </w:r>
      <w:r>
        <w:rPr>
          <w:sz w:val="24"/>
          <w:lang w:val="ru-RU"/>
        </w:rPr>
        <w:t xml:space="preserve"> – величина першого дециля (10% робітників мають заробітну плату нижчу, ніж це значення);</w:t>
      </w:r>
    </w:p>
    <w:p w:rsidR="003F7D9F" w:rsidRDefault="00CE2C04">
      <w:pPr>
        <w:pStyle w:val="a3"/>
        <w:spacing w:line="240" w:lineRule="auto"/>
        <w:ind w:firstLine="567"/>
        <w:jc w:val="both"/>
        <w:rPr>
          <w:sz w:val="24"/>
          <w:lang w:val="ru-RU"/>
        </w:rPr>
      </w:pPr>
      <w:r>
        <w:rPr>
          <w:sz w:val="24"/>
        </w:rPr>
        <w:t>d</w:t>
      </w:r>
      <w:r>
        <w:rPr>
          <w:sz w:val="24"/>
          <w:vertAlign w:val="subscript"/>
          <w:lang w:val="ru-RU"/>
        </w:rPr>
        <w:t>0</w:t>
      </w:r>
      <w:r>
        <w:rPr>
          <w:sz w:val="24"/>
          <w:lang w:val="ru-RU"/>
        </w:rPr>
        <w:t xml:space="preserve"> – величина дев’ятого дециля (10% </w:t>
      </w:r>
      <w:r>
        <w:rPr>
          <w:sz w:val="24"/>
          <w:vertAlign w:val="subscript"/>
          <w:lang w:val="ru-RU"/>
        </w:rPr>
        <w:t xml:space="preserve"> </w:t>
      </w:r>
      <w:r>
        <w:rPr>
          <w:sz w:val="24"/>
          <w:lang w:val="ru-RU"/>
        </w:rPr>
        <w:t>робітників мають заробітну плату вищу, ніж це значення).</w:t>
      </w:r>
    </w:p>
    <w:p w:rsidR="003F7D9F" w:rsidRDefault="00CE2C04">
      <w:pPr>
        <w:pStyle w:val="a3"/>
        <w:spacing w:line="240" w:lineRule="auto"/>
        <w:ind w:firstLine="567"/>
        <w:jc w:val="both"/>
        <w:rPr>
          <w:sz w:val="24"/>
          <w:lang w:val="ru-RU"/>
        </w:rPr>
      </w:pPr>
      <w:r>
        <w:rPr>
          <w:sz w:val="24"/>
          <w:lang w:val="ru-RU"/>
        </w:rPr>
        <w:t>Квартильний коефіцієнт диференціації визначається співвідношенням верхнього та нижнього квартиля (25%).</w:t>
      </w:r>
    </w:p>
    <w:p w:rsidR="003F7D9F" w:rsidRDefault="00CE2C04">
      <w:pPr>
        <w:pStyle w:val="a3"/>
        <w:spacing w:line="240" w:lineRule="auto"/>
        <w:ind w:firstLine="567"/>
        <w:jc w:val="both"/>
        <w:rPr>
          <w:sz w:val="24"/>
          <w:lang w:val="ru-RU"/>
        </w:rPr>
      </w:pPr>
      <w:r>
        <w:rPr>
          <w:sz w:val="24"/>
          <w:lang w:val="ru-RU"/>
        </w:rPr>
        <w:t>Коефіцієнт фондів розраховується за формулою:</w:t>
      </w:r>
    </w:p>
    <w:p w:rsidR="003F7D9F" w:rsidRDefault="00CE2C04">
      <w:pPr>
        <w:pStyle w:val="a3"/>
        <w:spacing w:line="240" w:lineRule="auto"/>
        <w:ind w:firstLine="567"/>
        <w:jc w:val="center"/>
        <w:rPr>
          <w:sz w:val="24"/>
          <w:lang w:val="ru-RU"/>
        </w:rPr>
      </w:pPr>
      <w:r>
        <w:rPr>
          <w:position w:val="-30"/>
          <w:sz w:val="24"/>
        </w:rPr>
        <w:object w:dxaOrig="1540" w:dyaOrig="680">
          <v:shape id="_x0000_i1042" type="#_x0000_t75" style="width:77.25pt;height:33.75pt" o:ole="" fillcolor="window">
            <v:imagedata r:id="rId39" o:title=""/>
          </v:shape>
          <o:OLEObject Type="Embed" ProgID="Equation.3" ShapeID="_x0000_i1042" DrawAspect="Content" ObjectID="_1469894010" r:id="rId40"/>
        </w:object>
      </w:r>
      <w:r>
        <w:rPr>
          <w:sz w:val="24"/>
          <w:lang w:val="ru-RU"/>
        </w:rPr>
        <w:t>,</w:t>
      </w:r>
    </w:p>
    <w:p w:rsidR="003F7D9F" w:rsidRDefault="00CE2C04">
      <w:pPr>
        <w:pStyle w:val="a3"/>
        <w:spacing w:line="240" w:lineRule="auto"/>
        <w:ind w:firstLine="567"/>
        <w:jc w:val="both"/>
        <w:rPr>
          <w:sz w:val="24"/>
          <w:lang w:val="ru-RU"/>
        </w:rPr>
      </w:pPr>
      <w:r>
        <w:rPr>
          <w:sz w:val="24"/>
          <w:lang w:val="ru-RU"/>
        </w:rPr>
        <w:t>де Ф</w:t>
      </w:r>
      <w:r>
        <w:rPr>
          <w:sz w:val="24"/>
          <w:vertAlign w:val="subscript"/>
          <w:lang w:val="ru-RU"/>
        </w:rPr>
        <w:t>1</w:t>
      </w:r>
      <w:r>
        <w:rPr>
          <w:sz w:val="24"/>
          <w:lang w:val="ru-RU"/>
        </w:rPr>
        <w:t xml:space="preserve"> і Ф</w:t>
      </w:r>
      <w:r>
        <w:rPr>
          <w:sz w:val="24"/>
          <w:vertAlign w:val="subscript"/>
          <w:lang w:val="ru-RU"/>
        </w:rPr>
        <w:t>10</w:t>
      </w:r>
      <w:r>
        <w:rPr>
          <w:sz w:val="24"/>
          <w:lang w:val="ru-RU"/>
        </w:rPr>
        <w:t xml:space="preserve">  - фонд заробітної плати для 10% з найнижчою та 10% з найвищою заробітною платою відповідно;</w:t>
      </w:r>
    </w:p>
    <w:p w:rsidR="003F7D9F" w:rsidRDefault="00CE2C04">
      <w:pPr>
        <w:pStyle w:val="a3"/>
        <w:spacing w:line="240" w:lineRule="auto"/>
        <w:ind w:firstLine="567"/>
        <w:jc w:val="both"/>
        <w:rPr>
          <w:sz w:val="24"/>
          <w:lang w:val="ru-RU"/>
        </w:rPr>
      </w:pPr>
      <w:r>
        <w:rPr>
          <w:sz w:val="24"/>
          <w:lang w:val="ru-RU"/>
        </w:rPr>
        <w:t>З</w:t>
      </w:r>
      <w:r>
        <w:rPr>
          <w:sz w:val="24"/>
          <w:vertAlign w:val="subscript"/>
          <w:lang w:val="ru-RU"/>
        </w:rPr>
        <w:t>1</w:t>
      </w:r>
      <w:r>
        <w:rPr>
          <w:sz w:val="24"/>
          <w:lang w:val="ru-RU"/>
        </w:rPr>
        <w:t xml:space="preserve"> і З</w:t>
      </w:r>
      <w:r>
        <w:rPr>
          <w:sz w:val="24"/>
          <w:vertAlign w:val="subscript"/>
          <w:lang w:val="ru-RU"/>
        </w:rPr>
        <w:t>10</w:t>
      </w:r>
      <w:r>
        <w:rPr>
          <w:sz w:val="24"/>
          <w:lang w:val="ru-RU"/>
        </w:rPr>
        <w:t xml:space="preserve"> – середня заробітна плата найменш оплачуваних та найбільш оплачуваних робітників відповідно.</w:t>
      </w:r>
    </w:p>
    <w:p w:rsidR="003F7D9F" w:rsidRDefault="00CE2C04">
      <w:pPr>
        <w:pStyle w:val="a3"/>
        <w:spacing w:line="240" w:lineRule="auto"/>
        <w:ind w:firstLine="567"/>
        <w:jc w:val="both"/>
        <w:rPr>
          <w:sz w:val="24"/>
          <w:lang w:val="ru-RU"/>
        </w:rPr>
      </w:pPr>
      <w:r>
        <w:rPr>
          <w:sz w:val="24"/>
          <w:lang w:val="ru-RU"/>
        </w:rPr>
        <w:t>Показники диференціації заробітної плати обчислюються на рівні підприємств, галузей та економіки в цілому.</w:t>
      </w:r>
    </w:p>
    <w:p w:rsidR="003F7D9F" w:rsidRDefault="00CE2C04">
      <w:pPr>
        <w:pStyle w:val="a3"/>
        <w:spacing w:line="240" w:lineRule="auto"/>
        <w:ind w:firstLine="567"/>
        <w:jc w:val="both"/>
        <w:rPr>
          <w:sz w:val="24"/>
          <w:lang w:val="ru-RU"/>
        </w:rPr>
      </w:pPr>
      <w:r>
        <w:rPr>
          <w:sz w:val="24"/>
          <w:lang w:val="ru-RU"/>
        </w:rPr>
        <w:t>Таким чином, ширше застосування статистичних методів дослідження оплати праці дозволить підприємствам краще пристосуватися до вимог перехідної економіки.</w:t>
      </w:r>
    </w:p>
    <w:p w:rsidR="003F7D9F" w:rsidRDefault="003F7D9F">
      <w:pPr>
        <w:pStyle w:val="a3"/>
        <w:spacing w:line="240" w:lineRule="auto"/>
        <w:ind w:firstLine="567"/>
        <w:jc w:val="both"/>
        <w:rPr>
          <w:sz w:val="24"/>
          <w:lang w:val="ru-RU"/>
        </w:rPr>
      </w:pPr>
    </w:p>
    <w:p w:rsidR="003F7D9F" w:rsidRDefault="00CE2C04">
      <w:pPr>
        <w:pStyle w:val="a3"/>
        <w:spacing w:line="240" w:lineRule="auto"/>
        <w:ind w:firstLine="567"/>
        <w:jc w:val="both"/>
        <w:rPr>
          <w:sz w:val="24"/>
          <w:lang w:val="ru-RU"/>
        </w:rPr>
      </w:pPr>
      <w:r>
        <w:rPr>
          <w:sz w:val="24"/>
          <w:lang w:val="ru-RU"/>
        </w:rPr>
        <w:t>Література</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Елисеева И.И., Костеева Т.В., Хоменко Л.Н. Международная статистика. – К., 1995.</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 Моторин Р.М. Міжнародна статистика.  - К., 1993.</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Еремина Н.М.., Маршалова В.П.. Статистика труда.- М., 1988.</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Статистика. Герасименко С.С та ін. – К., 1998.</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Статистика. За ред.А.В. Головача та ін. – К., 1993.</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Загородній А.Г., Вознюк Г.Л., Смовженко Г.С. Фінансовий словник. – Львів, 1996.</w:t>
      </w:r>
    </w:p>
    <w:p w:rsidR="003F7D9F" w:rsidRDefault="00CE2C04">
      <w:pPr>
        <w:pStyle w:val="a3"/>
        <w:numPr>
          <w:ilvl w:val="0"/>
          <w:numId w:val="14"/>
        </w:numPr>
        <w:tabs>
          <w:tab w:val="clear" w:pos="360"/>
          <w:tab w:val="num" w:pos="927"/>
        </w:tabs>
        <w:spacing w:line="240" w:lineRule="auto"/>
        <w:ind w:left="927"/>
        <w:jc w:val="both"/>
        <w:rPr>
          <w:sz w:val="24"/>
          <w:lang w:val="ru-RU"/>
        </w:rPr>
      </w:pPr>
      <w:r>
        <w:rPr>
          <w:sz w:val="24"/>
          <w:lang w:val="ru-RU"/>
        </w:rPr>
        <w:t xml:space="preserve">Экономическая статистика / Под ред. Ю.Н. Иванова. – М., 1998.   </w:t>
      </w:r>
    </w:p>
    <w:p w:rsidR="003F7D9F" w:rsidRDefault="00CE2C04">
      <w:pPr>
        <w:pStyle w:val="a3"/>
        <w:spacing w:line="240" w:lineRule="auto"/>
        <w:ind w:firstLine="567"/>
        <w:jc w:val="both"/>
        <w:rPr>
          <w:sz w:val="24"/>
          <w:lang w:val="ru-RU"/>
        </w:rPr>
      </w:pPr>
      <w:r>
        <w:rPr>
          <w:sz w:val="24"/>
          <w:lang w:val="ru-RU"/>
        </w:rPr>
        <w:t xml:space="preserve">   </w:t>
      </w:r>
    </w:p>
    <w:p w:rsidR="003F7D9F" w:rsidRDefault="00CE2C04">
      <w:pPr>
        <w:pStyle w:val="a3"/>
        <w:spacing w:line="240" w:lineRule="auto"/>
        <w:ind w:firstLine="567"/>
        <w:jc w:val="center"/>
        <w:rPr>
          <w:b/>
          <w:sz w:val="24"/>
          <w:lang w:val="ru-RU"/>
        </w:rPr>
      </w:pPr>
      <w:r>
        <w:rPr>
          <w:b/>
          <w:sz w:val="24"/>
          <w:lang w:val="ru-RU"/>
        </w:rPr>
        <w:t>Анотація</w:t>
      </w:r>
    </w:p>
    <w:p w:rsidR="003F7D9F" w:rsidRDefault="00CE2C04">
      <w:pPr>
        <w:pStyle w:val="a3"/>
        <w:spacing w:line="240" w:lineRule="auto"/>
        <w:ind w:firstLine="567"/>
        <w:jc w:val="both"/>
        <w:rPr>
          <w:sz w:val="24"/>
          <w:lang w:val="ru-RU"/>
        </w:rPr>
      </w:pPr>
      <w:r>
        <w:rPr>
          <w:sz w:val="24"/>
          <w:lang w:val="ru-RU"/>
        </w:rPr>
        <w:t>Висвітлено форми та системи оплати праці, склад фондів оплати праці та заробітної плати. Розглянуто різні види фондів заробітної плати та їх взаємозв’язок. Запропоновано індексні моделі середньої заробітної плати та показники для характеристики її диференціації.</w:t>
      </w:r>
    </w:p>
    <w:p w:rsidR="003F7D9F" w:rsidRDefault="00CE2C04">
      <w:pPr>
        <w:pStyle w:val="a3"/>
        <w:spacing w:line="240" w:lineRule="auto"/>
        <w:ind w:firstLine="567"/>
        <w:jc w:val="both"/>
        <w:rPr>
          <w:sz w:val="24"/>
          <w:lang w:val="ru-RU"/>
        </w:rPr>
      </w:pPr>
      <w:r>
        <w:rPr>
          <w:sz w:val="24"/>
          <w:lang w:val="ru-RU"/>
        </w:rPr>
        <w:t>Розраховано, базуючись на статистичних даних, індекси змін, середньої заробітної плати для двох галузей економіки.</w:t>
      </w:r>
    </w:p>
    <w:p w:rsidR="003F7D9F" w:rsidRDefault="00CE2C04">
      <w:pPr>
        <w:pStyle w:val="a3"/>
        <w:spacing w:line="240" w:lineRule="auto"/>
        <w:ind w:firstLine="567"/>
        <w:jc w:val="center"/>
        <w:rPr>
          <w:b/>
          <w:sz w:val="24"/>
          <w:lang w:val="uk-UA"/>
        </w:rPr>
      </w:pPr>
      <w:r>
        <w:rPr>
          <w:b/>
          <w:sz w:val="24"/>
          <w:lang w:val="uk-UA"/>
        </w:rPr>
        <w:t>Annotation</w:t>
      </w:r>
    </w:p>
    <w:p w:rsidR="003F7D9F" w:rsidRDefault="00CE2C04">
      <w:pPr>
        <w:pStyle w:val="a3"/>
        <w:spacing w:line="240" w:lineRule="auto"/>
        <w:ind w:firstLine="567"/>
        <w:jc w:val="both"/>
        <w:rPr>
          <w:sz w:val="24"/>
        </w:rPr>
      </w:pPr>
      <w:r>
        <w:rPr>
          <w:sz w:val="24"/>
        </w:rPr>
        <w:t>The paper shows forms and of the payments for the use of labor; the stucture of funds of such payments and funds of wages. The different kinds of the wages funds fund their interrelations are examined. The models of the ordinary wages and the indicators of the character of its differentiation are proposed. Jaking into consideration the statistic data, the indexes of the change of the ordinary branches of economy have been calculated.</w:t>
      </w:r>
    </w:p>
    <w:p w:rsidR="003F7D9F" w:rsidRDefault="003F7D9F">
      <w:pPr>
        <w:pStyle w:val="a3"/>
        <w:spacing w:line="240" w:lineRule="auto"/>
        <w:ind w:firstLine="567"/>
        <w:jc w:val="both"/>
        <w:rPr>
          <w:sz w:val="24"/>
        </w:rPr>
      </w:pPr>
    </w:p>
    <w:p w:rsidR="003F7D9F" w:rsidRDefault="003F7D9F">
      <w:bookmarkStart w:id="0" w:name="_GoBack"/>
      <w:bookmarkEnd w:id="0"/>
    </w:p>
    <w:sectPr w:rsidR="003F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2F0"/>
    <w:multiLevelType w:val="singleLevel"/>
    <w:tmpl w:val="08784C1E"/>
    <w:lvl w:ilvl="0">
      <w:start w:val="5"/>
      <w:numFmt w:val="bullet"/>
      <w:lvlText w:val="-"/>
      <w:lvlJc w:val="left"/>
      <w:pPr>
        <w:tabs>
          <w:tab w:val="num" w:pos="1361"/>
        </w:tabs>
        <w:ind w:left="1361" w:hanging="360"/>
      </w:pPr>
      <w:rPr>
        <w:rFonts w:hint="default"/>
      </w:rPr>
    </w:lvl>
  </w:abstractNum>
  <w:abstractNum w:abstractNumId="1">
    <w:nsid w:val="08985F97"/>
    <w:multiLevelType w:val="singleLevel"/>
    <w:tmpl w:val="B2CA9D8E"/>
    <w:lvl w:ilvl="0">
      <w:numFmt w:val="bullet"/>
      <w:lvlText w:val="-"/>
      <w:lvlJc w:val="left"/>
      <w:pPr>
        <w:tabs>
          <w:tab w:val="num" w:pos="360"/>
        </w:tabs>
        <w:ind w:left="360" w:hanging="360"/>
      </w:pPr>
      <w:rPr>
        <w:rFonts w:hint="default"/>
      </w:rPr>
    </w:lvl>
  </w:abstractNum>
  <w:abstractNum w:abstractNumId="2">
    <w:nsid w:val="091A4D63"/>
    <w:multiLevelType w:val="multilevel"/>
    <w:tmpl w:val="216454C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B3930AD"/>
    <w:multiLevelType w:val="singleLevel"/>
    <w:tmpl w:val="4F98DC20"/>
    <w:lvl w:ilvl="0">
      <w:numFmt w:val="bullet"/>
      <w:lvlText w:val="-"/>
      <w:lvlJc w:val="left"/>
      <w:pPr>
        <w:tabs>
          <w:tab w:val="num" w:pos="360"/>
        </w:tabs>
        <w:ind w:left="360" w:hanging="360"/>
      </w:pPr>
      <w:rPr>
        <w:rFonts w:hint="default"/>
      </w:rPr>
    </w:lvl>
  </w:abstractNum>
  <w:abstractNum w:abstractNumId="4">
    <w:nsid w:val="0FD63B62"/>
    <w:multiLevelType w:val="singleLevel"/>
    <w:tmpl w:val="0419000F"/>
    <w:lvl w:ilvl="0">
      <w:start w:val="1"/>
      <w:numFmt w:val="decimal"/>
      <w:lvlText w:val="%1."/>
      <w:lvlJc w:val="left"/>
      <w:pPr>
        <w:tabs>
          <w:tab w:val="num" w:pos="360"/>
        </w:tabs>
        <w:ind w:left="360" w:hanging="360"/>
      </w:pPr>
    </w:lvl>
  </w:abstractNum>
  <w:abstractNum w:abstractNumId="5">
    <w:nsid w:val="16AE3F43"/>
    <w:multiLevelType w:val="singleLevel"/>
    <w:tmpl w:val="0419000F"/>
    <w:lvl w:ilvl="0">
      <w:start w:val="1"/>
      <w:numFmt w:val="decimal"/>
      <w:lvlText w:val="%1."/>
      <w:lvlJc w:val="left"/>
      <w:pPr>
        <w:tabs>
          <w:tab w:val="num" w:pos="360"/>
        </w:tabs>
        <w:ind w:left="360" w:hanging="360"/>
      </w:pPr>
    </w:lvl>
  </w:abstractNum>
  <w:abstractNum w:abstractNumId="6">
    <w:nsid w:val="184F45E4"/>
    <w:multiLevelType w:val="singleLevel"/>
    <w:tmpl w:val="7C60F30C"/>
    <w:lvl w:ilvl="0">
      <w:numFmt w:val="bullet"/>
      <w:lvlText w:val="-"/>
      <w:lvlJc w:val="left"/>
      <w:pPr>
        <w:tabs>
          <w:tab w:val="num" w:pos="1778"/>
        </w:tabs>
        <w:ind w:left="1778" w:hanging="360"/>
      </w:pPr>
      <w:rPr>
        <w:rFonts w:hint="default"/>
      </w:rPr>
    </w:lvl>
  </w:abstractNum>
  <w:abstractNum w:abstractNumId="7">
    <w:nsid w:val="227634BF"/>
    <w:multiLevelType w:val="singleLevel"/>
    <w:tmpl w:val="B2CA9D8E"/>
    <w:lvl w:ilvl="0">
      <w:numFmt w:val="bullet"/>
      <w:lvlText w:val="-"/>
      <w:lvlJc w:val="left"/>
      <w:pPr>
        <w:tabs>
          <w:tab w:val="num" w:pos="360"/>
        </w:tabs>
        <w:ind w:left="360" w:hanging="360"/>
      </w:pPr>
      <w:rPr>
        <w:rFonts w:hint="default"/>
      </w:rPr>
    </w:lvl>
  </w:abstractNum>
  <w:abstractNum w:abstractNumId="8">
    <w:nsid w:val="22D3410D"/>
    <w:multiLevelType w:val="singleLevel"/>
    <w:tmpl w:val="0419000F"/>
    <w:lvl w:ilvl="0">
      <w:start w:val="1"/>
      <w:numFmt w:val="decimal"/>
      <w:lvlText w:val="%1."/>
      <w:lvlJc w:val="left"/>
      <w:pPr>
        <w:tabs>
          <w:tab w:val="num" w:pos="360"/>
        </w:tabs>
        <w:ind w:left="360" w:hanging="360"/>
      </w:pPr>
    </w:lvl>
  </w:abstractNum>
  <w:abstractNum w:abstractNumId="9">
    <w:nsid w:val="233157EB"/>
    <w:multiLevelType w:val="singleLevel"/>
    <w:tmpl w:val="B2CA9D8E"/>
    <w:lvl w:ilvl="0">
      <w:numFmt w:val="bullet"/>
      <w:lvlText w:val="-"/>
      <w:lvlJc w:val="left"/>
      <w:pPr>
        <w:tabs>
          <w:tab w:val="num" w:pos="360"/>
        </w:tabs>
        <w:ind w:left="360" w:hanging="360"/>
      </w:pPr>
      <w:rPr>
        <w:rFonts w:hint="default"/>
      </w:rPr>
    </w:lvl>
  </w:abstractNum>
  <w:abstractNum w:abstractNumId="10">
    <w:nsid w:val="23D431EC"/>
    <w:multiLevelType w:val="singleLevel"/>
    <w:tmpl w:val="B2CA9D8E"/>
    <w:lvl w:ilvl="0">
      <w:numFmt w:val="bullet"/>
      <w:lvlText w:val="-"/>
      <w:lvlJc w:val="left"/>
      <w:pPr>
        <w:tabs>
          <w:tab w:val="num" w:pos="360"/>
        </w:tabs>
        <w:ind w:left="360" w:hanging="360"/>
      </w:pPr>
      <w:rPr>
        <w:rFonts w:hint="default"/>
      </w:rPr>
    </w:lvl>
  </w:abstractNum>
  <w:abstractNum w:abstractNumId="11">
    <w:nsid w:val="2A943480"/>
    <w:multiLevelType w:val="multilevel"/>
    <w:tmpl w:val="970404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624CC6"/>
    <w:multiLevelType w:val="multilevel"/>
    <w:tmpl w:val="1D2443A8"/>
    <w:lvl w:ilvl="0">
      <w:numFmt w:val="bullet"/>
      <w:lvlText w:val="-"/>
      <w:lvlJc w:val="left"/>
      <w:pPr>
        <w:tabs>
          <w:tab w:val="num" w:pos="1000"/>
        </w:tabs>
        <w:ind w:left="1000" w:hanging="360"/>
      </w:pPr>
      <w:rPr>
        <w:rFonts w:hint="default"/>
      </w:rPr>
    </w:lvl>
    <w:lvl w:ilvl="1">
      <w:start w:val="1"/>
      <w:numFmt w:val="bullet"/>
      <w:lvlText w:val="o"/>
      <w:lvlJc w:val="left"/>
      <w:pPr>
        <w:tabs>
          <w:tab w:val="num" w:pos="1720"/>
        </w:tabs>
        <w:ind w:left="1720" w:hanging="360"/>
      </w:pPr>
      <w:rPr>
        <w:rFonts w:ascii="Courier New" w:hAnsi="Courier New" w:hint="default"/>
      </w:rPr>
    </w:lvl>
    <w:lvl w:ilvl="2">
      <w:start w:val="1"/>
      <w:numFmt w:val="bullet"/>
      <w:lvlText w:val=""/>
      <w:lvlJc w:val="left"/>
      <w:pPr>
        <w:tabs>
          <w:tab w:val="num" w:pos="2440"/>
        </w:tabs>
        <w:ind w:left="2440" w:hanging="360"/>
      </w:pPr>
      <w:rPr>
        <w:rFonts w:ascii="Wingdings" w:hAnsi="Wingdings" w:hint="default"/>
      </w:rPr>
    </w:lvl>
    <w:lvl w:ilvl="3">
      <w:start w:val="1"/>
      <w:numFmt w:val="bullet"/>
      <w:lvlText w:val=""/>
      <w:lvlJc w:val="left"/>
      <w:pPr>
        <w:tabs>
          <w:tab w:val="num" w:pos="3160"/>
        </w:tabs>
        <w:ind w:left="3160" w:hanging="360"/>
      </w:pPr>
      <w:rPr>
        <w:rFonts w:ascii="Symbol" w:hAnsi="Symbol" w:hint="default"/>
      </w:rPr>
    </w:lvl>
    <w:lvl w:ilvl="4">
      <w:start w:val="1"/>
      <w:numFmt w:val="bullet"/>
      <w:lvlText w:val="o"/>
      <w:lvlJc w:val="left"/>
      <w:pPr>
        <w:tabs>
          <w:tab w:val="num" w:pos="3880"/>
        </w:tabs>
        <w:ind w:left="3880" w:hanging="360"/>
      </w:pPr>
      <w:rPr>
        <w:rFonts w:ascii="Courier New" w:hAnsi="Courier New" w:hint="default"/>
      </w:rPr>
    </w:lvl>
    <w:lvl w:ilvl="5">
      <w:start w:val="1"/>
      <w:numFmt w:val="bullet"/>
      <w:lvlText w:val=""/>
      <w:lvlJc w:val="left"/>
      <w:pPr>
        <w:tabs>
          <w:tab w:val="num" w:pos="4600"/>
        </w:tabs>
        <w:ind w:left="4600" w:hanging="360"/>
      </w:pPr>
      <w:rPr>
        <w:rFonts w:ascii="Wingdings" w:hAnsi="Wingdings" w:hint="default"/>
      </w:rPr>
    </w:lvl>
    <w:lvl w:ilvl="6">
      <w:start w:val="1"/>
      <w:numFmt w:val="bullet"/>
      <w:lvlText w:val=""/>
      <w:lvlJc w:val="left"/>
      <w:pPr>
        <w:tabs>
          <w:tab w:val="num" w:pos="5320"/>
        </w:tabs>
        <w:ind w:left="5320" w:hanging="360"/>
      </w:pPr>
      <w:rPr>
        <w:rFonts w:ascii="Symbol" w:hAnsi="Symbol" w:hint="default"/>
      </w:rPr>
    </w:lvl>
    <w:lvl w:ilvl="7">
      <w:start w:val="1"/>
      <w:numFmt w:val="bullet"/>
      <w:lvlText w:val="o"/>
      <w:lvlJc w:val="left"/>
      <w:pPr>
        <w:tabs>
          <w:tab w:val="num" w:pos="6040"/>
        </w:tabs>
        <w:ind w:left="6040" w:hanging="360"/>
      </w:pPr>
      <w:rPr>
        <w:rFonts w:ascii="Courier New" w:hAnsi="Courier New" w:hint="default"/>
      </w:rPr>
    </w:lvl>
    <w:lvl w:ilvl="8">
      <w:start w:val="1"/>
      <w:numFmt w:val="bullet"/>
      <w:lvlText w:val=""/>
      <w:lvlJc w:val="left"/>
      <w:pPr>
        <w:tabs>
          <w:tab w:val="num" w:pos="6760"/>
        </w:tabs>
        <w:ind w:left="6760" w:hanging="360"/>
      </w:pPr>
      <w:rPr>
        <w:rFonts w:ascii="Wingdings" w:hAnsi="Wingdings" w:hint="default"/>
      </w:rPr>
    </w:lvl>
  </w:abstractNum>
  <w:abstractNum w:abstractNumId="13">
    <w:nsid w:val="2E036DF3"/>
    <w:multiLevelType w:val="singleLevel"/>
    <w:tmpl w:val="B75AAC5C"/>
    <w:lvl w:ilvl="0">
      <w:start w:val="2"/>
      <w:numFmt w:val="decimalZero"/>
      <w:lvlText w:val="%1"/>
      <w:lvlJc w:val="left"/>
      <w:pPr>
        <w:tabs>
          <w:tab w:val="num" w:pos="360"/>
        </w:tabs>
        <w:ind w:left="360" w:hanging="360"/>
      </w:pPr>
      <w:rPr>
        <w:rFonts w:hint="default"/>
      </w:rPr>
    </w:lvl>
  </w:abstractNum>
  <w:abstractNum w:abstractNumId="14">
    <w:nsid w:val="38F257E9"/>
    <w:multiLevelType w:val="singleLevel"/>
    <w:tmpl w:val="B202A294"/>
    <w:lvl w:ilvl="0">
      <w:start w:val="1"/>
      <w:numFmt w:val="decimal"/>
      <w:lvlText w:val="%1."/>
      <w:lvlJc w:val="left"/>
      <w:pPr>
        <w:tabs>
          <w:tab w:val="num" w:pos="927"/>
        </w:tabs>
        <w:ind w:left="927" w:hanging="360"/>
      </w:pPr>
      <w:rPr>
        <w:rFonts w:hint="default"/>
      </w:rPr>
    </w:lvl>
  </w:abstractNum>
  <w:abstractNum w:abstractNumId="15">
    <w:nsid w:val="3C942BC8"/>
    <w:multiLevelType w:val="singleLevel"/>
    <w:tmpl w:val="B2CA9D8E"/>
    <w:lvl w:ilvl="0">
      <w:numFmt w:val="bullet"/>
      <w:lvlText w:val="-"/>
      <w:lvlJc w:val="left"/>
      <w:pPr>
        <w:tabs>
          <w:tab w:val="num" w:pos="360"/>
        </w:tabs>
        <w:ind w:left="360" w:hanging="360"/>
      </w:pPr>
      <w:rPr>
        <w:rFonts w:hint="default"/>
      </w:rPr>
    </w:lvl>
  </w:abstractNum>
  <w:abstractNum w:abstractNumId="16">
    <w:nsid w:val="42894BC9"/>
    <w:multiLevelType w:val="singleLevel"/>
    <w:tmpl w:val="B2CA9D8E"/>
    <w:lvl w:ilvl="0">
      <w:numFmt w:val="bullet"/>
      <w:lvlText w:val="-"/>
      <w:lvlJc w:val="left"/>
      <w:pPr>
        <w:tabs>
          <w:tab w:val="num" w:pos="360"/>
        </w:tabs>
        <w:ind w:left="360" w:hanging="360"/>
      </w:pPr>
      <w:rPr>
        <w:rFonts w:hint="default"/>
      </w:rPr>
    </w:lvl>
  </w:abstractNum>
  <w:abstractNum w:abstractNumId="17">
    <w:nsid w:val="447800F6"/>
    <w:multiLevelType w:val="singleLevel"/>
    <w:tmpl w:val="0419000F"/>
    <w:lvl w:ilvl="0">
      <w:start w:val="1"/>
      <w:numFmt w:val="decimal"/>
      <w:lvlText w:val="%1."/>
      <w:lvlJc w:val="left"/>
      <w:pPr>
        <w:tabs>
          <w:tab w:val="num" w:pos="360"/>
        </w:tabs>
        <w:ind w:left="360" w:hanging="360"/>
      </w:pPr>
    </w:lvl>
  </w:abstractNum>
  <w:abstractNum w:abstractNumId="18">
    <w:nsid w:val="485D52EB"/>
    <w:multiLevelType w:val="singleLevel"/>
    <w:tmpl w:val="730CFF76"/>
    <w:lvl w:ilvl="0">
      <w:start w:val="1"/>
      <w:numFmt w:val="decimal"/>
      <w:lvlText w:val="%1)"/>
      <w:lvlJc w:val="left"/>
      <w:pPr>
        <w:tabs>
          <w:tab w:val="num" w:pos="1211"/>
        </w:tabs>
        <w:ind w:left="1211" w:hanging="360"/>
      </w:pPr>
      <w:rPr>
        <w:rFonts w:hint="default"/>
      </w:rPr>
    </w:lvl>
  </w:abstractNum>
  <w:abstractNum w:abstractNumId="19">
    <w:nsid w:val="4D753D41"/>
    <w:multiLevelType w:val="multilevel"/>
    <w:tmpl w:val="B23E70B0"/>
    <w:lvl w:ilvl="0">
      <w:start w:val="1"/>
      <w:numFmt w:val="bullet"/>
      <w:lvlText w:val=""/>
      <w:lvlJc w:val="left"/>
      <w:pPr>
        <w:tabs>
          <w:tab w:val="num" w:pos="1620"/>
        </w:tabs>
        <w:ind w:left="16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421248"/>
    <w:multiLevelType w:val="multilevel"/>
    <w:tmpl w:val="315CE2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FB21A0A"/>
    <w:multiLevelType w:val="singleLevel"/>
    <w:tmpl w:val="0419000F"/>
    <w:lvl w:ilvl="0">
      <w:start w:val="1"/>
      <w:numFmt w:val="decimal"/>
      <w:lvlText w:val="%1."/>
      <w:lvlJc w:val="left"/>
      <w:pPr>
        <w:tabs>
          <w:tab w:val="num" w:pos="360"/>
        </w:tabs>
        <w:ind w:left="360" w:hanging="360"/>
      </w:pPr>
    </w:lvl>
  </w:abstractNum>
  <w:abstractNum w:abstractNumId="22">
    <w:nsid w:val="4FD02590"/>
    <w:multiLevelType w:val="singleLevel"/>
    <w:tmpl w:val="B2CA9D8E"/>
    <w:lvl w:ilvl="0">
      <w:numFmt w:val="bullet"/>
      <w:lvlText w:val="-"/>
      <w:lvlJc w:val="left"/>
      <w:pPr>
        <w:tabs>
          <w:tab w:val="num" w:pos="360"/>
        </w:tabs>
        <w:ind w:left="360" w:hanging="360"/>
      </w:pPr>
      <w:rPr>
        <w:rFonts w:hint="default"/>
      </w:rPr>
    </w:lvl>
  </w:abstractNum>
  <w:abstractNum w:abstractNumId="23">
    <w:nsid w:val="5108792C"/>
    <w:multiLevelType w:val="singleLevel"/>
    <w:tmpl w:val="B2CA9D8E"/>
    <w:lvl w:ilvl="0">
      <w:numFmt w:val="bullet"/>
      <w:lvlText w:val="-"/>
      <w:lvlJc w:val="left"/>
      <w:pPr>
        <w:tabs>
          <w:tab w:val="num" w:pos="360"/>
        </w:tabs>
        <w:ind w:left="360" w:hanging="360"/>
      </w:pPr>
      <w:rPr>
        <w:rFonts w:hint="default"/>
      </w:rPr>
    </w:lvl>
  </w:abstractNum>
  <w:abstractNum w:abstractNumId="24">
    <w:nsid w:val="51C079D7"/>
    <w:multiLevelType w:val="multilevel"/>
    <w:tmpl w:val="68643A08"/>
    <w:lvl w:ilvl="0">
      <w:start w:val="5"/>
      <w:numFmt w:val="bullet"/>
      <w:lvlText w:val="–"/>
      <w:lvlJc w:val="left"/>
      <w:pPr>
        <w:tabs>
          <w:tab w:val="num" w:pos="1260"/>
        </w:tabs>
        <w:ind w:left="1260" w:hanging="360"/>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5">
    <w:nsid w:val="5316458E"/>
    <w:multiLevelType w:val="singleLevel"/>
    <w:tmpl w:val="B2CA9D8E"/>
    <w:lvl w:ilvl="0">
      <w:numFmt w:val="bullet"/>
      <w:lvlText w:val="-"/>
      <w:lvlJc w:val="left"/>
      <w:pPr>
        <w:tabs>
          <w:tab w:val="num" w:pos="360"/>
        </w:tabs>
        <w:ind w:left="360" w:hanging="360"/>
      </w:pPr>
      <w:rPr>
        <w:rFonts w:hint="default"/>
      </w:rPr>
    </w:lvl>
  </w:abstractNum>
  <w:abstractNum w:abstractNumId="26">
    <w:nsid w:val="56733756"/>
    <w:multiLevelType w:val="singleLevel"/>
    <w:tmpl w:val="3E72FEAC"/>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7">
    <w:nsid w:val="5AF10A25"/>
    <w:multiLevelType w:val="singleLevel"/>
    <w:tmpl w:val="B2CA9D8E"/>
    <w:lvl w:ilvl="0">
      <w:numFmt w:val="bullet"/>
      <w:lvlText w:val="-"/>
      <w:lvlJc w:val="left"/>
      <w:pPr>
        <w:tabs>
          <w:tab w:val="num" w:pos="360"/>
        </w:tabs>
        <w:ind w:left="360" w:hanging="360"/>
      </w:pPr>
      <w:rPr>
        <w:rFonts w:hint="default"/>
      </w:rPr>
    </w:lvl>
  </w:abstractNum>
  <w:abstractNum w:abstractNumId="28">
    <w:nsid w:val="5CF8516C"/>
    <w:multiLevelType w:val="multilevel"/>
    <w:tmpl w:val="BF6E634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D106789"/>
    <w:multiLevelType w:val="singleLevel"/>
    <w:tmpl w:val="B2CA9D8E"/>
    <w:lvl w:ilvl="0">
      <w:numFmt w:val="bullet"/>
      <w:lvlText w:val="-"/>
      <w:lvlJc w:val="left"/>
      <w:pPr>
        <w:tabs>
          <w:tab w:val="num" w:pos="360"/>
        </w:tabs>
        <w:ind w:left="360" w:hanging="360"/>
      </w:pPr>
      <w:rPr>
        <w:rFonts w:hint="default"/>
      </w:rPr>
    </w:lvl>
  </w:abstractNum>
  <w:abstractNum w:abstractNumId="30">
    <w:nsid w:val="5FFC03B4"/>
    <w:multiLevelType w:val="singleLevel"/>
    <w:tmpl w:val="0419000F"/>
    <w:lvl w:ilvl="0">
      <w:start w:val="1"/>
      <w:numFmt w:val="decimal"/>
      <w:lvlText w:val="%1."/>
      <w:lvlJc w:val="left"/>
      <w:pPr>
        <w:tabs>
          <w:tab w:val="num" w:pos="360"/>
        </w:tabs>
        <w:ind w:left="360" w:hanging="360"/>
      </w:pPr>
    </w:lvl>
  </w:abstractNum>
  <w:abstractNum w:abstractNumId="31">
    <w:nsid w:val="61431503"/>
    <w:multiLevelType w:val="singleLevel"/>
    <w:tmpl w:val="B2CA9D8E"/>
    <w:lvl w:ilvl="0">
      <w:numFmt w:val="bullet"/>
      <w:lvlText w:val="-"/>
      <w:lvlJc w:val="left"/>
      <w:pPr>
        <w:tabs>
          <w:tab w:val="num" w:pos="360"/>
        </w:tabs>
        <w:ind w:left="360" w:hanging="360"/>
      </w:pPr>
      <w:rPr>
        <w:rFonts w:hint="default"/>
      </w:rPr>
    </w:lvl>
  </w:abstractNum>
  <w:abstractNum w:abstractNumId="32">
    <w:nsid w:val="63BB5460"/>
    <w:multiLevelType w:val="singleLevel"/>
    <w:tmpl w:val="6568AF2E"/>
    <w:lvl w:ilvl="0">
      <w:start w:val="1"/>
      <w:numFmt w:val="decimal"/>
      <w:lvlText w:val="%1."/>
      <w:lvlJc w:val="left"/>
      <w:pPr>
        <w:tabs>
          <w:tab w:val="num" w:pos="1082"/>
        </w:tabs>
        <w:ind w:left="1082" w:hanging="360"/>
      </w:pPr>
      <w:rPr>
        <w:rFonts w:hint="default"/>
      </w:rPr>
    </w:lvl>
  </w:abstractNum>
  <w:abstractNum w:abstractNumId="33">
    <w:nsid w:val="7595345E"/>
    <w:multiLevelType w:val="singleLevel"/>
    <w:tmpl w:val="B2CA9D8E"/>
    <w:lvl w:ilvl="0">
      <w:numFmt w:val="bullet"/>
      <w:lvlText w:val="-"/>
      <w:lvlJc w:val="left"/>
      <w:pPr>
        <w:tabs>
          <w:tab w:val="num" w:pos="360"/>
        </w:tabs>
        <w:ind w:left="360" w:hanging="360"/>
      </w:pPr>
      <w:rPr>
        <w:rFonts w:hint="default"/>
      </w:rPr>
    </w:lvl>
  </w:abstractNum>
  <w:abstractNum w:abstractNumId="34">
    <w:nsid w:val="77A95A64"/>
    <w:multiLevelType w:val="singleLevel"/>
    <w:tmpl w:val="B2CA9D8E"/>
    <w:lvl w:ilvl="0">
      <w:numFmt w:val="bullet"/>
      <w:lvlText w:val="-"/>
      <w:lvlJc w:val="left"/>
      <w:pPr>
        <w:tabs>
          <w:tab w:val="num" w:pos="360"/>
        </w:tabs>
        <w:ind w:left="360" w:hanging="360"/>
      </w:pPr>
      <w:rPr>
        <w:rFonts w:hint="default"/>
      </w:rPr>
    </w:lvl>
  </w:abstractNum>
  <w:num w:numId="1">
    <w:abstractNumId w:val="32"/>
  </w:num>
  <w:num w:numId="2">
    <w:abstractNumId w:val="17"/>
  </w:num>
  <w:num w:numId="3">
    <w:abstractNumId w:val="18"/>
  </w:num>
  <w:num w:numId="4">
    <w:abstractNumId w:val="13"/>
  </w:num>
  <w:num w:numId="5">
    <w:abstractNumId w:val="5"/>
  </w:num>
  <w:num w:numId="6">
    <w:abstractNumId w:val="8"/>
  </w:num>
  <w:num w:numId="7">
    <w:abstractNumId w:val="30"/>
  </w:num>
  <w:num w:numId="8">
    <w:abstractNumId w:val="21"/>
  </w:num>
  <w:num w:numId="9">
    <w:abstractNumId w:val="26"/>
  </w:num>
  <w:num w:numId="10">
    <w:abstractNumId w:val="0"/>
  </w:num>
  <w:num w:numId="11">
    <w:abstractNumId w:val="3"/>
  </w:num>
  <w:num w:numId="12">
    <w:abstractNumId w:val="14"/>
  </w:num>
  <w:num w:numId="13">
    <w:abstractNumId w:val="24"/>
  </w:num>
  <w:num w:numId="14">
    <w:abstractNumId w:val="4"/>
  </w:num>
  <w:num w:numId="15">
    <w:abstractNumId w:val="11"/>
  </w:num>
  <w:num w:numId="16">
    <w:abstractNumId w:val="12"/>
  </w:num>
  <w:num w:numId="17">
    <w:abstractNumId w:val="20"/>
  </w:num>
  <w:num w:numId="18">
    <w:abstractNumId w:val="27"/>
  </w:num>
  <w:num w:numId="19">
    <w:abstractNumId w:val="31"/>
  </w:num>
  <w:num w:numId="20">
    <w:abstractNumId w:val="25"/>
  </w:num>
  <w:num w:numId="21">
    <w:abstractNumId w:val="10"/>
  </w:num>
  <w:num w:numId="22">
    <w:abstractNumId w:val="34"/>
  </w:num>
  <w:num w:numId="23">
    <w:abstractNumId w:val="33"/>
  </w:num>
  <w:num w:numId="24">
    <w:abstractNumId w:val="16"/>
  </w:num>
  <w:num w:numId="25">
    <w:abstractNumId w:val="9"/>
  </w:num>
  <w:num w:numId="26">
    <w:abstractNumId w:val="7"/>
  </w:num>
  <w:num w:numId="27">
    <w:abstractNumId w:val="6"/>
  </w:num>
  <w:num w:numId="28">
    <w:abstractNumId w:val="1"/>
  </w:num>
  <w:num w:numId="29">
    <w:abstractNumId w:val="29"/>
  </w:num>
  <w:num w:numId="30">
    <w:abstractNumId w:val="15"/>
  </w:num>
  <w:num w:numId="31">
    <w:abstractNumId w:val="23"/>
  </w:num>
  <w:num w:numId="32">
    <w:abstractNumId w:val="22"/>
  </w:num>
  <w:num w:numId="33">
    <w:abstractNumId w:val="28"/>
  </w:num>
  <w:num w:numId="34">
    <w:abstractNumId w:val="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C04"/>
    <w:rsid w:val="003F7D9F"/>
    <w:rsid w:val="0087740B"/>
    <w:rsid w:val="00CE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FCD884C-789B-4BF4-A675-7AB8C3E6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right"/>
    </w:pPr>
    <w:rPr>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Суть, значення та особливості статистичних методів дослідження оплати праці в перехідній економіці</vt:lpstr>
    </vt:vector>
  </TitlesOfParts>
  <Manager>Економіка. Банківська справа</Manager>
  <Company>Економіка. Банківська справа</Company>
  <LinksUpToDate>false</LinksUpToDate>
  <CharactersWithSpaces>12976</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Суть, значення та особливості статистичних методів дослідження оплати праці в перехідній економіці</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2014-08-18T16:06:00Z</dcterms:created>
  <dcterms:modified xsi:type="dcterms:W3CDTF">2014-08-18T16:06:00Z</dcterms:modified>
  <cp:category>Економіка. Банківська справа</cp:category>
</cp:coreProperties>
</file>