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EB" w:rsidRDefault="008446FE">
      <w:pPr>
        <w:pStyle w:val="1"/>
        <w:ind w:right="-6" w:firstLine="561"/>
        <w:jc w:val="center"/>
        <w:rPr>
          <w:b/>
          <w:sz w:val="28"/>
        </w:rPr>
      </w:pPr>
      <w:r>
        <w:rPr>
          <w:b/>
          <w:sz w:val="28"/>
        </w:rPr>
        <w:t>Прикарпатський університет ім. В.Стефаника</w:t>
      </w:r>
    </w:p>
    <w:p w:rsidR="00DC72EB" w:rsidRDefault="00DC72EB">
      <w:pPr>
        <w:pStyle w:val="1"/>
        <w:ind w:right="-6" w:firstLine="561"/>
        <w:jc w:val="center"/>
        <w:rPr>
          <w:b/>
          <w:sz w:val="56"/>
        </w:rPr>
      </w:pPr>
    </w:p>
    <w:p w:rsidR="00DC72EB" w:rsidRDefault="00DC72EB">
      <w:pPr>
        <w:pStyle w:val="1"/>
        <w:ind w:right="-6" w:firstLine="561"/>
        <w:jc w:val="center"/>
        <w:rPr>
          <w:b/>
          <w:sz w:val="56"/>
        </w:rPr>
      </w:pPr>
    </w:p>
    <w:p w:rsidR="00DC72EB" w:rsidRDefault="00DC72EB">
      <w:pPr>
        <w:pStyle w:val="1"/>
        <w:ind w:right="-6" w:firstLine="561"/>
        <w:jc w:val="center"/>
        <w:rPr>
          <w:b/>
          <w:sz w:val="56"/>
        </w:rPr>
      </w:pPr>
    </w:p>
    <w:p w:rsidR="00DC72EB" w:rsidRDefault="00DC72EB">
      <w:pPr>
        <w:pStyle w:val="1"/>
        <w:ind w:right="-6" w:firstLine="561"/>
        <w:jc w:val="center"/>
        <w:rPr>
          <w:b/>
          <w:sz w:val="56"/>
        </w:rPr>
      </w:pPr>
    </w:p>
    <w:p w:rsidR="00DC72EB" w:rsidRDefault="00DC72EB">
      <w:pPr>
        <w:pStyle w:val="1"/>
        <w:ind w:right="-6" w:firstLine="561"/>
        <w:jc w:val="center"/>
        <w:rPr>
          <w:b/>
          <w:sz w:val="56"/>
        </w:rPr>
      </w:pPr>
    </w:p>
    <w:p w:rsidR="00DC72EB" w:rsidRDefault="008446FE">
      <w:pPr>
        <w:pStyle w:val="1"/>
        <w:ind w:right="-6" w:firstLine="561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Реферат</w:t>
      </w:r>
    </w:p>
    <w:p w:rsidR="00DC72EB" w:rsidRDefault="008446FE">
      <w:pPr>
        <w:pStyle w:val="1"/>
        <w:ind w:right="-6" w:firstLine="561"/>
        <w:jc w:val="center"/>
        <w:rPr>
          <w:b/>
          <w:sz w:val="56"/>
        </w:rPr>
      </w:pPr>
      <w:r>
        <w:rPr>
          <w:b/>
          <w:sz w:val="56"/>
        </w:rPr>
        <w:t>на тему:</w:t>
      </w:r>
    </w:p>
    <w:p w:rsidR="00DC72EB" w:rsidRDefault="008446FE">
      <w:pPr>
        <w:pStyle w:val="1"/>
        <w:ind w:right="-6" w:firstLine="561"/>
        <w:jc w:val="center"/>
        <w:rPr>
          <w:b/>
          <w:i/>
          <w:iCs/>
          <w:sz w:val="56"/>
        </w:rPr>
      </w:pPr>
      <w:r>
        <w:rPr>
          <w:b/>
          <w:i/>
          <w:iCs/>
          <w:sz w:val="56"/>
        </w:rPr>
        <w:t xml:space="preserve">Розробка плану та бюджету рекламної діяльності </w:t>
      </w:r>
    </w:p>
    <w:p w:rsidR="00DC72EB" w:rsidRDefault="008446FE">
      <w:pPr>
        <w:pStyle w:val="1"/>
        <w:ind w:right="-6" w:firstLine="561"/>
        <w:jc w:val="center"/>
        <w:rPr>
          <w:i/>
          <w:iCs/>
          <w:sz w:val="56"/>
        </w:rPr>
      </w:pPr>
      <w:r>
        <w:rPr>
          <w:b/>
          <w:i/>
          <w:iCs/>
          <w:sz w:val="56"/>
        </w:rPr>
        <w:t>фірми-виробника</w:t>
      </w:r>
    </w:p>
    <w:p w:rsidR="00DC72EB" w:rsidRDefault="00DC72EB">
      <w:pPr>
        <w:pStyle w:val="1"/>
        <w:ind w:right="-6" w:firstLine="561"/>
      </w:pPr>
    </w:p>
    <w:p w:rsidR="00DC72EB" w:rsidRDefault="00DC72EB"/>
    <w:p w:rsidR="00DC72EB" w:rsidRDefault="00DC72EB"/>
    <w:p w:rsidR="00DC72EB" w:rsidRDefault="00DC72EB"/>
    <w:p w:rsidR="00DC72EB" w:rsidRDefault="00DC72EB"/>
    <w:p w:rsidR="00DC72EB" w:rsidRDefault="008446FE">
      <w:pPr>
        <w:ind w:left="6106"/>
        <w:rPr>
          <w:sz w:val="32"/>
        </w:rPr>
      </w:pPr>
      <w:r>
        <w:rPr>
          <w:sz w:val="32"/>
        </w:rPr>
        <w:t xml:space="preserve">Виконав: </w:t>
      </w:r>
    </w:p>
    <w:p w:rsidR="00DC72EB" w:rsidRDefault="008446FE">
      <w:pPr>
        <w:ind w:left="6106"/>
        <w:rPr>
          <w:sz w:val="32"/>
        </w:rPr>
      </w:pPr>
      <w:r>
        <w:rPr>
          <w:sz w:val="32"/>
        </w:rPr>
        <w:t>Студент ІІІ курсу</w:t>
      </w:r>
    </w:p>
    <w:p w:rsidR="00DC72EB" w:rsidRDefault="008446FE">
      <w:pPr>
        <w:ind w:left="6106"/>
        <w:rPr>
          <w:sz w:val="32"/>
        </w:rPr>
      </w:pPr>
      <w:r>
        <w:rPr>
          <w:sz w:val="32"/>
        </w:rPr>
        <w:t>Гр. М-31</w:t>
      </w:r>
    </w:p>
    <w:p w:rsidR="00DC72EB" w:rsidRDefault="008446FE">
      <w:pPr>
        <w:ind w:left="6106"/>
      </w:pPr>
      <w:r>
        <w:rPr>
          <w:sz w:val="32"/>
        </w:rPr>
        <w:t>Гайдамацький Сергій</w:t>
      </w:r>
    </w:p>
    <w:p w:rsidR="00DC72EB" w:rsidRDefault="00DC72EB">
      <w:pPr>
        <w:ind w:left="6106"/>
      </w:pPr>
    </w:p>
    <w:p w:rsidR="00DC72EB" w:rsidRDefault="00DC72EB">
      <w:pPr>
        <w:sectPr w:rsidR="00DC72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C72EB" w:rsidRDefault="008446FE">
      <w:pPr>
        <w:pStyle w:val="1"/>
        <w:spacing w:line="360" w:lineRule="auto"/>
        <w:ind w:right="-6" w:firstLine="561"/>
        <w:rPr>
          <w:sz w:val="28"/>
        </w:rPr>
      </w:pPr>
      <w:r>
        <w:rPr>
          <w:sz w:val="28"/>
        </w:rPr>
        <w:t xml:space="preserve">План рекламної діяльності є складовою </w:t>
      </w:r>
      <w:r>
        <w:rPr>
          <w:sz w:val="28"/>
          <w:lang w:val="en-US"/>
        </w:rPr>
        <w:t>marketing</w:t>
      </w:r>
      <w:r>
        <w:rPr>
          <w:sz w:val="28"/>
        </w:rPr>
        <w:t xml:space="preserve"> </w:t>
      </w:r>
      <w:r>
        <w:rPr>
          <w:sz w:val="28"/>
          <w:lang w:val="en-US"/>
        </w:rPr>
        <w:t>mix</w:t>
      </w:r>
      <w:r>
        <w:rPr>
          <w:sz w:val="28"/>
        </w:rPr>
        <w:t>, тобто плану маркетингу, до якого, крім планування реклами, належить планування підтримки (стимулювання) збуту, роботи з громадськістю (паблік рілейшнз) і персонального продажу. Усі ці інструменти маркетингу треба</w:t>
      </w:r>
      <w:r>
        <w:rPr>
          <w:i/>
          <w:sz w:val="28"/>
        </w:rPr>
        <w:t>,</w:t>
      </w:r>
      <w:r>
        <w:rPr>
          <w:sz w:val="28"/>
        </w:rPr>
        <w:t xml:space="preserve"> а останній має підпорядковуватися цілям і завданням фірми.  Дуже часто бюджет маркетингу складається з витрат на рекламування, з урахуванням того, що елементи реклами наявні в більшості таких інструментів маркетингу, як робота з громадськістю та персональний продаж. Щодо підтримки збуту, то тут беруть за мету не просте стимулювання покупців, продавців та власного збутого персоналу, а насамперед інформування про товар, послугу чи ідею рекламодавця. Тому  очевидно, що маркетингові комунікації мають в основному рекламні завдання — інформацію та залучення покупця(споживача, користувача) до процесу продажу. </w:t>
      </w:r>
    </w:p>
    <w:p w:rsidR="00DC72EB" w:rsidRDefault="008446FE">
      <w:pPr>
        <w:pStyle w:val="1"/>
        <w:spacing w:before="140" w:line="360" w:lineRule="auto"/>
        <w:ind w:right="-7" w:firstLine="560"/>
        <w:rPr>
          <w:sz w:val="28"/>
        </w:rPr>
      </w:pPr>
      <w:r>
        <w:rPr>
          <w:sz w:val="28"/>
        </w:rPr>
        <w:t>Для ефективної розробки плану рекламної діяльності необхідно мати значний обсяг інформації, зокрема:</w:t>
      </w:r>
    </w:p>
    <w:p w:rsidR="00DC72EB" w:rsidRDefault="008446FE" w:rsidP="008446FE">
      <w:pPr>
        <w:pStyle w:val="1"/>
        <w:numPr>
          <w:ilvl w:val="0"/>
          <w:numId w:val="1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Характеристику ринку продавців даного продукту або послуг;</w:t>
      </w:r>
    </w:p>
    <w:p w:rsidR="00DC72EB" w:rsidRDefault="008446FE" w:rsidP="008446FE">
      <w:pPr>
        <w:pStyle w:val="1"/>
        <w:numPr>
          <w:ilvl w:val="0"/>
          <w:numId w:val="1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Характеристику ринку покупців;</w:t>
      </w:r>
    </w:p>
    <w:p w:rsidR="00DC72EB" w:rsidRDefault="008446FE" w:rsidP="008446FE">
      <w:pPr>
        <w:pStyle w:val="1"/>
        <w:numPr>
          <w:ilvl w:val="0"/>
          <w:numId w:val="1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Характеристику обсягу продажу даного продукту;</w:t>
      </w:r>
    </w:p>
    <w:p w:rsidR="00DC72EB" w:rsidRDefault="008446FE" w:rsidP="008446FE">
      <w:pPr>
        <w:pStyle w:val="1"/>
        <w:numPr>
          <w:ilvl w:val="0"/>
          <w:numId w:val="1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Характеристику прибутку;</w:t>
      </w:r>
    </w:p>
    <w:p w:rsidR="00DC72EB" w:rsidRDefault="008446FE" w:rsidP="008446FE">
      <w:pPr>
        <w:pStyle w:val="1"/>
        <w:numPr>
          <w:ilvl w:val="0"/>
          <w:numId w:val="1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Характеристику товару і його ціни.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Ця інформація уможливлює аналіз становища фірми на ринках збуту та етапу життєвого циклу продукції чи послуги цієї фірми.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Загальна стратегія фірми, як було вже сказано, визначає страте</w:t>
      </w:r>
      <w:r>
        <w:rPr>
          <w:sz w:val="28"/>
        </w:rPr>
        <w:softHyphen/>
        <w:t>гію маркетингу, в тому числі рекламування.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Загальну стратегію фірми можна здійснювати в таких напрямах: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1. Завоювання лідерства за показником товару.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2. Завоювання лідерства за показником частки ринку.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3. Максимізація загального поточного прибутку фірми.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4. Забезпечення виживання фірми.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Кожний напрям має свої особливості в ціноутворенні, комунікаціях та звязках із громадськістю. Особливо великий вплив має на розробку маркетинг мікс такий фактор, як етап життєвого циклу окремих груп продукції фірми.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Етап життєвого циклу окремої групи продукції фірми зумовлює стратегію комунікацій (вони відомі в економічній літературі також під назвою “товаропросування”). Закономірності розвитку цивілізованих країн протягом кількох десятків років дають змогу зробити такі висновки: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1. Етап завоювання лідерства за показником товару є характерним для етапу виведення товару на ринок. На цьому етапі стратегія маркетингу будується на диверсифікації через проникнення на ринок, а стратегія товаропросування – це залучення споживача до товару, просування товару через посередників. При цьому необхідні значні витрати на комунікації за інтенсивного маркетингу і мінімальні – за пасивного. Цілі рекламування на етапі виведення товару на ринок є інформативними.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2. Завоювання лідерства за показником частки ринку відповідає етапу зростання життєвого циклу. Цьому етапові властива стратегія маркетингу у вигляді диверсифікації через проникнення вглиб рин</w:t>
      </w:r>
      <w:r>
        <w:rPr>
          <w:sz w:val="28"/>
        </w:rPr>
        <w:softHyphen/>
        <w:t>ку та освоєння своєї ніші в сегменті. Стратегія комунікацій цього етапу планується як залучення споживачів до товару за рахунок по</w:t>
      </w:r>
      <w:r>
        <w:rPr>
          <w:sz w:val="28"/>
        </w:rPr>
        <w:softHyphen/>
        <w:t>ліпшення якості товару, його упаковки, розширення послуг. При цьому спостерігається зростання загальних витрат на товаропросу-вання. Мета рекламування на етапі зростання — умовляння покупця придбати товар фірми.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3. Максимізація поточного прибутку відображає етап зрілості даної групи продукції. На цьому етапі стратегію маркетингу треба провадити як диверсифікацію через захист своєї частки на ринку, а стратегію маркетингових комунікацій —у вигляді просування товару через посередників та залучення споживачів до оцінювання окремих властивостей товару. Ціль рекламування на етапі зрілості — нагаду</w:t>
      </w:r>
      <w:r>
        <w:rPr>
          <w:sz w:val="28"/>
        </w:rPr>
        <w:softHyphen/>
        <w:t>вання покупцеві про товар, його особливості та властивості тощо. На цьому етапі знижуються загальні витрати на товаропросування.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4. Забезпечення виживання фірми відповідає четвертому етапу жит</w:t>
      </w:r>
      <w:r>
        <w:rPr>
          <w:sz w:val="28"/>
        </w:rPr>
        <w:softHyphen/>
        <w:t>тєвого циклу групи товарів фірми — етапу спадання. На цьому етапі стратегія маркетингу планується як дивертифікація, тобто стратегія ви</w:t>
      </w:r>
      <w:r>
        <w:rPr>
          <w:sz w:val="28"/>
        </w:rPr>
        <w:softHyphen/>
        <w:t>ходу з даного ринку, переходу на інші ринки. На етапі спадання основ</w:t>
      </w:r>
      <w:r>
        <w:rPr>
          <w:sz w:val="28"/>
        </w:rPr>
        <w:softHyphen/>
        <w:t>ними стратегічними завданнями фірми є просування товару через посе</w:t>
      </w:r>
      <w:r>
        <w:rPr>
          <w:sz w:val="28"/>
        </w:rPr>
        <w:softHyphen/>
        <w:t>редників, а загальні витрати на товаропросування мають зменшуватися. Цілі рекламування в період спадання збуту продукції— інформація про розпродаж товарів за зниженими цінами.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Приклади залежності стратегій фірми, маркетингу, ціноутворен</w:t>
      </w:r>
      <w:r>
        <w:rPr>
          <w:sz w:val="28"/>
        </w:rPr>
        <w:softHyphen/>
        <w:t>ня від життєвого циклу продукції умовного АТ «Електра», яке виго</w:t>
      </w:r>
      <w:r>
        <w:rPr>
          <w:sz w:val="28"/>
        </w:rPr>
        <w:softHyphen/>
        <w:t>товляє ваги електронні, дозатори вагові, прилади пожежної сигналі</w:t>
      </w:r>
      <w:r>
        <w:rPr>
          <w:sz w:val="28"/>
        </w:rPr>
        <w:softHyphen/>
        <w:t>зації, тензорезистори, товари широкого вжитку, подано нижче.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Стратегічну політику АТ «Електра» на ринках збуту продукції подано у табл. 5.1, визначення методу витрат на товаропросування (маркетингові комунікації) — в табл. 5.2, загальний план товаро</w:t>
      </w:r>
      <w:r>
        <w:rPr>
          <w:sz w:val="28"/>
        </w:rPr>
        <w:softHyphen/>
        <w:t>просування — в табл. 5.3, бюджет на нього — в табл. 5.4. Деталіза</w:t>
      </w:r>
      <w:r>
        <w:rPr>
          <w:sz w:val="28"/>
        </w:rPr>
        <w:softHyphen/>
        <w:t>цію плану товаропросування з урахуванням затверджених на окремі напрями сум бюджету показує табл. 5.5.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Дані табл: 5.5 є базовими для опрацювання рекламного звернен</w:t>
      </w:r>
      <w:r>
        <w:rPr>
          <w:sz w:val="28"/>
        </w:rPr>
        <w:softHyphen/>
        <w:t>ня та вибору носіїв реклами.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Опрацювання рекламного звернення є синтезом ідеї (теми) та творчості (визначне рекламне звернення — це синтез великої ідеї та непересічної творчої особистості).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Ідея (тема) визначається на основі інформації, що має рекла</w:t>
      </w:r>
      <w:r>
        <w:rPr>
          <w:sz w:val="28"/>
        </w:rPr>
        <w:softHyphen/>
        <w:t>модавець про покупців, товари, конкурентів, а також інформації про потреби цільової аудиторії. Особливості цих факторів визна</w:t>
      </w:r>
      <w:r>
        <w:rPr>
          <w:sz w:val="28"/>
        </w:rPr>
        <w:softHyphen/>
        <w:t>чають творчі засоби створення рекламного звернення, його форми та носіїв.</w:t>
      </w:r>
    </w:p>
    <w:p w:rsidR="00DC72EB" w:rsidRDefault="008446FE">
      <w:pPr>
        <w:pStyle w:val="FR1"/>
        <w:ind w:right="-7" w:firstLine="56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Таблиця 1</w:t>
      </w:r>
    </w:p>
    <w:p w:rsidR="00DC72EB" w:rsidRDefault="008446FE">
      <w:pPr>
        <w:pStyle w:val="1"/>
        <w:spacing w:before="100" w:after="160" w:line="260" w:lineRule="auto"/>
        <w:ind w:right="-7" w:firstLine="560"/>
        <w:jc w:val="left"/>
        <w:rPr>
          <w:sz w:val="16"/>
        </w:rPr>
      </w:pPr>
      <w:r>
        <w:rPr>
          <w:b/>
          <w:sz w:val="16"/>
        </w:rPr>
        <w:t>Стратегічна політика АТ «Електра» на ринках збуту продукції на ____рік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276"/>
        <w:gridCol w:w="851"/>
        <w:gridCol w:w="992"/>
        <w:gridCol w:w="1276"/>
      </w:tblGrid>
      <w:tr w:rsidR="00DC72EB">
        <w:trPr>
          <w:trHeight w:val="57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Група товарів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життєвого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циклу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фірми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маркетингу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ціноутво-рення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товаро-просу</w:t>
            </w:r>
            <w:r>
              <w:rPr>
                <w:sz w:val="16"/>
              </w:rPr>
              <w:softHyphen/>
              <w:t>вання</w:t>
            </w:r>
          </w:p>
        </w:tc>
      </w:tr>
      <w:tr w:rsidR="00DC72EB">
        <w:trPr>
          <w:trHeight w:val="1092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Ваги елект-ронні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DC72EB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Захист своєї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частки ринку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Створення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прихиль-</w:t>
            </w:r>
            <w:r>
              <w:rPr>
                <w:sz w:val="16"/>
              </w:rPr>
              <w:softHyphen/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ності до товару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цін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привертання уваги споживачів до атрибутів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Дозатори вагові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1276" w:type="dxa"/>
            <w:vAlign w:val="center"/>
          </w:tcPr>
          <w:p w:rsidR="00DC72EB" w:rsidRDefault="00DC72EB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Захист своєї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частки ринку</w:t>
            </w:r>
          </w:p>
        </w:tc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Створення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Прихиль-</w:t>
            </w:r>
            <w:r>
              <w:rPr>
                <w:sz w:val="16"/>
              </w:rPr>
              <w:softHyphen/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ності до товару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цін</w:t>
            </w:r>
          </w:p>
        </w:tc>
        <w:tc>
          <w:tcPr>
            <w:tcW w:w="1276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</w:t>
            </w:r>
            <w:r>
              <w:rPr>
                <w:sz w:val="16"/>
              </w:rPr>
              <w:softHyphen/>
              <w:t>ня уваги споживачів до атрибутів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40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сигналі-зації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276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Розвиток ринку (проникнення вглиб ринку, освоєння нових сегментів ринку)</w:t>
            </w:r>
          </w:p>
        </w:tc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Створення переваги даного товару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Стабілізація цін</w:t>
            </w:r>
          </w:p>
        </w:tc>
        <w:tc>
          <w:tcPr>
            <w:tcW w:w="1276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Підвищення інтересу споживачів до товару поліпшенням якості товару, упаковки, послуг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Тензо-резистори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зрілості</w:t>
            </w:r>
          </w:p>
        </w:tc>
        <w:tc>
          <w:tcPr>
            <w:tcW w:w="1276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Захист своєї частки ринку</w:t>
            </w:r>
          </w:p>
        </w:tc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Створення прихиль-ності до товару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 цін</w:t>
            </w:r>
          </w:p>
        </w:tc>
        <w:tc>
          <w:tcPr>
            <w:tcW w:w="1276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привертання уваги споживачів до атрибутів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вжитку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Розвиток ринку (проникнення вглиб ринку, освоєння нових сегментів ринку)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Створення переваги даного товару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Стабілізація цін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Підвищення інтересу споживачів до товару поліпшенням якості товару, упаковки, послуг</w:t>
            </w:r>
          </w:p>
        </w:tc>
      </w:tr>
    </w:tbl>
    <w:p w:rsidR="00DC72EB" w:rsidRDefault="00DC72EB">
      <w:pPr>
        <w:pStyle w:val="1"/>
        <w:ind w:right="-7" w:firstLine="560"/>
      </w:pPr>
    </w:p>
    <w:p w:rsidR="00DC72EB" w:rsidRDefault="008446FE">
      <w:pPr>
        <w:pStyle w:val="FR1"/>
        <w:ind w:right="-7" w:firstLine="5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Таблиця 2</w:t>
      </w:r>
    </w:p>
    <w:p w:rsidR="00DC72EB" w:rsidRDefault="008446FE">
      <w:pPr>
        <w:pStyle w:val="1"/>
        <w:spacing w:before="160" w:after="160" w:line="220" w:lineRule="auto"/>
        <w:ind w:right="-7" w:firstLine="560"/>
        <w:jc w:val="left"/>
        <w:rPr>
          <w:sz w:val="16"/>
        </w:rPr>
      </w:pPr>
      <w:r>
        <w:rPr>
          <w:b/>
          <w:sz w:val="16"/>
        </w:rPr>
        <w:t>Визначення методу розрахунку витрат на товаропросування АТ «Електра» на ___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560"/>
        <w:gridCol w:w="1559"/>
        <w:gridCol w:w="1417"/>
        <w:gridCol w:w="1134"/>
      </w:tblGrid>
      <w:tr w:rsidR="00DC72EB">
        <w:trPr>
          <w:trHeight w:val="57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Група товарів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життєвого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циклу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товаропросування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Структура витрат на товаропросування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Стратегія змін на товаро-просування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розрахунку витрат</w:t>
            </w:r>
          </w:p>
        </w:tc>
      </w:tr>
      <w:tr w:rsidR="00DC72EB">
        <w:trPr>
          <w:trHeight w:val="1092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Ваги елект-ронні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привертання уваги споживачів до атрибутів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Реклама і пропаганда – 30%, стимулювання збуту – 60%, особистий продаж –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загальних витрат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паритетом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Дозатори вагові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156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</w:t>
            </w:r>
            <w:r>
              <w:rPr>
                <w:sz w:val="16"/>
              </w:rPr>
              <w:softHyphen/>
              <w:t>ня уваги споживачів до атрибутів</w:t>
            </w:r>
          </w:p>
        </w:tc>
        <w:tc>
          <w:tcPr>
            <w:tcW w:w="1559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Реклама і пропаганда – 30%, стимулювання збуту – 60%, особистий продаж – 10%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загальних витрат</w:t>
            </w:r>
          </w:p>
        </w:tc>
        <w:tc>
          <w:tcPr>
            <w:tcW w:w="1134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паритетом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40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сигналі-зації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56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Підвищення інтересу споживачів до товару поліпшенням якості товару, упаковки, послуг</w:t>
            </w:r>
          </w:p>
        </w:tc>
        <w:tc>
          <w:tcPr>
            <w:tcW w:w="1559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Реклама і пропаганда – 60%, стимулювання збуту – 30%, особистий продаж – 10%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Зростання 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загальних витрат</w:t>
            </w:r>
          </w:p>
        </w:tc>
        <w:tc>
          <w:tcPr>
            <w:tcW w:w="1134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У відсотках до обсягу продажу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Тензо-резистори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зрілості</w:t>
            </w:r>
          </w:p>
        </w:tc>
        <w:tc>
          <w:tcPr>
            <w:tcW w:w="1560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Просування товару, привертання уваги споживачів до атрибутів</w:t>
            </w:r>
          </w:p>
        </w:tc>
        <w:tc>
          <w:tcPr>
            <w:tcW w:w="1559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Реклама і пропаганда – 30%, стимулювання збуту – 60%, особистий продаж – 10%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Зниження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загальних витрат</w:t>
            </w:r>
          </w:p>
        </w:tc>
        <w:tc>
          <w:tcPr>
            <w:tcW w:w="1134" w:type="dxa"/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паритетом</w:t>
            </w:r>
          </w:p>
        </w:tc>
      </w:tr>
      <w:tr w:rsidR="00DC72EB">
        <w:trPr>
          <w:trHeight w:val="1222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вжитку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Підвищення інтересу споживачів до товару поліпшенням якості товару, упаковки, послуг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Реклама і пропаганда – 60%, стимулювання збуту – 30%, особистий продаж –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Зростання </w:t>
            </w:r>
          </w:p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загальних витрат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51" w:firstLine="0"/>
              <w:jc w:val="center"/>
              <w:rPr>
                <w:sz w:val="16"/>
              </w:rPr>
            </w:pPr>
            <w:r>
              <w:rPr>
                <w:sz w:val="16"/>
              </w:rPr>
              <w:t>У відсотках до обсягу продажу</w:t>
            </w:r>
          </w:p>
        </w:tc>
      </w:tr>
    </w:tbl>
    <w:p w:rsidR="00DC72EB" w:rsidRDefault="00DC72EB">
      <w:pPr>
        <w:pStyle w:val="1"/>
        <w:spacing w:after="120" w:line="340" w:lineRule="auto"/>
        <w:ind w:right="-7" w:firstLine="560"/>
        <w:rPr>
          <w:i/>
        </w:rPr>
      </w:pPr>
    </w:p>
    <w:p w:rsidR="00DC72EB" w:rsidRDefault="008446FE">
      <w:pPr>
        <w:pStyle w:val="1"/>
        <w:spacing w:after="120" w:line="340" w:lineRule="auto"/>
        <w:ind w:right="-7" w:firstLine="560"/>
        <w:jc w:val="center"/>
        <w:rPr>
          <w:b/>
          <w:i/>
        </w:rPr>
      </w:pPr>
      <w:r>
        <w:rPr>
          <w:i/>
        </w:rPr>
        <w:br w:type="page"/>
      </w:r>
      <w:r>
        <w:rPr>
          <w:b/>
          <w:i/>
        </w:rPr>
        <w:t>Таблиця 3</w:t>
      </w:r>
    </w:p>
    <w:p w:rsidR="00DC72EB" w:rsidRDefault="008446FE">
      <w:pPr>
        <w:pStyle w:val="1"/>
        <w:spacing w:after="120" w:line="340" w:lineRule="auto"/>
        <w:ind w:right="-7" w:firstLine="560"/>
        <w:jc w:val="center"/>
        <w:rPr>
          <w:b/>
          <w:sz w:val="16"/>
        </w:rPr>
      </w:pPr>
      <w:r>
        <w:rPr>
          <w:b/>
          <w:sz w:val="16"/>
        </w:rPr>
        <w:t>Загальний план товаропросування АТ «Електра» на __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929"/>
        <w:gridCol w:w="930"/>
        <w:gridCol w:w="930"/>
        <w:gridCol w:w="930"/>
      </w:tblGrid>
      <w:tr w:rsidR="00DC72EB">
        <w:trPr>
          <w:trHeight w:val="1157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</w:pPr>
            <w:r>
              <w:rPr>
                <w:sz w:val="16"/>
              </w:rPr>
              <w:t>Група товарів</w:t>
            </w:r>
          </w:p>
          <w:p w:rsidR="00DC72EB" w:rsidRDefault="00DC72EB">
            <w:pPr>
              <w:pStyle w:val="1"/>
              <w:spacing w:before="20"/>
              <w:ind w:right="-7" w:firstLine="56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Метод розрахунку витрат на то</w:t>
            </w:r>
            <w:r>
              <w:rPr>
                <w:sz w:val="16"/>
              </w:rPr>
              <w:softHyphen/>
              <w:t>варопросу</w:t>
            </w:r>
            <w:r>
              <w:rPr>
                <w:sz w:val="16"/>
              </w:rPr>
              <w:softHyphen/>
              <w:t>вання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Обсяг витрат на товаропро</w:t>
            </w:r>
            <w:r>
              <w:rPr>
                <w:sz w:val="16"/>
              </w:rPr>
              <w:softHyphen/>
              <w:t>сування, грн.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Витрати на рекламу і Р</w:t>
            </w:r>
            <w:r>
              <w:rPr>
                <w:sz w:val="16"/>
                <w:lang w:val="en-US"/>
              </w:rPr>
              <w:t>R</w:t>
            </w:r>
            <w:r>
              <w:rPr>
                <w:sz w:val="16"/>
              </w:rPr>
              <w:t>, грн.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Витрати на стимулювання збуту, грн.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Витрати на особистий продаж, грн.</w:t>
            </w:r>
          </w:p>
        </w:tc>
      </w:tr>
      <w:tr w:rsidR="00DC72EB">
        <w:trPr>
          <w:trHeight w:hRule="exact" w:val="427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Ваги електронні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патитетом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14530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7265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5812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1453</w:t>
            </w:r>
          </w:p>
        </w:tc>
      </w:tr>
      <w:tr w:rsidR="00DC72EB">
        <w:trPr>
          <w:trHeight w:hRule="exact" w:val="427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Дозатори вагові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паритетом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2720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1360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</w:tr>
      <w:tr w:rsidR="00DC72EB">
        <w:trPr>
          <w:trHeight w:hRule="exact" w:val="568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сигналізації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У відсотках до обсягів продажу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1818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909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</w:tr>
      <w:tr w:rsidR="00DC72EB">
        <w:trPr>
          <w:trHeight w:hRule="exact" w:val="427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Тензо-резистори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За конкурентним паритетом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4540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1816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</w:tr>
      <w:tr w:rsidR="00DC72EB">
        <w:trPr>
          <w:trHeight w:hRule="exact" w:val="427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вжитку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У відсотках до обсягу продажу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24466.2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18275.7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2781.4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sz w:val="16"/>
              </w:rPr>
            </w:pPr>
            <w:r>
              <w:rPr>
                <w:sz w:val="16"/>
              </w:rPr>
              <w:t>3409.1</w:t>
            </w:r>
          </w:p>
        </w:tc>
      </w:tr>
      <w:tr w:rsidR="00DC72EB">
        <w:trPr>
          <w:trHeight w:hRule="exact" w:val="427"/>
          <w:jc w:val="center"/>
        </w:trPr>
        <w:tc>
          <w:tcPr>
            <w:tcW w:w="851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 всіх групах за рік</w:t>
            </w:r>
          </w:p>
        </w:tc>
        <w:tc>
          <w:tcPr>
            <w:tcW w:w="929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49286.2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30988.7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12406.4</w:t>
            </w:r>
          </w:p>
        </w:tc>
        <w:tc>
          <w:tcPr>
            <w:tcW w:w="930" w:type="dxa"/>
            <w:vAlign w:val="center"/>
          </w:tcPr>
          <w:p w:rsidR="00DC72EB" w:rsidRDefault="008446FE">
            <w:pPr>
              <w:pStyle w:val="1"/>
              <w:spacing w:before="40"/>
              <w:ind w:right="-7" w:hanging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5891.1</w:t>
            </w:r>
          </w:p>
        </w:tc>
      </w:tr>
    </w:tbl>
    <w:p w:rsidR="00DC72EB" w:rsidRDefault="00DC72EB">
      <w:pPr>
        <w:pStyle w:val="1"/>
        <w:ind w:right="-7" w:firstLine="560"/>
      </w:pPr>
    </w:p>
    <w:p w:rsidR="00DC72EB" w:rsidRDefault="008446FE">
      <w:pPr>
        <w:pStyle w:val="FR1"/>
        <w:spacing w:before="200"/>
        <w:ind w:right="-7" w:firstLine="56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Таблиця</w:t>
      </w:r>
      <w:r>
        <w:rPr>
          <w:rFonts w:ascii="Times New Roman" w:hAnsi="Times New Roman"/>
          <w:b/>
          <w:i/>
          <w:sz w:val="20"/>
        </w:rPr>
        <w:t xml:space="preserve"> 4</w:t>
      </w:r>
    </w:p>
    <w:p w:rsidR="00DC72EB" w:rsidRDefault="008446FE">
      <w:pPr>
        <w:pStyle w:val="1"/>
        <w:spacing w:before="160" w:after="160"/>
        <w:ind w:right="-7" w:firstLine="560"/>
        <w:jc w:val="center"/>
      </w:pPr>
      <w:r>
        <w:rPr>
          <w:b/>
          <w:sz w:val="16"/>
        </w:rPr>
        <w:t>Бюджет товаропросування АТ «Електра»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DC72EB">
        <w:trPr>
          <w:cantSplit/>
          <w:trHeight w:hRule="exact" w:val="4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Сума витрат, грн.</w:t>
            </w:r>
            <w:r>
              <w:t xml:space="preserve"> </w:t>
            </w:r>
          </w:p>
        </w:tc>
      </w:tr>
      <w:tr w:rsidR="00DC72EB">
        <w:trPr>
          <w:cantSplit/>
          <w:trHeight w:hRule="exact" w:val="12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left"/>
              <w:rPr>
                <w:sz w:val="16"/>
              </w:rPr>
            </w:pPr>
            <w:r>
              <w:rPr>
                <w:sz w:val="16"/>
              </w:rPr>
              <w:t>Обсяг витрат на товаропросування,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left"/>
              <w:rPr>
                <w:sz w:val="16"/>
              </w:rPr>
            </w:pPr>
            <w:r>
              <w:rPr>
                <w:sz w:val="16"/>
              </w:rPr>
              <w:t>усього, в т.ч.</w:t>
            </w:r>
          </w:p>
          <w:p w:rsidR="00DC72EB" w:rsidRDefault="008446FE" w:rsidP="008446FE">
            <w:pPr>
              <w:pStyle w:val="1"/>
              <w:numPr>
                <w:ilvl w:val="0"/>
                <w:numId w:val="2"/>
              </w:numPr>
              <w:spacing w:before="40"/>
              <w:ind w:right="-7"/>
              <w:jc w:val="left"/>
              <w:rPr>
                <w:sz w:val="16"/>
              </w:rPr>
            </w:pPr>
            <w:r>
              <w:rPr>
                <w:sz w:val="16"/>
              </w:rPr>
              <w:t>на рекламу і PR</w:t>
            </w:r>
          </w:p>
          <w:p w:rsidR="00DC72EB" w:rsidRDefault="008446FE" w:rsidP="008446FE">
            <w:pPr>
              <w:pStyle w:val="1"/>
              <w:numPr>
                <w:ilvl w:val="0"/>
                <w:numId w:val="2"/>
              </w:numPr>
              <w:spacing w:before="40"/>
              <w:ind w:right="-7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на стимулювання збуту</w:t>
            </w:r>
          </w:p>
          <w:p w:rsidR="00DC72EB" w:rsidRDefault="008446FE" w:rsidP="008446FE">
            <w:pPr>
              <w:pStyle w:val="1"/>
              <w:numPr>
                <w:ilvl w:val="0"/>
                <w:numId w:val="2"/>
              </w:numPr>
              <w:spacing w:before="40"/>
              <w:ind w:right="-7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на особистий продаж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49286.2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</w:p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30988.7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12406.4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5891.1</w:t>
            </w:r>
          </w:p>
        </w:tc>
      </w:tr>
    </w:tbl>
    <w:p w:rsidR="00DC72EB" w:rsidRDefault="00DC72EB">
      <w:pPr>
        <w:pStyle w:val="1"/>
        <w:ind w:right="-7" w:firstLine="560"/>
        <w:jc w:val="center"/>
      </w:pPr>
    </w:p>
    <w:p w:rsidR="00DC72EB" w:rsidRDefault="008446FE">
      <w:pPr>
        <w:pStyle w:val="1"/>
        <w:ind w:right="-7" w:firstLine="560"/>
        <w:jc w:val="center"/>
        <w:rPr>
          <w:b/>
        </w:rPr>
      </w:pPr>
      <w:r>
        <w:rPr>
          <w:b/>
          <w:i/>
        </w:rPr>
        <w:t>Таблиця 5.5</w:t>
      </w:r>
    </w:p>
    <w:p w:rsidR="00DC72EB" w:rsidRDefault="008446FE">
      <w:pPr>
        <w:pStyle w:val="1"/>
        <w:spacing w:before="240"/>
        <w:ind w:right="-7" w:firstLine="560"/>
        <w:jc w:val="center"/>
        <w:rPr>
          <w:sz w:val="16"/>
        </w:rPr>
      </w:pPr>
      <w:r>
        <w:rPr>
          <w:b/>
          <w:sz w:val="16"/>
        </w:rPr>
        <w:t>План реалізації товаропросування АТ «Електра» на __ рік</w:t>
      </w:r>
    </w:p>
    <w:p w:rsidR="00DC72EB" w:rsidRDefault="008446FE">
      <w:pPr>
        <w:pStyle w:val="1"/>
        <w:spacing w:before="60"/>
        <w:ind w:left="1440" w:right="-7" w:firstLine="720"/>
        <w:jc w:val="center"/>
        <w:rPr>
          <w:sz w:val="18"/>
        </w:rPr>
      </w:pPr>
      <w:r>
        <w:rPr>
          <w:sz w:val="18"/>
        </w:rPr>
        <w:t>Частина 1. Рекламування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2694"/>
        <w:gridCol w:w="992"/>
      </w:tblGrid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Група товарів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Життєвий цикл товарів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Мета реклами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Конкретизація мети рекламування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Сума витрат, грн</w:t>
            </w:r>
          </w:p>
        </w:tc>
      </w:tr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Ваги електронні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зрілості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Нагаду-вання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Нагадування споживачам, що товар може знадобитися їм найближчим часом. Нагадування про те, де можна придбати товар. Нагадування про особливості товару. Нагадування про сервіс.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7265</w:t>
            </w:r>
          </w:p>
        </w:tc>
      </w:tr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Дозатори вагові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зрілості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Нагаду-вання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Нагадування споживачам, що товар може знадобитися їм найближчим часом. Нагадування про те, де можна придбати товар. Нагадування про особливості товару. Нагадування про сервіс.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1360</w:t>
            </w:r>
          </w:p>
        </w:tc>
      </w:tr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сигналі-зації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Умов-ляння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Формування прихильності до товару. Переконування споживача зробити зробити покупку негайно. Формування попиту з урахуванням цін, що склалися.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1818</w:t>
            </w:r>
          </w:p>
        </w:tc>
      </w:tr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Тензо-резистори 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зрілості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Нагаду-вання 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Нагадування споживачам, що товар може знадобитися їм найближчим часом. Нагадування про те, де можна придбати товар. Нагадування про особливості товару. Нагадування про сервіс.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</w:tr>
      <w:tr w:rsidR="00DC72EB">
        <w:trPr>
          <w:jc w:val="center"/>
        </w:trPr>
        <w:tc>
          <w:tcPr>
            <w:tcW w:w="993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вжитку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850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Умов-ляння</w:t>
            </w:r>
          </w:p>
        </w:tc>
        <w:tc>
          <w:tcPr>
            <w:tcW w:w="2694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Формування прихильності до товару. Переконування споживача зробити зробити покупку негайно. Формування попиту з урахуванням цін, що склалися.</w:t>
            </w:r>
          </w:p>
        </w:tc>
        <w:tc>
          <w:tcPr>
            <w:tcW w:w="992" w:type="dxa"/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1827.6</w:t>
            </w:r>
          </w:p>
        </w:tc>
      </w:tr>
    </w:tbl>
    <w:p w:rsidR="00DC72EB" w:rsidRDefault="00DC72EB">
      <w:pPr>
        <w:pStyle w:val="1"/>
        <w:spacing w:after="60"/>
        <w:ind w:right="-7" w:firstLine="2127"/>
        <w:rPr>
          <w:sz w:val="18"/>
        </w:rPr>
      </w:pPr>
    </w:p>
    <w:p w:rsidR="00DC72EB" w:rsidRDefault="008446FE">
      <w:pPr>
        <w:pStyle w:val="1"/>
        <w:spacing w:after="60"/>
        <w:ind w:right="-7" w:firstLine="2127"/>
        <w:jc w:val="center"/>
        <w:rPr>
          <w:b/>
          <w:bCs/>
        </w:rPr>
      </w:pPr>
      <w:r>
        <w:rPr>
          <w:sz w:val="18"/>
        </w:rPr>
        <w:br w:type="page"/>
      </w:r>
      <w:r>
        <w:rPr>
          <w:b/>
          <w:bCs/>
          <w:sz w:val="18"/>
        </w:rPr>
        <w:t>Стимулювання збуту (продовження)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2410"/>
        <w:gridCol w:w="992"/>
      </w:tblGrid>
      <w:tr w:rsidR="00DC72EB">
        <w:trPr>
          <w:trHeight w:hRule="exact" w:val="640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Група товарів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Життєвий цикл товарів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Напрям стимулювання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Вид стимулювання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Сума витрат. грн.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</w:tr>
      <w:tr w:rsidR="00DC72EB">
        <w:trPr>
          <w:trHeight w:hRule="exact" w:val="986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Ваги електронні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зрілості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Стимулювання посередників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Заліки за покупку. Заліки дилерам за вклю</w:t>
            </w:r>
            <w:r>
              <w:rPr>
                <w:sz w:val="16"/>
              </w:rPr>
              <w:softHyphen/>
              <w:t>чення до номенклатури. Видача премій-«штовхачів». Проведення кон</w:t>
            </w:r>
            <w:r>
              <w:rPr>
                <w:sz w:val="16"/>
              </w:rPr>
              <w:softHyphen/>
              <w:t>курсу дилерів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5812</w:t>
            </w:r>
          </w:p>
        </w:tc>
      </w:tr>
      <w:tr w:rsidR="00DC72EB">
        <w:trPr>
          <w:trHeight w:hRule="exact" w:val="701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Дозатори вагові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зрілості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Стимулювання посередників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Заліки дилерам за включення до номенклатури. Заліки за покупку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1088</w:t>
            </w:r>
          </w:p>
        </w:tc>
      </w:tr>
      <w:tr w:rsidR="00DC72EB">
        <w:trPr>
          <w:trHeight w:hRule="exact" w:val="698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сигналізації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Стимулювання споживачів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Розповсюдження безкоштовних зразків. Знижки за кількість товару, що був закуплений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909</w:t>
            </w:r>
          </w:p>
        </w:tc>
      </w:tr>
      <w:tr w:rsidR="00DC72EB">
        <w:trPr>
          <w:trHeight w:hRule="exact" w:val="844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Тензо-резистори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зрілості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Стимулювання посередників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Заліки за покупку. Заліки дилерам за включення у номенк</w:t>
            </w:r>
            <w:r>
              <w:rPr>
                <w:sz w:val="16"/>
              </w:rPr>
              <w:softHyphen/>
              <w:t>латуру. Видача премій-«штовхачів»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1816</w:t>
            </w:r>
          </w:p>
        </w:tc>
      </w:tr>
      <w:tr w:rsidR="00DC72EB">
        <w:trPr>
          <w:trHeight w:hRule="exact" w:val="861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60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вжитку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Стимулювання споживачів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Розповсюдження безкоштовних зразків. Сезонна знижка цін. Продаж за пільгови</w:t>
            </w:r>
            <w:r>
              <w:rPr>
                <w:sz w:val="16"/>
              </w:rPr>
              <w:softHyphen/>
              <w:t>ми цінами. Залікові талони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2781,4</w:t>
            </w:r>
          </w:p>
        </w:tc>
      </w:tr>
    </w:tbl>
    <w:p w:rsidR="00DC72EB" w:rsidRDefault="008446FE">
      <w:pPr>
        <w:pStyle w:val="1"/>
        <w:spacing w:before="20" w:after="80"/>
        <w:ind w:right="-7" w:firstLine="2127"/>
        <w:jc w:val="center"/>
      </w:pPr>
      <w:r>
        <w:rPr>
          <w:sz w:val="18"/>
        </w:rPr>
        <w:t>Частина 3. Паблік рілейшнз (Р</w:t>
      </w:r>
      <w:r>
        <w:rPr>
          <w:sz w:val="18"/>
          <w:lang w:val="en-US"/>
        </w:rPr>
        <w:t>R</w:t>
      </w:r>
      <w:r>
        <w:rPr>
          <w:sz w:val="18"/>
        </w:rP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</w:tblGrid>
      <w:tr w:rsidR="00DC72EB">
        <w:trPr>
          <w:trHeight w:hRule="exact" w:val="379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left="-40" w:right="-7" w:firstLine="0"/>
              <w:jc w:val="center"/>
            </w:pPr>
            <w:r>
              <w:rPr>
                <w:sz w:val="16"/>
              </w:rPr>
              <w:t>Група товарів</w:t>
            </w:r>
          </w:p>
          <w:p w:rsidR="00DC72EB" w:rsidRDefault="00DC72EB">
            <w:pPr>
              <w:pStyle w:val="1"/>
              <w:spacing w:before="20"/>
              <w:ind w:left="-40" w:right="-7"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left="-40" w:right="-7" w:firstLine="0"/>
              <w:jc w:val="center"/>
            </w:pPr>
            <w:r>
              <w:rPr>
                <w:sz w:val="16"/>
              </w:rPr>
              <w:t>Життєвий цикл товарів</w:t>
            </w:r>
          </w:p>
          <w:p w:rsidR="00DC72EB" w:rsidRDefault="00DC72EB">
            <w:pPr>
              <w:pStyle w:val="1"/>
              <w:spacing w:before="20"/>
              <w:ind w:left="-40" w:right="-7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left="-40" w:right="-7" w:firstLine="0"/>
              <w:jc w:val="center"/>
            </w:pPr>
            <w:r>
              <w:rPr>
                <w:sz w:val="16"/>
              </w:rPr>
              <w:t>Робота з громадськістю</w:t>
            </w:r>
          </w:p>
        </w:tc>
      </w:tr>
      <w:tr w:rsidR="00DC72EB">
        <w:trPr>
          <w:trHeight w:hRule="exact" w:val="426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Ваги електронні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Прес-конференції з приводу некомерційних подій у житті фірми. Спонсоринг, широке інформування населення</w:t>
            </w:r>
          </w:p>
        </w:tc>
      </w:tr>
      <w:tr w:rsidR="00DC72EB">
        <w:trPr>
          <w:trHeight w:hRule="exact" w:val="418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Дозатори</w:t>
            </w:r>
          </w:p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вагові</w:t>
            </w:r>
          </w:p>
          <w:p w:rsidR="00DC72EB" w:rsidRDefault="00DC72EB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Прес-конференції з приводу некомерційних подій у житті фірми</w:t>
            </w:r>
          </w:p>
        </w:tc>
      </w:tr>
      <w:tr w:rsidR="00DC72EB">
        <w:trPr>
          <w:trHeight w:hRule="exact" w:val="640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Прилади пожежної сигналізації</w:t>
            </w:r>
          </w:p>
          <w:p w:rsidR="00DC72EB" w:rsidRDefault="00DC72EB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Престижна реклама (рекламується не то</w:t>
            </w:r>
            <w:r>
              <w:rPr>
                <w:sz w:val="16"/>
              </w:rPr>
              <w:softHyphen/>
              <w:t>вар, а діяльність фірми). Прес-конферен</w:t>
            </w:r>
            <w:r>
              <w:rPr>
                <w:sz w:val="16"/>
              </w:rPr>
              <w:softHyphen/>
              <w:t>ції з приводу некомерційних подій у фірмі</w:t>
            </w:r>
          </w:p>
        </w:tc>
      </w:tr>
      <w:tr w:rsidR="00DC72EB">
        <w:trPr>
          <w:trHeight w:hRule="exact" w:val="504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Тензоре-зистори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</w:t>
            </w:r>
          </w:p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зрілості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Прес-конференції з приводу некомер</w:t>
            </w:r>
            <w:r>
              <w:rPr>
                <w:sz w:val="16"/>
              </w:rPr>
              <w:softHyphen/>
              <w:t>ційних подій у житті фірми</w:t>
            </w:r>
          </w:p>
        </w:tc>
      </w:tr>
      <w:tr w:rsidR="00DC72EB">
        <w:trPr>
          <w:trHeight w:hRule="exact" w:val="575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Товари широкого споживання</w:t>
            </w:r>
          </w:p>
          <w:p w:rsidR="00DC72EB" w:rsidRDefault="00DC72EB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Етап зростання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Широко розрекламовані різні культу</w:t>
            </w:r>
            <w:r>
              <w:rPr>
                <w:sz w:val="16"/>
              </w:rPr>
              <w:softHyphen/>
              <w:t>рні та соціальні заходи</w:t>
            </w:r>
          </w:p>
          <w:p w:rsidR="00DC72EB" w:rsidRDefault="00DC72EB">
            <w:pPr>
              <w:pStyle w:val="1"/>
              <w:spacing w:before="40"/>
              <w:ind w:left="-40" w:right="-7" w:firstLine="0"/>
              <w:jc w:val="center"/>
              <w:rPr>
                <w:sz w:val="16"/>
              </w:rPr>
            </w:pPr>
          </w:p>
        </w:tc>
      </w:tr>
    </w:tbl>
    <w:p w:rsidR="00DC72EB" w:rsidRDefault="008446FE">
      <w:pPr>
        <w:pStyle w:val="1"/>
        <w:spacing w:before="120"/>
        <w:ind w:right="-7" w:firstLine="2127"/>
        <w:jc w:val="center"/>
      </w:pPr>
      <w:r>
        <w:rPr>
          <w:sz w:val="18"/>
        </w:rPr>
        <w:t>Частина 4. Особистий продаж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30"/>
        <w:gridCol w:w="1880"/>
      </w:tblGrid>
      <w:tr w:rsidR="00DC72EB">
        <w:trPr>
          <w:trHeight w:hRule="exact" w:val="253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Група товарів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Комівояжер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Сума витрат, грн.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</w:tr>
      <w:tr w:rsidR="00DC72EB">
        <w:trPr>
          <w:trHeight w:hRule="exact" w:val="285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Ваги електронні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Петренко П.І.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1453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</w:tr>
      <w:tr w:rsidR="00DC72EB">
        <w:trPr>
          <w:trHeight w:hRule="exact" w:val="289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Дозатори вагові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Алексеєнко А. І.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272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</w:tr>
      <w:tr w:rsidR="00DC72EB">
        <w:trPr>
          <w:trHeight w:hRule="exact" w:val="279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Прилади пожежної сигналізації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Федоренко К.Ю.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303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</w:tr>
      <w:tr w:rsidR="00DC72EB">
        <w:trPr>
          <w:trHeight w:hRule="exact" w:val="283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Тензорезистори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Алексеєнко 0.0.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454</w:t>
            </w:r>
          </w:p>
          <w:p w:rsidR="00DC72EB" w:rsidRDefault="00DC72EB">
            <w:pPr>
              <w:pStyle w:val="1"/>
              <w:spacing w:before="20"/>
              <w:ind w:right="-7" w:firstLine="0"/>
              <w:jc w:val="center"/>
            </w:pPr>
          </w:p>
        </w:tc>
      </w:tr>
      <w:tr w:rsidR="00DC72EB">
        <w:trPr>
          <w:trHeight w:hRule="exact" w:val="287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Товари широкого вжитку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Сидоров В.Г.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3409</w:t>
            </w:r>
          </w:p>
          <w:p w:rsidR="00DC72EB" w:rsidRDefault="00DC72EB">
            <w:pPr>
              <w:pStyle w:val="1"/>
              <w:spacing w:before="40"/>
              <w:ind w:right="-7" w:firstLine="0"/>
              <w:jc w:val="center"/>
            </w:pPr>
          </w:p>
        </w:tc>
      </w:tr>
    </w:tbl>
    <w:p w:rsidR="00DC72EB" w:rsidRDefault="008446FE">
      <w:pPr>
        <w:pStyle w:val="1"/>
        <w:spacing w:before="80"/>
        <w:ind w:right="-7" w:firstLine="560"/>
      </w:pPr>
      <w:r>
        <w:t>Для того щоб вибрати носіїв реклами, фірма-рекламодавець по</w:t>
      </w:r>
      <w:r>
        <w:softHyphen/>
        <w:t>винна створити у себе базу даних про них (табл. 5.6).</w:t>
      </w:r>
    </w:p>
    <w:p w:rsidR="00DC72EB" w:rsidRDefault="008446FE">
      <w:pPr>
        <w:pStyle w:val="1"/>
        <w:spacing w:before="220"/>
        <w:ind w:right="-7" w:firstLine="560"/>
        <w:jc w:val="center"/>
        <w:rPr>
          <w:b/>
        </w:rPr>
      </w:pPr>
      <w:r>
        <w:rPr>
          <w:b/>
          <w:i/>
        </w:rPr>
        <w:t>Таблиця 5.6</w:t>
      </w:r>
    </w:p>
    <w:p w:rsidR="00DC72EB" w:rsidRDefault="008446FE">
      <w:pPr>
        <w:pStyle w:val="1"/>
        <w:spacing w:before="20" w:after="40"/>
        <w:ind w:right="-7" w:firstLine="560"/>
        <w:jc w:val="center"/>
        <w:rPr>
          <w:sz w:val="16"/>
        </w:rPr>
      </w:pPr>
      <w:r>
        <w:rPr>
          <w:b/>
          <w:sz w:val="16"/>
        </w:rPr>
        <w:t>Характеристика рекламних агенцій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980"/>
        <w:gridCol w:w="960"/>
        <w:gridCol w:w="960"/>
        <w:gridCol w:w="840"/>
        <w:gridCol w:w="980"/>
      </w:tblGrid>
      <w:tr w:rsidR="00DC72EB">
        <w:trPr>
          <w:trHeight w:hRule="exact" w:val="733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Рекламна агенція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Носій реклами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Колір звернення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Макет звернення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Одиниця виміру звернення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Ціна послуги,</w:t>
            </w:r>
          </w:p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грн.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Примітки</w:t>
            </w:r>
          </w:p>
        </w:tc>
      </w:tr>
      <w:tr w:rsidR="00DC72EB">
        <w:trPr>
          <w:cantSplit/>
          <w:trHeight w:hRule="exact" w:val="520"/>
          <w:jc w:val="center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Рекламні проспекти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Кольорові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Художнє + текст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сторінка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120,0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Надійне</w:t>
            </w:r>
          </w:p>
        </w:tc>
      </w:tr>
      <w:tr w:rsidR="00DC72EB">
        <w:trPr>
          <w:cantSplit/>
          <w:trHeight w:hRule="exact" w:val="720"/>
          <w:jc w:val="center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72EB" w:rsidRDefault="00DC72EB">
            <w:pPr>
              <w:pStyle w:val="1"/>
              <w:ind w:right="-7"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Рекламні об'яви про товар на ТБ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Кольорові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Текст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хвилина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Надійне</w:t>
            </w:r>
          </w:p>
        </w:tc>
      </w:tr>
      <w:tr w:rsidR="00DC72EB">
        <w:trPr>
          <w:cantSplit/>
          <w:trHeight w:hRule="exact" w:val="280"/>
          <w:jc w:val="center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DC72EB">
            <w:pPr>
              <w:pStyle w:val="1"/>
              <w:ind w:right="-7"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Те саме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Те саме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Відео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хвилина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250,0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20"/>
              <w:ind w:right="-7" w:firstLine="0"/>
              <w:jc w:val="center"/>
            </w:pPr>
            <w:r>
              <w:rPr>
                <w:sz w:val="16"/>
              </w:rPr>
              <w:t>Надійне</w:t>
            </w:r>
          </w:p>
        </w:tc>
      </w:tr>
      <w:tr w:rsidR="00DC72EB">
        <w:trPr>
          <w:trHeight w:hRule="exact" w:val="751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Рекламні оголошення про товар на радіо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Текст + музичний супровід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хвилина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2EB" w:rsidRDefault="008446FE">
            <w:pPr>
              <w:pStyle w:val="1"/>
              <w:spacing w:before="40"/>
              <w:ind w:right="-7" w:firstLine="0"/>
              <w:jc w:val="center"/>
            </w:pPr>
            <w:r>
              <w:rPr>
                <w:sz w:val="16"/>
              </w:rPr>
              <w:t>Надійне</w:t>
            </w:r>
          </w:p>
        </w:tc>
      </w:tr>
    </w:tbl>
    <w:p w:rsidR="00DC72EB" w:rsidRDefault="008446FE">
      <w:pPr>
        <w:pStyle w:val="1"/>
        <w:spacing w:before="80" w:line="360" w:lineRule="auto"/>
        <w:ind w:right="-7" w:firstLine="560"/>
        <w:rPr>
          <w:sz w:val="28"/>
        </w:rPr>
      </w:pPr>
      <w:r>
        <w:rPr>
          <w:sz w:val="28"/>
        </w:rPr>
        <w:t>Для вибору носіїв необхідно знати мету рекламування; вибрати засоби та носіїв реклами, що відповідають вимогам рекламодавця; вибрати колір звернення, його макет, охоплення, частоту появи рек</w:t>
      </w:r>
      <w:r>
        <w:rPr>
          <w:sz w:val="28"/>
        </w:rPr>
        <w:softHyphen/>
        <w:t>ламного звернення в період проведення рекламної кампанії в засо</w:t>
      </w:r>
      <w:r>
        <w:rPr>
          <w:sz w:val="28"/>
        </w:rPr>
        <w:softHyphen/>
        <w:t>бах масової інформації та силу його впливу. Ці питання вирішують</w:t>
      </w:r>
      <w:r>
        <w:rPr>
          <w:sz w:val="28"/>
        </w:rPr>
        <w:softHyphen/>
        <w:t>ся на етапах планування рекламної діяльності фірми та проведення рекламної кампанії цієї фірми. Вона дає змогу обгрунтовано вибра</w:t>
      </w:r>
      <w:r>
        <w:rPr>
          <w:sz w:val="28"/>
        </w:rPr>
        <w:softHyphen/>
        <w:t>ти рекламну агенцію, засоби масової інформації та визначити (з урахуванням розцінок на послуги рекламних агенцій та засобів ма</w:t>
      </w:r>
      <w:r>
        <w:rPr>
          <w:sz w:val="28"/>
        </w:rPr>
        <w:softHyphen/>
        <w:t>сової інформації) обсяг рекламного звернення.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Для того щоб розробити план рекламування, фірма повинна створити базу даних: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довідкові дані про продукцію фірми;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довідкові дані про атрибути продукції фірми та конкурентів;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довідкові дані про конкурентів фірми;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фактичні дані про витрати конкурентів на товаропросування;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фактичні дані про обсяги продажу та витрати на товаропросування фірми (не менше ніж за рік);</w:t>
      </w:r>
    </w:p>
    <w:p w:rsidR="00DC72EB" w:rsidRDefault="008446FE" w:rsidP="008446FE">
      <w:pPr>
        <w:pStyle w:val="1"/>
        <w:numPr>
          <w:ilvl w:val="0"/>
          <w:numId w:val="3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перелік носіїв реклами тощо.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Бізнес-план рекламної діяльності фірми повинен мати бази даних аналізу та наступних розрахунків, а також такі документи: бюджет рекламування, план рекламування окремих груп продукції,  макети рекламних звернень, розрахунок обсягів рекламних звернень, розрахунок сум контрактів та видів робіт у розрізі окремих засобів масової  інформації.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Для визначення бюджету рекламування рекламодавці використовують п'ять методів: перший — усе, що ви можете собі дозволити</w:t>
      </w:r>
      <w:r>
        <w:rPr>
          <w:b/>
          <w:sz w:val="28"/>
        </w:rPr>
        <w:t>,</w:t>
      </w:r>
      <w:r>
        <w:rPr>
          <w:sz w:val="28"/>
        </w:rPr>
        <w:t xml:space="preserve"> другий — виходячи з приросту обсягів продажу товарів даної групи, що планується на наступний період, третій — за паритетом з конкурентами, зі схожими умовами становища фірми на ринках збуту, четвертий— виходячи з тієї частки прибутку від продажу товарів даної групи, що планується, п'ятий — залежно від цілей та завдань, які постають перед фірмою в наступному плановому періоді.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 xml:space="preserve">Використовуючи перший метод, фірма спочатку виділяє кошти на всі елементи маркетингу, крім комунікацій  (товаропросування).  Залишок становить бюджет комунікацій, в основному рекламування. 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Розрахунки при використанні цього методу ведуть у такому порядку: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Розробка прогнозу загального обсягу ринку.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Прогнозування частки ринку даної фірми.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Прогнозування обсягу продажу товарів даної фірми.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Становлення продажної ціни дистриб'юторам.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Розрахунок суми надходжень від продажу.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Розрахунок змінних витрат.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Розрахунок суми валового прибутку.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Обчислення суми постійних витрат.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Розрахунок частини валового прибутку (залишку після вирахування постійних витрат).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Обчислення витрат на маркетинг.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 xml:space="preserve">Розподіл витрат за напрямками. </w:t>
      </w:r>
    </w:p>
    <w:p w:rsidR="00DC72EB" w:rsidRDefault="008446FE" w:rsidP="008446FE">
      <w:pPr>
        <w:pStyle w:val="1"/>
        <w:numPr>
          <w:ilvl w:val="0"/>
          <w:numId w:val="4"/>
        </w:numPr>
        <w:spacing w:line="360" w:lineRule="auto"/>
        <w:ind w:left="720" w:right="-7"/>
        <w:rPr>
          <w:sz w:val="28"/>
        </w:rPr>
      </w:pPr>
      <w:r>
        <w:rPr>
          <w:sz w:val="28"/>
        </w:rPr>
        <w:t>Затвердження бюджету рекламування.</w:t>
      </w:r>
    </w:p>
    <w:p w:rsidR="00DC72EB" w:rsidRDefault="008446FE">
      <w:pPr>
        <w:pStyle w:val="1"/>
        <w:spacing w:before="20" w:line="360" w:lineRule="auto"/>
        <w:ind w:right="-7" w:firstLine="560"/>
        <w:rPr>
          <w:sz w:val="28"/>
        </w:rPr>
      </w:pPr>
      <w:r>
        <w:rPr>
          <w:sz w:val="28"/>
        </w:rPr>
        <w:t>Цей метод найпростіший. Його використовують невеликі фірми, зорієнтовані</w:t>
      </w:r>
      <w:r>
        <w:rPr>
          <w:smallCaps/>
          <w:sz w:val="28"/>
        </w:rPr>
        <w:t xml:space="preserve"> </w:t>
      </w:r>
      <w:r>
        <w:rPr>
          <w:sz w:val="28"/>
        </w:rPr>
        <w:t>на виробництво.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До недоліків цього методу належить відсутність зв'язку витрат на рекламу зі стратегією фірми та небезпека того, що взагалі не за</w:t>
      </w:r>
      <w:r>
        <w:rPr>
          <w:sz w:val="28"/>
        </w:rPr>
        <w:softHyphen/>
        <w:t>лишиться коштів на рекламу.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Метод, що передбачає розрахунок бюджету рекламування вихо</w:t>
      </w:r>
      <w:r>
        <w:rPr>
          <w:sz w:val="28"/>
        </w:rPr>
        <w:softHyphen/>
        <w:t>дячи з приросту продажу, дає можливість фірмі будувати свій бюд</w:t>
      </w:r>
      <w:r>
        <w:rPr>
          <w:sz w:val="28"/>
        </w:rPr>
        <w:softHyphen/>
        <w:t>жет на базі тих тенденцій стосовно асигнувань на рекламу, що існу</w:t>
      </w:r>
      <w:r>
        <w:rPr>
          <w:sz w:val="28"/>
        </w:rPr>
        <w:softHyphen/>
        <w:t>вали в періоді, котрий передує плановому. Тобто фірма збільшує або зменшує витрати на рекламування в наступному періоді на певний ві</w:t>
      </w:r>
      <w:r>
        <w:rPr>
          <w:sz w:val="28"/>
        </w:rPr>
        <w:softHyphen/>
        <w:t>дсоток, беручи за основу асигнування поточного періоду. Цей метод використовується також відносно невеликими фірмами.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Переваги цього методу — наявність вихідної точки для розрахунків, побудова бюджету на минулих успіхах фірми та майбутніх тен</w:t>
      </w:r>
      <w:r>
        <w:rPr>
          <w:sz w:val="28"/>
        </w:rPr>
        <w:softHyphen/>
        <w:t>денціях, зручність розрахунків. Як недолік можна назвати те, що ро</w:t>
      </w:r>
      <w:r>
        <w:rPr>
          <w:sz w:val="28"/>
        </w:rPr>
        <w:softHyphen/>
        <w:t>зміри бюджету тісно зв'язані з інтуїтивними передбаченнями.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Суть третього методу: бюджет рекламування залежить від дій конкурентів. Його можуть використовувати як малі, так і великі фір</w:t>
      </w:r>
      <w:r>
        <w:rPr>
          <w:sz w:val="28"/>
        </w:rPr>
        <w:softHyphen/>
        <w:t>ми. Він дає вихідну точку для розрахунків, має чітку орієнтацію на ринок, дає можливість визначити межу фінансування витрат на рек</w:t>
      </w:r>
      <w:r>
        <w:rPr>
          <w:sz w:val="28"/>
        </w:rPr>
        <w:softHyphen/>
        <w:t>ламу. Але це — метод не лідера, а того, хто наздоганяє. Крім того, є певні труднощі при визначенні витрат конкурентів на рекламу. Ме</w:t>
      </w:r>
      <w:r>
        <w:rPr>
          <w:sz w:val="28"/>
        </w:rPr>
        <w:softHyphen/>
        <w:t>тод базується на припущенні ідентичності фірми та її конкурентів: однакові або майже однакові виробничі умови, етап життєвого цик</w:t>
      </w:r>
      <w:r>
        <w:rPr>
          <w:sz w:val="28"/>
        </w:rPr>
        <w:softHyphen/>
        <w:t>лу фірми та її продукту, ідентична цінова політика, а також однако</w:t>
      </w:r>
      <w:r>
        <w:rPr>
          <w:sz w:val="28"/>
        </w:rPr>
        <w:softHyphen/>
        <w:t>вий імідж. Але це буває рідко, тому фірма повинна дещо корегувати свої витрати з урахуванням цих особливостей.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Четвертий метод дає змогу фірмі зв'язувати бюджет рекламу</w:t>
      </w:r>
      <w:r>
        <w:rPr>
          <w:sz w:val="28"/>
        </w:rPr>
        <w:softHyphen/>
        <w:t>вання з тими сумами, що надходять від продажу. Відтак протягом багатьох років частка витрат на рекламування залишається постій</w:t>
      </w:r>
      <w:r>
        <w:rPr>
          <w:sz w:val="28"/>
        </w:rPr>
        <w:softHyphen/>
        <w:t>ною. Вона становить частку від продажу у відсотках.</w:t>
      </w:r>
    </w:p>
    <w:p w:rsidR="00DC72EB" w:rsidRDefault="008446FE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Цей метод використовує обсяги продажу товарів як базу, має добру адаптивність, взаємозв'язаний із продажем. Але при його ви</w:t>
      </w:r>
      <w:r>
        <w:rPr>
          <w:sz w:val="28"/>
        </w:rPr>
        <w:softHyphen/>
        <w:t>користанні відсутні зв'язки з цілями фірми, рекламування «тягнеться» за збутом і від нього залежить, а не впливає на збут. Тому витрати автоматично зменшуються в період малого за обсягом збуту (коли корисним може бути зростання витрат на рекламування) та зростають за великих обсягів продажу (коли корисним може бути змен</w:t>
      </w:r>
      <w:r>
        <w:rPr>
          <w:sz w:val="28"/>
        </w:rPr>
        <w:softHyphen/>
        <w:t>шення витрат на рекламування). Тому цей метод може призвести до зайвих перевитрат.</w:t>
      </w:r>
    </w:p>
    <w:p w:rsidR="00DC72EB" w:rsidRDefault="008446FE">
      <w:pPr>
        <w:spacing w:line="360" w:lineRule="auto"/>
        <w:jc w:val="both"/>
        <w:rPr>
          <w:sz w:val="28"/>
        </w:rPr>
      </w:pPr>
      <w:r>
        <w:rPr>
          <w:sz w:val="28"/>
        </w:rPr>
        <w:t>Використовуючи п'ятий метод, фірма чітко зв'язує свої загальні цілі, а також цілі маркетингу та товаропросування, визначає, які за</w:t>
      </w:r>
      <w:r>
        <w:rPr>
          <w:sz w:val="28"/>
        </w:rPr>
        <w:softHyphen/>
        <w:t>вдання необхідно вирішити у галузі рекламування для досягнення цих цілей і, виходячи з цього, розраховує бюджет рекламування. Це найкращий метод. Він чітко окреслює цілі, зв'язує витрати з вико</w:t>
      </w:r>
      <w:r>
        <w:rPr>
          <w:sz w:val="28"/>
        </w:rPr>
        <w:softHyphen/>
        <w:t>нанням завдань плану. За цим методом легко визначити ефектив</w:t>
      </w:r>
      <w:r>
        <w:rPr>
          <w:sz w:val="28"/>
        </w:rPr>
        <w:softHyphen/>
        <w:t>ність втрат на рекламу. До недоліків методу належить складність визначення цілей та конкретизації завдань. Цей метод можуть використовувати фірми зі значним капіталом, що мають спеціалістів з планування рекламної діяльності та реалізації цих планів та можливість проводити широкомасштабні рекламні кампанії.</w:t>
      </w:r>
      <w:bookmarkStart w:id="0" w:name="_GoBack"/>
      <w:bookmarkEnd w:id="0"/>
    </w:p>
    <w:sectPr w:rsidR="00DC7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A3CB0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1435637"/>
    <w:multiLevelType w:val="singleLevel"/>
    <w:tmpl w:val="6E4003FE"/>
    <w:lvl w:ilvl="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2">
    <w:nsid w:val="4B512F4E"/>
    <w:multiLevelType w:val="singleLevel"/>
    <w:tmpl w:val="0D3AB3DE"/>
    <w:lvl w:ilvl="0">
      <w:start w:val="589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>
    <w:nsid w:val="4D172C5D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6FE"/>
    <w:rsid w:val="008446FE"/>
    <w:rsid w:val="00D87F7D"/>
    <w:rsid w:val="00D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ADBF-5BB0-4B08-830D-B6947A9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2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Manager>Менеджмент. Маркетинг. Реклама</Manager>
  <Company>Менеджмент. Маркетинг. Реклама</Company>
  <LinksUpToDate>false</LinksUpToDate>
  <CharactersWithSpaces>18440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2014-08-18T05:12:00Z</dcterms:created>
  <dcterms:modified xsi:type="dcterms:W3CDTF">2014-08-18T05:12:00Z</dcterms:modified>
  <cp:category>Менеджмент. Маркетинг. Реклама</cp:category>
</cp:coreProperties>
</file>