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FC" w:rsidRDefault="00274D42">
      <w:pPr>
        <w:spacing w:line="360" w:lineRule="auto"/>
        <w:jc w:val="center"/>
        <w:rPr>
          <w:sz w:val="32"/>
          <w:lang w:val="ru-RU"/>
        </w:rPr>
      </w:pPr>
      <w:r>
        <w:rPr>
          <w:sz w:val="32"/>
          <w:lang w:val="ru-RU"/>
        </w:rPr>
        <w:t>Особенности анестезиологической тактики при трансуретральной резекции простаты при раке предстательной железы.</w:t>
      </w:r>
    </w:p>
    <w:p w:rsidR="00631FFC" w:rsidRDefault="00274D42">
      <w:pPr>
        <w:spacing w:line="360" w:lineRule="auto"/>
        <w:jc w:val="center"/>
        <w:rPr>
          <w:lang w:val="ru-RU"/>
        </w:rPr>
      </w:pPr>
      <w:r>
        <w:rPr>
          <w:lang w:val="ru-RU"/>
        </w:rPr>
        <w:t>Г.А. Трещалин, В.М. Мельник, А.В. Тхоревский.</w:t>
      </w:r>
    </w:p>
    <w:p w:rsidR="00631FFC" w:rsidRDefault="00274D42">
      <w:pPr>
        <w:spacing w:line="360" w:lineRule="auto"/>
        <w:jc w:val="center"/>
        <w:rPr>
          <w:lang w:val="ru-RU"/>
        </w:rPr>
      </w:pPr>
      <w:r>
        <w:rPr>
          <w:lang w:val="ru-RU"/>
        </w:rPr>
        <w:t>Главный военный клинический госпиталь МО Украины.</w:t>
      </w:r>
    </w:p>
    <w:p w:rsidR="00631FFC" w:rsidRDefault="00274D42">
      <w:pPr>
        <w:spacing w:line="360" w:lineRule="auto"/>
        <w:rPr>
          <w:snapToGrid w:val="0"/>
          <w:lang w:val="ru-RU"/>
        </w:rPr>
      </w:pPr>
      <w:r>
        <w:rPr>
          <w:b/>
          <w:lang w:val="ru-RU"/>
        </w:rPr>
        <w:t>Реферат:</w:t>
      </w:r>
      <w:r>
        <w:rPr>
          <w:lang w:val="ru-RU"/>
        </w:rPr>
        <w:t xml:space="preserve"> </w:t>
      </w:r>
      <w:r>
        <w:rPr>
          <w:snapToGrid w:val="0"/>
          <w:lang w:val="ru-RU"/>
        </w:rPr>
        <w:t xml:space="preserve">В главном военном клиническом госпитале проведено 43 операции </w:t>
      </w:r>
      <w:r>
        <w:rPr>
          <w:lang w:val="ru-RU"/>
        </w:rPr>
        <w:t xml:space="preserve">трансуретральной резекции простаты (ТУРП) при раке предстательной железы. Разработана </w:t>
      </w:r>
      <w:r>
        <w:rPr>
          <w:snapToGrid w:val="0"/>
          <w:lang w:val="ru-RU"/>
        </w:rPr>
        <w:t xml:space="preserve"> анестезиологическая тактика введения больных при </w:t>
      </w:r>
      <w:r>
        <w:rPr>
          <w:lang w:val="ru-RU"/>
        </w:rPr>
        <w:t>ТУРП</w:t>
      </w:r>
      <w:r>
        <w:rPr>
          <w:snapToGrid w:val="0"/>
          <w:lang w:val="ru-RU"/>
        </w:rPr>
        <w:t>, профилактические мероприятия осложнений, проведено обоснование анестезиологического пособия.</w:t>
      </w:r>
    </w:p>
    <w:p w:rsidR="00631FFC" w:rsidRDefault="00274D42">
      <w:pPr>
        <w:spacing w:line="360" w:lineRule="auto"/>
        <w:rPr>
          <w:lang w:val="ru-RU"/>
        </w:rPr>
      </w:pPr>
      <w:r>
        <w:rPr>
          <w:b/>
          <w:lang w:val="ru-RU"/>
        </w:rPr>
        <w:t>Ключевые слова</w:t>
      </w:r>
      <w:r>
        <w:rPr>
          <w:lang w:val="ru-RU"/>
        </w:rPr>
        <w:t>: рак предстательной железы, трансуретральная резекция простаты, анестезиологическое обеспечение, профилактика осложнений ТУРП.</w:t>
      </w:r>
    </w:p>
    <w:p w:rsidR="00631FFC" w:rsidRDefault="00274D42">
      <w:pPr>
        <w:pStyle w:val="1"/>
        <w:spacing w:line="360" w:lineRule="auto"/>
        <w:rPr>
          <w:snapToGrid/>
        </w:rPr>
      </w:pPr>
      <w:r>
        <w:rPr>
          <w:snapToGrid/>
        </w:rPr>
        <w:t>Вступление</w:t>
      </w:r>
    </w:p>
    <w:p w:rsidR="00631FFC" w:rsidRDefault="00274D42">
      <w:pPr>
        <w:pStyle w:val="a4"/>
        <w:spacing w:line="360" w:lineRule="auto"/>
      </w:pPr>
      <w:r>
        <w:t>Неуклонно возрастает количество больных раком предстательной железы (РПЖ), этим «убийцей номер два» во всём мире. У мужчин среди онкологических заболеваний он занимает второе место. За последние 5 лет отмечается увеличение РПЖ на 24-30% в целом в Украине (Возианов А.Ф. 2001г), особенно в промышленных и южных районах. Распространённый РПЖ у больных нередко приводит к клинически выраженной интравезикальной обструкции; и в связи с неэффективностью медикаментозной терапии больные подвергаются трансуретральной резекции простаты (ТУРП) (Yeager M.P., Glass D.D. 1989) .</w:t>
      </w:r>
    </w:p>
    <w:p w:rsidR="00631FFC" w:rsidRDefault="00274D42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Распространённость сопутствующих сердечно-сосудистых и легочных заболеваний у таких пациентов относительно высока (30-60%)</w:t>
      </w:r>
      <w:r>
        <w:t>(Yeager M</w:t>
      </w:r>
      <w:r>
        <w:rPr>
          <w:lang w:val="ru-RU"/>
        </w:rPr>
        <w:t>.</w:t>
      </w:r>
      <w:r>
        <w:t>P</w:t>
      </w:r>
      <w:r>
        <w:rPr>
          <w:lang w:val="ru-RU"/>
        </w:rPr>
        <w:t>.</w:t>
      </w:r>
      <w:r>
        <w:t>, Glass D</w:t>
      </w:r>
      <w:r>
        <w:rPr>
          <w:lang w:val="ru-RU"/>
        </w:rPr>
        <w:t>.</w:t>
      </w:r>
      <w:r>
        <w:t>D</w:t>
      </w:r>
      <w:r>
        <w:rPr>
          <w:lang w:val="ru-RU"/>
        </w:rPr>
        <w:t>.</w:t>
      </w:r>
      <w:r>
        <w:t xml:space="preserve"> 1989)</w:t>
      </w:r>
      <w:r>
        <w:rPr>
          <w:lang w:val="ru-RU"/>
        </w:rPr>
        <w:t xml:space="preserve">. Длительная обструкция мочевых путей любой этиологии приводит к снижению секреторно-экскреторной функции почек. Периоперационная летальность при ТУРП составляет 0,5 - 6%. </w:t>
      </w:r>
      <w:r>
        <w:rPr>
          <w:lang w:val="de-DE"/>
        </w:rPr>
        <w:t xml:space="preserve">(Lebowitz P.W. 1993). </w:t>
      </w:r>
      <w:r>
        <w:rPr>
          <w:lang w:val="ru-RU"/>
        </w:rPr>
        <w:t>Наиболее распространённые причины смерти включают инфаркт миокарда, отёк лёгких и почечную недостаточность (</w:t>
      </w:r>
      <w:r>
        <w:rPr>
          <w:lang w:val="de-DE"/>
        </w:rPr>
        <w:t>Lebowitz</w:t>
      </w:r>
      <w:r>
        <w:rPr>
          <w:lang w:val="ru-RU"/>
        </w:rPr>
        <w:t xml:space="preserve"> </w:t>
      </w:r>
      <w:r>
        <w:rPr>
          <w:lang w:val="de-DE"/>
        </w:rPr>
        <w:t>P</w:t>
      </w:r>
      <w:r>
        <w:rPr>
          <w:lang w:val="ru-RU"/>
        </w:rPr>
        <w:t>.</w:t>
      </w:r>
      <w:r>
        <w:rPr>
          <w:lang w:val="de-DE"/>
        </w:rPr>
        <w:t>W</w:t>
      </w:r>
      <w:r>
        <w:rPr>
          <w:lang w:val="ru-RU"/>
        </w:rPr>
        <w:t>. 1993), что  диктует повышение требований к анестезиологическому обеспечению этих операций.</w:t>
      </w:r>
    </w:p>
    <w:p w:rsidR="00631FFC" w:rsidRDefault="00274D42">
      <w:pPr>
        <w:pStyle w:val="a4"/>
        <w:spacing w:line="360" w:lineRule="auto"/>
      </w:pPr>
      <w:r>
        <w:t>Целью нашей роботы было изучение особенностей анестезиологического обеспечения операций ТУРП.</w:t>
      </w:r>
    </w:p>
    <w:p w:rsidR="00631FFC" w:rsidRDefault="00274D42">
      <w:pPr>
        <w:pStyle w:val="1"/>
        <w:spacing w:line="360" w:lineRule="auto"/>
      </w:pPr>
      <w:r>
        <w:rPr>
          <w:snapToGrid/>
        </w:rPr>
        <w:t>Материал и методы</w:t>
      </w:r>
    </w:p>
    <w:p w:rsidR="00631FFC" w:rsidRDefault="00274D42">
      <w:pPr>
        <w:spacing w:line="360" w:lineRule="auto"/>
        <w:ind w:firstLine="720"/>
        <w:jc w:val="both"/>
        <w:rPr>
          <w:lang w:val="ru-RU"/>
        </w:rPr>
      </w:pPr>
      <w:r>
        <w:rPr>
          <w:snapToGrid w:val="0"/>
          <w:lang w:val="ru-RU"/>
        </w:rPr>
        <w:t xml:space="preserve">В главном военном клиническом госпитале (ГВКГ) МО Украины в урологическом отделении за 10 лет проведено 178 операций на предстательной железе </w:t>
      </w:r>
      <w:r>
        <w:rPr>
          <w:lang w:val="ru-RU"/>
        </w:rPr>
        <w:t>при раке предстательной железы</w:t>
      </w:r>
      <w:r>
        <w:rPr>
          <w:snapToGrid w:val="0"/>
          <w:lang w:val="ru-RU"/>
        </w:rPr>
        <w:t xml:space="preserve">, из них 42 методом </w:t>
      </w:r>
      <w:r>
        <w:rPr>
          <w:lang w:val="ru-RU"/>
        </w:rPr>
        <w:t>ТУРП. Распределение по годам представлено в табл 1.</w:t>
      </w:r>
    </w:p>
    <w:p w:rsidR="00631FFC" w:rsidRDefault="00274D42">
      <w:pPr>
        <w:spacing w:line="360" w:lineRule="auto"/>
        <w:jc w:val="right"/>
        <w:rPr>
          <w:lang w:val="ru-RU"/>
        </w:rPr>
      </w:pPr>
      <w:r>
        <w:rPr>
          <w:lang w:val="ru-RU"/>
        </w:rPr>
        <w:t>Таблица1</w:t>
      </w:r>
    </w:p>
    <w:p w:rsidR="00631FFC" w:rsidRDefault="00274D42">
      <w:pPr>
        <w:spacing w:line="360" w:lineRule="auto"/>
        <w:jc w:val="center"/>
        <w:rPr>
          <w:lang w:val="ru-RU"/>
        </w:rPr>
      </w:pPr>
      <w:r>
        <w:rPr>
          <w:lang w:val="ru-RU"/>
        </w:rPr>
        <w:t>Распределение по годам операций на простате.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836"/>
        <w:gridCol w:w="836"/>
        <w:gridCol w:w="836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631FFC">
        <w:tc>
          <w:tcPr>
            <w:tcW w:w="950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Год</w:t>
            </w:r>
          </w:p>
        </w:tc>
        <w:tc>
          <w:tcPr>
            <w:tcW w:w="836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1992</w:t>
            </w:r>
          </w:p>
        </w:tc>
        <w:tc>
          <w:tcPr>
            <w:tcW w:w="836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1993</w:t>
            </w:r>
          </w:p>
        </w:tc>
        <w:tc>
          <w:tcPr>
            <w:tcW w:w="836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1994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1995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1996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1997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1998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1999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2001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</w:t>
            </w:r>
          </w:p>
        </w:tc>
      </w:tr>
      <w:tr w:rsidR="00631FFC">
        <w:tc>
          <w:tcPr>
            <w:tcW w:w="950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ТУРП</w:t>
            </w:r>
          </w:p>
        </w:tc>
        <w:tc>
          <w:tcPr>
            <w:tcW w:w="836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36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836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</w:tr>
      <w:tr w:rsidR="00631FFC">
        <w:tc>
          <w:tcPr>
            <w:tcW w:w="950" w:type="dxa"/>
          </w:tcPr>
          <w:p w:rsidR="00631FFC" w:rsidRDefault="00274D42">
            <w:pPr>
              <w:pStyle w:val="20"/>
              <w:spacing w:line="360" w:lineRule="auto"/>
              <w:jc w:val="center"/>
            </w:pPr>
            <w:r>
              <w:t>Простат</w:t>
            </w:r>
          </w:p>
          <w:p w:rsidR="00631FFC" w:rsidRDefault="00274D4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эктомия</w:t>
            </w:r>
          </w:p>
        </w:tc>
        <w:tc>
          <w:tcPr>
            <w:tcW w:w="836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836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836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835" w:type="dxa"/>
          </w:tcPr>
          <w:p w:rsidR="00631FFC" w:rsidRDefault="00274D42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136</w:t>
            </w:r>
          </w:p>
        </w:tc>
      </w:tr>
    </w:tbl>
    <w:p w:rsidR="00631FFC" w:rsidRDefault="00631FFC">
      <w:pPr>
        <w:spacing w:line="360" w:lineRule="auto"/>
        <w:jc w:val="both"/>
        <w:rPr>
          <w:lang w:val="ru-RU"/>
        </w:rPr>
      </w:pPr>
    </w:p>
    <w:p w:rsidR="00631FFC" w:rsidRDefault="00274D42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Возраст больных колебался от 52 до 86 лет. Средний возраст составил – 73,7 года.</w:t>
      </w:r>
    </w:p>
    <w:p w:rsidR="00631FFC" w:rsidRDefault="00274D42">
      <w:pPr>
        <w:pStyle w:val="30"/>
        <w:spacing w:line="360" w:lineRule="auto"/>
        <w:ind w:firstLine="567"/>
      </w:pPr>
      <w:r>
        <w:t xml:space="preserve">Все больные перед операцией тщательно обследовались, выявлялись сопутствующие сердечно-сосудистые и легочные заболевания, дисфункция почек, назначалась корригирующая терапия. Всем больным для профилактики тромбоэмболии перед операцией назначалось бинтование нижних конечностей и с 1996г вводились низкомолекулярные гепарины в профилактической дозировке. </w:t>
      </w:r>
    </w:p>
    <w:p w:rsidR="00631FFC" w:rsidRDefault="00274D42">
      <w:pPr>
        <w:pStyle w:val="30"/>
        <w:spacing w:line="360" w:lineRule="auto"/>
        <w:ind w:firstLine="567"/>
      </w:pPr>
      <w:r>
        <w:t xml:space="preserve">Выбором методом анестезии являлась: </w:t>
      </w:r>
    </w:p>
    <w:p w:rsidR="00631FFC" w:rsidRDefault="00274D42">
      <w:pPr>
        <w:pStyle w:val="30"/>
        <w:numPr>
          <w:ilvl w:val="0"/>
          <w:numId w:val="3"/>
        </w:numPr>
        <w:spacing w:line="360" w:lineRule="auto"/>
      </w:pPr>
      <w:r>
        <w:t>эпидуральная (при выраженных сопутствующих заболеваний и болевом синдроме) с сенсорной блокадой на уровне Т</w:t>
      </w:r>
      <w:r>
        <w:rPr>
          <w:vertAlign w:val="subscript"/>
        </w:rPr>
        <w:t>12</w:t>
      </w:r>
      <w:r>
        <w:t>–L</w:t>
      </w:r>
      <w:r>
        <w:rPr>
          <w:vertAlign w:val="subscript"/>
        </w:rPr>
        <w:t xml:space="preserve">2 </w:t>
      </w:r>
      <w:r>
        <w:t>– 10 больных (23,2%)</w:t>
      </w:r>
    </w:p>
    <w:p w:rsidR="00631FFC" w:rsidRDefault="00274D42">
      <w:pPr>
        <w:pStyle w:val="30"/>
        <w:numPr>
          <w:ilvl w:val="0"/>
          <w:numId w:val="11"/>
        </w:numPr>
        <w:spacing w:line="360" w:lineRule="auto"/>
      </w:pPr>
      <w:r>
        <w:t>спинномозговая на уровне L</w:t>
      </w:r>
      <w:r>
        <w:rPr>
          <w:vertAlign w:val="subscript"/>
        </w:rPr>
        <w:t xml:space="preserve">3-4   </w:t>
      </w:r>
      <w:r>
        <w:t>- 20 (46,5%)</w:t>
      </w:r>
    </w:p>
    <w:p w:rsidR="00631FFC" w:rsidRDefault="00274D42">
      <w:pPr>
        <w:pStyle w:val="30"/>
        <w:numPr>
          <w:ilvl w:val="0"/>
          <w:numId w:val="3"/>
        </w:numPr>
        <w:spacing w:line="360" w:lineRule="auto"/>
      </w:pPr>
      <w:r>
        <w:t>сочетанная общая и регионарная – 10 (23,2%)</w:t>
      </w:r>
    </w:p>
    <w:p w:rsidR="00631FFC" w:rsidRDefault="00274D42">
      <w:pPr>
        <w:pStyle w:val="30"/>
        <w:numPr>
          <w:ilvl w:val="0"/>
          <w:numId w:val="5"/>
        </w:numPr>
        <w:spacing w:line="360" w:lineRule="auto"/>
      </w:pPr>
      <w:r>
        <w:t>внутривенная – 3 (6,9%).</w:t>
      </w:r>
    </w:p>
    <w:p w:rsidR="00631FFC" w:rsidRDefault="00274D42">
      <w:pPr>
        <w:pStyle w:val="30"/>
        <w:spacing w:line="360" w:lineRule="auto"/>
        <w:ind w:firstLine="567"/>
      </w:pPr>
      <w:r>
        <w:t>При эпидуральной анестезии анестетик (2% р-р лидокаина) вводили из расчёта 0,8 - 1 мл на сегмент, у высоких больных дозу увеличивали до 1,5-2 мл на сегмент.</w:t>
      </w:r>
    </w:p>
    <w:p w:rsidR="00631FFC" w:rsidRDefault="00274D42">
      <w:pPr>
        <w:pStyle w:val="30"/>
        <w:spacing w:line="360" w:lineRule="auto"/>
        <w:ind w:firstLine="567"/>
      </w:pPr>
      <w:r>
        <w:t xml:space="preserve">При спинномозговой анестезии вводили лидокаин 1-1,5 мг/кг + 0,005 мг/кг  морфина  или бупивакаин 0,5% -0,1-0,2 мг/кг. </w:t>
      </w:r>
    </w:p>
    <w:p w:rsidR="00631FFC" w:rsidRDefault="00274D42">
      <w:pPr>
        <w:pStyle w:val="30"/>
        <w:spacing w:line="360" w:lineRule="auto"/>
        <w:ind w:firstLine="567"/>
      </w:pPr>
      <w:r>
        <w:t>Непосредственно перед выполнением блокады и после её на протяжении анестезии проводили инфузию кристаллоидов в дозе 10-20 мл/кг.</w:t>
      </w:r>
    </w:p>
    <w:p w:rsidR="00631FFC" w:rsidRDefault="00274D42">
      <w:pPr>
        <w:pStyle w:val="30"/>
        <w:spacing w:line="360" w:lineRule="auto"/>
        <w:ind w:firstLine="567"/>
      </w:pPr>
      <w:r>
        <w:t>Всем больным проводился тщательный мониторинг (изменения в психическом статусе, изменения гемодинамики, Sao</w:t>
      </w:r>
      <w:r>
        <w:rPr>
          <w:vertAlign w:val="subscript"/>
        </w:rPr>
        <w:t>2</w:t>
      </w:r>
      <w:r>
        <w:t>, температуры тела), в раннем послеоперационном периоде проверяли показатели гематокрита, Hb, концентрацию натрия в плазме крови.</w:t>
      </w:r>
    </w:p>
    <w:p w:rsidR="00631FFC" w:rsidRDefault="00274D42">
      <w:pPr>
        <w:spacing w:line="360" w:lineRule="auto"/>
        <w:ind w:firstLine="567"/>
        <w:rPr>
          <w:lang w:val="ru-RU"/>
        </w:rPr>
      </w:pPr>
      <w:r>
        <w:rPr>
          <w:lang w:val="ru-RU"/>
        </w:rPr>
        <w:t>В большинстве случаев продолжительность ТУРП составляла 45-60 минут. Всем больным при продолжительности ТУРП более 40 минут проводилась профилактика ТУР - синдрома в виде внутривенной инфузии гипертонического раствора NaCl 10% 2-3 мл/кг, а также внутривенным введением фуросемида 20мг.</w:t>
      </w:r>
    </w:p>
    <w:p w:rsidR="00631FFC" w:rsidRDefault="00274D42">
      <w:pPr>
        <w:spacing w:line="360" w:lineRule="auto"/>
        <w:rPr>
          <w:b/>
          <w:lang w:val="ru-RU"/>
        </w:rPr>
      </w:pPr>
      <w:r>
        <w:rPr>
          <w:b/>
          <w:lang w:val="ru-RU"/>
        </w:rPr>
        <w:t>Результаты и обсуждение</w:t>
      </w:r>
    </w:p>
    <w:p w:rsidR="00631FFC" w:rsidRDefault="00274D42">
      <w:pPr>
        <w:spacing w:line="360" w:lineRule="auto"/>
        <w:ind w:firstLine="567"/>
        <w:rPr>
          <w:lang w:val="ru-RU"/>
        </w:rPr>
      </w:pPr>
      <w:r>
        <w:rPr>
          <w:lang w:val="ru-RU"/>
        </w:rPr>
        <w:t>Состояние больных, которые находились под наблюдением было среднетяжёлым, обусловленное течением основного заболевания, влиянием интоксикации, операционной травмы.</w:t>
      </w:r>
    </w:p>
    <w:p w:rsidR="00631FFC" w:rsidRDefault="00274D42">
      <w:pPr>
        <w:pStyle w:val="30"/>
        <w:spacing w:line="360" w:lineRule="auto"/>
        <w:ind w:firstLine="567"/>
      </w:pPr>
      <w:r>
        <w:t>У пациентов при спинномозговой анестезии (при использовании лидокаина) выявлено изменение гемодинамики в виде брадикардии до 58</w:t>
      </w:r>
      <w:r>
        <w:rPr>
          <w:u w:val="single"/>
        </w:rPr>
        <w:t>+</w:t>
      </w:r>
      <w:r>
        <w:t>9 (n=20), снижения артериального систолического давления до 90</w:t>
      </w:r>
      <w:r>
        <w:rPr>
          <w:u w:val="single"/>
        </w:rPr>
        <w:t>+</w:t>
      </w:r>
      <w:r>
        <w:t>8(n=70), снижения диастолического давления до 50</w:t>
      </w:r>
      <w:r>
        <w:rPr>
          <w:u w:val="single"/>
        </w:rPr>
        <w:t>+</w:t>
      </w:r>
      <w:r>
        <w:t>3,8 (n=20); увеличение частоты дыхательных движений до 24</w:t>
      </w:r>
      <w:r>
        <w:rPr>
          <w:u w:val="single"/>
        </w:rPr>
        <w:t>+</w:t>
      </w:r>
      <w:r>
        <w:t>2,5 (n=20).</w:t>
      </w:r>
    </w:p>
    <w:p w:rsidR="00631FFC" w:rsidRDefault="00274D42">
      <w:pPr>
        <w:pStyle w:val="30"/>
        <w:spacing w:line="360" w:lineRule="auto"/>
        <w:ind w:firstLine="567"/>
      </w:pPr>
      <w:r>
        <w:t>При других методах анестезии существенных изменений гемодинамики не наблюдалось.</w:t>
      </w:r>
    </w:p>
    <w:p w:rsidR="00631FFC" w:rsidRDefault="00274D42">
      <w:pPr>
        <w:pStyle w:val="30"/>
        <w:spacing w:line="360" w:lineRule="auto"/>
        <w:ind w:firstLine="567"/>
      </w:pPr>
      <w:r>
        <w:t>Распределение осложнений ТУРП представлено в табл 2</w:t>
      </w:r>
    </w:p>
    <w:p w:rsidR="00631FFC" w:rsidRDefault="00631FFC">
      <w:pPr>
        <w:pStyle w:val="30"/>
        <w:spacing w:line="360" w:lineRule="auto"/>
        <w:ind w:firstLine="567"/>
        <w:jc w:val="right"/>
      </w:pPr>
    </w:p>
    <w:p w:rsidR="00631FFC" w:rsidRDefault="00274D42">
      <w:pPr>
        <w:pStyle w:val="30"/>
        <w:spacing w:line="360" w:lineRule="auto"/>
        <w:ind w:firstLine="567"/>
        <w:jc w:val="right"/>
      </w:pPr>
      <w:r>
        <w:t>Табл 2</w:t>
      </w:r>
    </w:p>
    <w:p w:rsidR="00631FFC" w:rsidRDefault="00274D42">
      <w:pPr>
        <w:pStyle w:val="30"/>
        <w:spacing w:line="360" w:lineRule="auto"/>
        <w:ind w:firstLine="567"/>
        <w:jc w:val="center"/>
      </w:pPr>
      <w:r>
        <w:t>Осложнения ТУРП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Осложнение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Количество больных</w:t>
            </w:r>
          </w:p>
        </w:tc>
      </w:tr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Кровотечение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 xml:space="preserve">3 </w:t>
            </w:r>
          </w:p>
        </w:tc>
      </w:tr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ТУР - синдром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 xml:space="preserve">1 </w:t>
            </w:r>
          </w:p>
        </w:tc>
      </w:tr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Перфорация мочевого пузыря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 xml:space="preserve">0 </w:t>
            </w:r>
          </w:p>
        </w:tc>
      </w:tr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Гипотермия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 xml:space="preserve">10 </w:t>
            </w:r>
          </w:p>
        </w:tc>
      </w:tr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Септицемия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 xml:space="preserve">0 </w:t>
            </w:r>
          </w:p>
        </w:tc>
      </w:tr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Диссеменированное внутисосудистое свёртывание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 xml:space="preserve">0 </w:t>
            </w:r>
          </w:p>
        </w:tc>
      </w:tr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Обострение хронического пиелонефрита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7</w:t>
            </w:r>
          </w:p>
        </w:tc>
      </w:tr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Обострение ХПН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4</w:t>
            </w:r>
          </w:p>
        </w:tc>
      </w:tr>
      <w:tr w:rsidR="00631FFC"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Обострение сопутсвующих заболеваний </w:t>
            </w:r>
          </w:p>
        </w:tc>
        <w:tc>
          <w:tcPr>
            <w:tcW w:w="5069" w:type="dxa"/>
          </w:tcPr>
          <w:p w:rsidR="00631FFC" w:rsidRDefault="00274D42">
            <w:pPr>
              <w:pStyle w:val="30"/>
              <w:spacing w:line="360" w:lineRule="auto"/>
              <w:jc w:val="center"/>
            </w:pPr>
            <w:r>
              <w:t>12</w:t>
            </w:r>
          </w:p>
        </w:tc>
      </w:tr>
    </w:tbl>
    <w:p w:rsidR="00631FFC" w:rsidRDefault="00631FFC">
      <w:pPr>
        <w:pStyle w:val="30"/>
        <w:spacing w:line="360" w:lineRule="auto"/>
        <w:ind w:firstLine="567"/>
        <w:jc w:val="center"/>
      </w:pPr>
    </w:p>
    <w:p w:rsidR="00631FFC" w:rsidRDefault="00274D42">
      <w:pPr>
        <w:pStyle w:val="30"/>
        <w:spacing w:line="360" w:lineRule="auto"/>
        <w:ind w:firstLine="567"/>
      </w:pPr>
      <w:r>
        <w:t xml:space="preserve">Умеренная послеоперационная дрожь, обусловленная гипотермией, выявлена у 10 больных. Основной ее причиной было применение большого объема орошающей жидкости комнатной температуры. </w:t>
      </w:r>
    </w:p>
    <w:p w:rsidR="00631FFC" w:rsidRDefault="00274D42">
      <w:pPr>
        <w:pStyle w:val="30"/>
        <w:spacing w:line="360" w:lineRule="auto"/>
        <w:ind w:firstLine="567"/>
      </w:pPr>
      <w:r>
        <w:t xml:space="preserve"> Кровотечение из предстательной железы купировалось в 2 случаях консервативно, в одном повторной эндоскопией с целью гемостаза. </w:t>
      </w:r>
    </w:p>
    <w:p w:rsidR="00631FFC" w:rsidRDefault="00274D42">
      <w:pPr>
        <w:pStyle w:val="30"/>
        <w:spacing w:line="360" w:lineRule="auto"/>
        <w:ind w:firstLine="567"/>
      </w:pPr>
      <w:r>
        <w:t xml:space="preserve">Симптомы гипонатриемии у пациентов не наблюдались, концентрация натрия в плазме не снижалась менее 120 мэкв/л. </w:t>
      </w:r>
    </w:p>
    <w:p w:rsidR="00631FFC" w:rsidRDefault="00274D42">
      <w:pPr>
        <w:pStyle w:val="30"/>
        <w:spacing w:line="360" w:lineRule="auto"/>
        <w:ind w:firstLine="567"/>
        <w:rPr>
          <w:color w:val="000000"/>
        </w:rPr>
      </w:pPr>
      <w:r>
        <w:rPr>
          <w:color w:val="000000"/>
        </w:rPr>
        <w:t>Преходящее снижение гематокрита в послеоперационном периоде, обусловленную всасыванием орошающего раствора наблюдалось у одного больного.</w:t>
      </w:r>
    </w:p>
    <w:p w:rsidR="00631FFC" w:rsidRDefault="00274D42">
      <w:pPr>
        <w:pStyle w:val="30"/>
        <w:spacing w:line="360" w:lineRule="auto"/>
        <w:ind w:firstLine="567"/>
      </w:pPr>
      <w:r>
        <w:t>Неврологических осложнений спинальной и эпидуральной анестезии у больных не было.</w:t>
      </w:r>
    </w:p>
    <w:p w:rsidR="00631FFC" w:rsidRDefault="00274D42">
      <w:pPr>
        <w:pStyle w:val="30"/>
        <w:spacing w:line="360" w:lineRule="auto"/>
        <w:ind w:firstLine="567"/>
      </w:pPr>
      <w:r>
        <w:t xml:space="preserve"> По сравнению с общей анестезией, регионарная анестезия имеет ряд преимуществ:</w:t>
      </w:r>
    </w:p>
    <w:p w:rsidR="00631FFC" w:rsidRDefault="00274D42">
      <w:pPr>
        <w:pStyle w:val="30"/>
        <w:numPr>
          <w:ilvl w:val="0"/>
          <w:numId w:val="14"/>
        </w:numPr>
        <w:tabs>
          <w:tab w:val="clear" w:pos="1365"/>
          <w:tab w:val="num" w:pos="567"/>
        </w:tabs>
        <w:spacing w:line="360" w:lineRule="auto"/>
        <w:ind w:left="567" w:hanging="567"/>
      </w:pPr>
      <w:r>
        <w:t xml:space="preserve">ниже кровопотеря; </w:t>
      </w:r>
    </w:p>
    <w:p w:rsidR="00631FFC" w:rsidRDefault="00274D42">
      <w:pPr>
        <w:pStyle w:val="30"/>
        <w:numPr>
          <w:ilvl w:val="0"/>
          <w:numId w:val="14"/>
        </w:numPr>
        <w:tabs>
          <w:tab w:val="clear" w:pos="1365"/>
          <w:tab w:val="num" w:pos="567"/>
        </w:tabs>
        <w:spacing w:line="360" w:lineRule="auto"/>
        <w:ind w:left="567" w:hanging="567"/>
      </w:pPr>
      <w:r>
        <w:t>меньше риск развития послеоперационного тромбоза глубоких вен;</w:t>
      </w:r>
    </w:p>
    <w:p w:rsidR="00631FFC" w:rsidRDefault="00274D42">
      <w:pPr>
        <w:pStyle w:val="30"/>
        <w:numPr>
          <w:ilvl w:val="0"/>
          <w:numId w:val="14"/>
        </w:numPr>
        <w:tabs>
          <w:tab w:val="clear" w:pos="1365"/>
          <w:tab w:val="num" w:pos="567"/>
        </w:tabs>
        <w:spacing w:line="360" w:lineRule="auto"/>
        <w:ind w:left="567" w:hanging="567"/>
      </w:pPr>
      <w:r>
        <w:t>выше вероятность своевременного распознавания ТУР - синдрома и перфорации мочевого пузыря;</w:t>
      </w:r>
    </w:p>
    <w:p w:rsidR="00631FFC" w:rsidRDefault="00631FFC">
      <w:pPr>
        <w:pStyle w:val="30"/>
        <w:spacing w:line="360" w:lineRule="auto"/>
        <w:ind w:firstLine="567"/>
      </w:pPr>
    </w:p>
    <w:p w:rsidR="00631FFC" w:rsidRDefault="00274D42">
      <w:pPr>
        <w:pStyle w:val="3"/>
        <w:spacing w:line="360" w:lineRule="auto"/>
        <w:rPr>
          <w:u w:val="none"/>
        </w:rPr>
      </w:pPr>
      <w:r>
        <w:rPr>
          <w:u w:val="none"/>
        </w:rPr>
        <w:t>Выводы</w:t>
      </w:r>
    </w:p>
    <w:p w:rsidR="00631FFC" w:rsidRDefault="00274D42">
      <w:pPr>
        <w:numPr>
          <w:ilvl w:val="0"/>
          <w:numId w:val="6"/>
        </w:numPr>
        <w:spacing w:line="360" w:lineRule="auto"/>
        <w:rPr>
          <w:lang w:val="ru-RU"/>
        </w:rPr>
      </w:pPr>
      <w:r>
        <w:rPr>
          <w:lang w:val="ru-RU"/>
        </w:rPr>
        <w:t>Методом выбора обезболивания при ТУРП является регионарная анестезия.</w:t>
      </w:r>
    </w:p>
    <w:p w:rsidR="00631FFC" w:rsidRDefault="00274D42">
      <w:pPr>
        <w:numPr>
          <w:ilvl w:val="0"/>
          <w:numId w:val="6"/>
        </w:numPr>
        <w:spacing w:line="360" w:lineRule="auto"/>
        <w:rPr>
          <w:lang w:val="ru-RU"/>
        </w:rPr>
      </w:pPr>
      <w:r>
        <w:rPr>
          <w:lang w:val="ru-RU"/>
        </w:rPr>
        <w:t>Необходима пред- , интра- и послеоперационная профилактика гипо-, гиперволемии, гипонатриемии, профилактика тромбообразования у больных раком предстательной железы при операциях ТУРП .</w:t>
      </w:r>
    </w:p>
    <w:p w:rsidR="00631FFC" w:rsidRDefault="00274D42">
      <w:pPr>
        <w:numPr>
          <w:ilvl w:val="0"/>
          <w:numId w:val="6"/>
        </w:numPr>
        <w:spacing w:line="360" w:lineRule="auto"/>
        <w:rPr>
          <w:lang w:val="ru-RU"/>
        </w:rPr>
      </w:pPr>
      <w:r>
        <w:rPr>
          <w:lang w:val="ru-RU"/>
        </w:rPr>
        <w:t xml:space="preserve">Профилактикой гипотермии, сопровождающей послеоперационным ознобом, является: </w:t>
      </w:r>
    </w:p>
    <w:p w:rsidR="00631FFC" w:rsidRDefault="00274D42">
      <w:pPr>
        <w:numPr>
          <w:ilvl w:val="0"/>
          <w:numId w:val="16"/>
        </w:numPr>
        <w:spacing w:line="360" w:lineRule="auto"/>
        <w:rPr>
          <w:lang w:val="ru-RU"/>
        </w:rPr>
      </w:pPr>
      <w:r>
        <w:rPr>
          <w:lang w:val="ru-RU"/>
        </w:rPr>
        <w:t>подогревание орошающего раствора перед введением  до температуры 39</w:t>
      </w:r>
      <w:r>
        <w:rPr>
          <w:vertAlign w:val="superscript"/>
          <w:lang w:val="ru-RU"/>
        </w:rPr>
        <w:t>о</w:t>
      </w:r>
      <w:r>
        <w:rPr>
          <w:lang w:val="ru-RU"/>
        </w:rPr>
        <w:t xml:space="preserve"> – 40</w:t>
      </w:r>
      <w:r>
        <w:rPr>
          <w:vertAlign w:val="superscript"/>
          <w:lang w:val="ru-RU"/>
        </w:rPr>
        <w:t>о</w:t>
      </w:r>
      <w:r>
        <w:rPr>
          <w:lang w:val="ru-RU"/>
        </w:rPr>
        <w:t>;</w:t>
      </w:r>
    </w:p>
    <w:p w:rsidR="00631FFC" w:rsidRDefault="00274D42">
      <w:pPr>
        <w:numPr>
          <w:ilvl w:val="0"/>
          <w:numId w:val="16"/>
        </w:numPr>
        <w:spacing w:line="360" w:lineRule="auto"/>
        <w:rPr>
          <w:lang w:val="ru-RU"/>
        </w:rPr>
      </w:pPr>
      <w:r>
        <w:rPr>
          <w:lang w:val="ru-RU"/>
        </w:rPr>
        <w:t>введение антигистаминных препаратов;</w:t>
      </w:r>
    </w:p>
    <w:p w:rsidR="00631FFC" w:rsidRDefault="00274D42">
      <w:pPr>
        <w:numPr>
          <w:ilvl w:val="0"/>
          <w:numId w:val="16"/>
        </w:numPr>
        <w:spacing w:line="360" w:lineRule="auto"/>
        <w:rPr>
          <w:lang w:val="ru-RU"/>
        </w:rPr>
      </w:pPr>
      <w:r>
        <w:rPr>
          <w:lang w:val="ru-RU"/>
        </w:rPr>
        <w:t>адекватное послеоперационное обезболивание.</w:t>
      </w:r>
    </w:p>
    <w:p w:rsidR="00631FFC" w:rsidRDefault="00631FFC">
      <w:pPr>
        <w:pStyle w:val="3"/>
        <w:spacing w:line="360" w:lineRule="auto"/>
        <w:rPr>
          <w:u w:val="none"/>
        </w:rPr>
      </w:pPr>
    </w:p>
    <w:p w:rsidR="00631FFC" w:rsidRDefault="00631FFC">
      <w:pPr>
        <w:pStyle w:val="3"/>
        <w:spacing w:line="360" w:lineRule="auto"/>
        <w:rPr>
          <w:u w:val="none"/>
        </w:rPr>
      </w:pPr>
    </w:p>
    <w:p w:rsidR="00631FFC" w:rsidRDefault="00631FFC">
      <w:pPr>
        <w:pStyle w:val="3"/>
        <w:spacing w:line="360" w:lineRule="auto"/>
        <w:rPr>
          <w:u w:val="none"/>
        </w:rPr>
      </w:pPr>
    </w:p>
    <w:p w:rsidR="00631FFC" w:rsidRDefault="00274D42">
      <w:pPr>
        <w:pStyle w:val="3"/>
        <w:spacing w:line="360" w:lineRule="auto"/>
        <w:rPr>
          <w:u w:val="none"/>
        </w:rPr>
      </w:pPr>
      <w:r>
        <w:rPr>
          <w:u w:val="none"/>
        </w:rPr>
        <w:t>Литература</w:t>
      </w:r>
    </w:p>
    <w:p w:rsidR="00631FFC" w:rsidRDefault="00274D42">
      <w:pPr>
        <w:numPr>
          <w:ilvl w:val="0"/>
          <w:numId w:val="10"/>
        </w:numPr>
        <w:spacing w:line="360" w:lineRule="auto"/>
        <w:rPr>
          <w:lang w:val="ru-RU"/>
        </w:rPr>
      </w:pPr>
      <w:r>
        <w:rPr>
          <w:lang w:val="ru-RU"/>
        </w:rPr>
        <w:t>Возианов А.Ф. Медицинская наука и практика на стыке тысячелетий. Доктор № 1(5), 2001,С 3 – 8.</w:t>
      </w:r>
    </w:p>
    <w:p w:rsidR="00631FFC" w:rsidRDefault="00274D42">
      <w:pPr>
        <w:numPr>
          <w:ilvl w:val="0"/>
          <w:numId w:val="10"/>
        </w:numPr>
        <w:spacing w:line="360" w:lineRule="auto"/>
        <w:rPr>
          <w:lang w:val="ru-RU"/>
        </w:rPr>
      </w:pPr>
      <w:r>
        <w:rPr>
          <w:lang w:val="ru-RU"/>
        </w:rPr>
        <w:t>Савельев В.С., Яблоков Е.Г. Массивная эмболия легочных артерий - Москва, Медицина 1990,335с.</w:t>
      </w:r>
    </w:p>
    <w:p w:rsidR="00631FFC" w:rsidRDefault="00274D42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ru-RU"/>
        </w:rPr>
        <w:t xml:space="preserve">Bonica JJ. Continuous peridural block. </w:t>
      </w:r>
      <w:r>
        <w:rPr>
          <w:lang w:val="en-US"/>
        </w:rPr>
        <w:t>Anesthesiology 1996; 17: 626-630.</w:t>
      </w:r>
    </w:p>
    <w:p w:rsidR="00631FFC" w:rsidRDefault="00274D42">
      <w:pPr>
        <w:numPr>
          <w:ilvl w:val="0"/>
          <w:numId w:val="10"/>
        </w:numPr>
        <w:spacing w:line="360" w:lineRule="auto"/>
        <w:rPr>
          <w:lang w:val="ru-RU"/>
        </w:rPr>
      </w:pPr>
      <w:r>
        <w:rPr>
          <w:lang w:val="en-US"/>
        </w:rPr>
        <w:t xml:space="preserve">Lebowitz P.W. Anesthesia for Urological Surgery in International Anesthesiology Clinics. </w:t>
      </w:r>
      <w:r>
        <w:rPr>
          <w:lang w:val="ru-RU"/>
        </w:rPr>
        <w:t>Volume 31: Number 1. Little, Brown, 1993.</w:t>
      </w:r>
    </w:p>
    <w:p w:rsidR="00631FFC" w:rsidRDefault="00274D42">
      <w:pPr>
        <w:numPr>
          <w:ilvl w:val="0"/>
          <w:numId w:val="10"/>
        </w:numPr>
        <w:spacing w:line="360" w:lineRule="auto"/>
        <w:rPr>
          <w:lang w:val="ru-RU"/>
        </w:rPr>
      </w:pPr>
      <w:r>
        <w:rPr>
          <w:lang w:val="ru-RU"/>
        </w:rPr>
        <w:t xml:space="preserve">Yeager MP, Glass DD, Neff RK, Brinck-Johnsen T. Epidural anesthesia and analgesia in high-risk surgical patients. Anesthesiology 1987; 66: 729-736. </w:t>
      </w:r>
    </w:p>
    <w:p w:rsidR="00631FFC" w:rsidRDefault="00274D42">
      <w:pPr>
        <w:numPr>
          <w:ilvl w:val="0"/>
          <w:numId w:val="10"/>
        </w:numPr>
        <w:spacing w:line="360" w:lineRule="auto"/>
        <w:rPr>
          <w:lang w:val="ru-RU"/>
        </w:rPr>
      </w:pPr>
      <w:r>
        <w:rPr>
          <w:lang w:val="ru-RU"/>
        </w:rPr>
        <w:t>Wang LP, Fog J, Bove M. Transient hearing loss after spinal anesthesia. Anaesthesia 1987,42:1258-1263.</w:t>
      </w:r>
    </w:p>
    <w:p w:rsidR="00631FFC" w:rsidRDefault="00274D42">
      <w:pPr>
        <w:numPr>
          <w:ilvl w:val="0"/>
          <w:numId w:val="10"/>
        </w:numPr>
        <w:spacing w:line="360" w:lineRule="auto"/>
        <w:rPr>
          <w:lang w:val="ru-RU"/>
        </w:rPr>
      </w:pPr>
      <w:r>
        <w:rPr>
          <w:lang w:val="ru-RU"/>
        </w:rPr>
        <w:t>Wildsmith JAW. Neurological sequelae of spinal anaesthesia. Br J Anaesth 1989,63:505-507</w:t>
      </w:r>
    </w:p>
    <w:p w:rsidR="00631FFC" w:rsidRDefault="00631FFC">
      <w:pPr>
        <w:spacing w:line="360" w:lineRule="auto"/>
        <w:rPr>
          <w:lang w:val="ru-RU"/>
        </w:rPr>
      </w:pPr>
      <w:bookmarkStart w:id="0" w:name="_GoBack"/>
      <w:bookmarkEnd w:id="0"/>
    </w:p>
    <w:sectPr w:rsidR="00631FFC">
      <w:footerReference w:type="even" r:id="rId7"/>
      <w:footerReference w:type="default" r:id="rId8"/>
      <w:pgSz w:w="11906" w:h="16838"/>
      <w:pgMar w:top="1134" w:right="566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FFC" w:rsidRDefault="00274D42">
      <w:r>
        <w:separator/>
      </w:r>
    </w:p>
  </w:endnote>
  <w:endnote w:type="continuationSeparator" w:id="0">
    <w:p w:rsidR="00631FFC" w:rsidRDefault="0027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FFC" w:rsidRDefault="00274D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FFC" w:rsidRDefault="00631FF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FFC" w:rsidRDefault="00274D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31FFC" w:rsidRDefault="00631F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FFC" w:rsidRDefault="00274D42">
      <w:r>
        <w:separator/>
      </w:r>
    </w:p>
  </w:footnote>
  <w:footnote w:type="continuationSeparator" w:id="0">
    <w:p w:rsidR="00631FFC" w:rsidRDefault="0027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73FAA"/>
    <w:multiLevelType w:val="singleLevel"/>
    <w:tmpl w:val="3E4EA63C"/>
    <w:lvl w:ilvl="0">
      <w:start w:val="1"/>
      <w:numFmt w:val="decimal"/>
      <w:lvlText w:val="%1.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F731C7F"/>
    <w:multiLevelType w:val="hybridMultilevel"/>
    <w:tmpl w:val="E8A4891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F906BD8"/>
    <w:multiLevelType w:val="hybridMultilevel"/>
    <w:tmpl w:val="2DC6681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661B45"/>
    <w:multiLevelType w:val="hybridMultilevel"/>
    <w:tmpl w:val="DE867AD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>
    <w:nsid w:val="385C6CF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70A05B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00924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60715C6"/>
    <w:multiLevelType w:val="hybridMultilevel"/>
    <w:tmpl w:val="0864440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8">
    <w:nsid w:val="568D39B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1153C27"/>
    <w:multiLevelType w:val="singleLevel"/>
    <w:tmpl w:val="DF72D1E2"/>
    <w:lvl w:ilvl="0">
      <w:start w:val="1"/>
      <w:numFmt w:val="decimal"/>
      <w:lvlText w:val="%1.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0">
    <w:nsid w:val="66256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7D0A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80E7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B622F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DBB4FB1"/>
    <w:multiLevelType w:val="hybridMultilevel"/>
    <w:tmpl w:val="142426EA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5">
    <w:nsid w:val="7EDD2FF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10"/>
  </w:num>
  <w:num w:numId="11">
    <w:abstractNumId w:val="13"/>
  </w:num>
  <w:num w:numId="12">
    <w:abstractNumId w:val="3"/>
  </w:num>
  <w:num w:numId="13">
    <w:abstractNumId w:val="7"/>
  </w:num>
  <w:num w:numId="14">
    <w:abstractNumId w:val="1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D42"/>
    <w:rsid w:val="00274D42"/>
    <w:rsid w:val="005C2019"/>
    <w:rsid w:val="0063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B0A17-D661-4C78-8D2A-F4C1F011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noProof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  <w:rPr>
      <w:sz w:val="24"/>
      <w:lang w:val="ru-RU"/>
    </w:rPr>
  </w:style>
  <w:style w:type="paragraph" w:styleId="a4">
    <w:name w:val="Body Text Indent"/>
    <w:basedOn w:val="a"/>
    <w:semiHidden/>
    <w:pPr>
      <w:ind w:firstLine="567"/>
    </w:pPr>
    <w:rPr>
      <w:lang w:val="ru-RU"/>
    </w:rPr>
  </w:style>
  <w:style w:type="paragraph" w:styleId="20">
    <w:name w:val="Body Text 2"/>
    <w:basedOn w:val="a"/>
    <w:semiHidden/>
    <w:pPr>
      <w:jc w:val="both"/>
    </w:pPr>
    <w:rPr>
      <w:sz w:val="20"/>
      <w:lang w:val="ru-RU"/>
    </w:rPr>
  </w:style>
  <w:style w:type="paragraph" w:styleId="30">
    <w:name w:val="Body Text 3"/>
    <w:basedOn w:val="a"/>
    <w:semiHidden/>
    <w:pPr>
      <w:jc w:val="both"/>
    </w:pPr>
    <w:rPr>
      <w:lang w:val="ru-RU"/>
    </w:rPr>
  </w:style>
  <w:style w:type="paragraph" w:styleId="21">
    <w:name w:val="Body Text Indent 2"/>
    <w:basedOn w:val="a"/>
    <w:semiHidden/>
    <w:pPr>
      <w:spacing w:line="360" w:lineRule="auto"/>
      <w:ind w:firstLine="567"/>
    </w:pPr>
    <w:rPr>
      <w:color w:val="FF0000"/>
      <w:lang w:val="ru-RU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анестезиологической тактики при трансуретральой резекции простаты при раке предстательной железы</vt:lpstr>
    </vt:vector>
  </TitlesOfParts>
  <Company> 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анестезиологической тактики при трансуретральой резекции простаты при раке предстательной железы</dc:title>
  <dc:subject/>
  <dc:creator>PC</dc:creator>
  <cp:keywords/>
  <cp:lastModifiedBy>Irina</cp:lastModifiedBy>
  <cp:revision>2</cp:revision>
  <dcterms:created xsi:type="dcterms:W3CDTF">2014-08-02T13:19:00Z</dcterms:created>
  <dcterms:modified xsi:type="dcterms:W3CDTF">2014-08-02T13:19:00Z</dcterms:modified>
</cp:coreProperties>
</file>