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C4" w:rsidRDefault="00AD3AC4" w:rsidP="00AD3AC4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 по курсу «Налоги налогообложение»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студентов специальности 080105 «Финансы и кредит» предусмотрено написание курсовой работы. Тематика курсовых работ представлена ниже: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bookmarkStart w:id="0" w:name="_Toc84039414"/>
      <w:r>
        <w:rPr>
          <w:sz w:val="28"/>
          <w:szCs w:val="28"/>
        </w:rPr>
        <w:t>Тема 1. Налоговая система РФ и пути ее совершенствования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 2. Сравнительная характеристика налоговой системы РФ и зарубежных стран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 3. Теоретические концепции налогообложения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 4. </w:t>
      </w:r>
      <w:r>
        <w:rPr>
          <w:sz w:val="28"/>
        </w:rPr>
        <w:t>Налоговое администрирование</w:t>
      </w:r>
      <w:r>
        <w:rPr>
          <w:sz w:val="28"/>
          <w:szCs w:val="28"/>
        </w:rPr>
        <w:t xml:space="preserve"> 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 5. Налоговое планирование и прогнозирование, их практическое применение в РФ.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 6. </w:t>
      </w:r>
      <w:bookmarkStart w:id="1" w:name="_Toc84039416"/>
      <w:r>
        <w:rPr>
          <w:sz w:val="28"/>
          <w:szCs w:val="28"/>
        </w:rPr>
        <w:t>Налог на добавленную стоимость: его содержание и регулирующая роль</w:t>
      </w:r>
      <w:bookmarkEnd w:id="1"/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 7. </w:t>
      </w:r>
      <w:bookmarkStart w:id="2" w:name="_Toc84039415"/>
      <w:r>
        <w:rPr>
          <w:sz w:val="28"/>
          <w:szCs w:val="28"/>
        </w:rPr>
        <w:t>Акцизы: механизм применения и направления его совершенствования</w:t>
      </w:r>
      <w:bookmarkEnd w:id="2"/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 8. </w:t>
      </w:r>
      <w:bookmarkStart w:id="3" w:name="_Toc84039417"/>
      <w:r>
        <w:rPr>
          <w:sz w:val="28"/>
          <w:szCs w:val="28"/>
        </w:rPr>
        <w:t>Налог на прибыль организаций в РФ: актуальные проблемы и пути совершенствования</w:t>
      </w:r>
      <w:bookmarkEnd w:id="3"/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bookmarkStart w:id="4" w:name="_Toc84039422"/>
      <w:bookmarkStart w:id="5" w:name="_Toc84039418"/>
      <w:r>
        <w:rPr>
          <w:sz w:val="28"/>
          <w:szCs w:val="28"/>
        </w:rPr>
        <w:t>Тема 9.</w:t>
      </w:r>
      <w:bookmarkEnd w:id="4"/>
      <w:r>
        <w:rPr>
          <w:sz w:val="28"/>
          <w:szCs w:val="28"/>
        </w:rPr>
        <w:t> Единый социальный налог: его назначение, методы исчисления и уплаты</w:t>
      </w:r>
      <w:bookmarkEnd w:id="5"/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 10. Особенности исчисления налога на добычу полезных ископаемых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 11. Место и роль налога на прибыль организаций в налоговой системе РФ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bookmarkStart w:id="6" w:name="_Toc84039425"/>
      <w:r>
        <w:rPr>
          <w:sz w:val="28"/>
          <w:szCs w:val="28"/>
        </w:rPr>
        <w:t>Тема 12.</w:t>
      </w:r>
      <w:bookmarkEnd w:id="6"/>
      <w:r>
        <w:rPr>
          <w:sz w:val="28"/>
          <w:szCs w:val="28"/>
        </w:rPr>
        <w:t> Особенности налогообложения прибыли иностранных юридических лиц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Тема 13. </w:t>
      </w:r>
      <w:r>
        <w:rPr>
          <w:sz w:val="28"/>
        </w:rPr>
        <w:t>Особенности международного администрирования налога на прибыль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Тема 14. </w:t>
      </w:r>
      <w:r>
        <w:rPr>
          <w:sz w:val="28"/>
        </w:rPr>
        <w:t>Налогообложение организаций финансового сектора экономики (на примере коммерческого банка)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 15. Единый социальный налог, его сущность и значение</w:t>
      </w:r>
    </w:p>
    <w:p w:rsidR="00AD3AC4" w:rsidRDefault="00AD3AC4" w:rsidP="00AD3AC4">
      <w:pPr>
        <w:tabs>
          <w:tab w:val="left" w:pos="720"/>
        </w:tabs>
        <w:ind w:firstLine="709"/>
        <w:jc w:val="both"/>
        <w:outlineLvl w:val="0"/>
        <w:rPr>
          <w:kern w:val="36"/>
          <w:sz w:val="28"/>
          <w:szCs w:val="28"/>
        </w:rPr>
      </w:pPr>
      <w:r>
        <w:rPr>
          <w:sz w:val="28"/>
          <w:szCs w:val="28"/>
        </w:rPr>
        <w:t>Тема 16. </w:t>
      </w:r>
      <w:r>
        <w:rPr>
          <w:kern w:val="36"/>
          <w:sz w:val="28"/>
          <w:szCs w:val="28"/>
        </w:rPr>
        <w:t>Особенности исчисления налога на добычу полезных ископаемых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Тема 17. </w:t>
      </w:r>
      <w:r>
        <w:rPr>
          <w:sz w:val="28"/>
        </w:rPr>
        <w:t>Роль водного налога в налогообложении предприятий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Тема 18. Налог на имущество организаций и тенденции его реформирования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 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Земельный налог: его роль, значение и перспективы совершенствования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bookmarkStart w:id="7" w:name="_Toc84039429"/>
      <w:r>
        <w:rPr>
          <w:sz w:val="28"/>
          <w:szCs w:val="28"/>
        </w:rPr>
        <w:t>Тема 20. Региональные и местные налоги и их роль в современном развитии региональных бюджетов</w:t>
      </w:r>
      <w:bookmarkEnd w:id="7"/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 21. Сборы за пользование объектами животного мира и водных биологических ресурсов и их значение в рациональном природопользовании.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bookmarkStart w:id="8" w:name="_Toc84039424"/>
      <w:r>
        <w:rPr>
          <w:sz w:val="28"/>
          <w:szCs w:val="28"/>
        </w:rPr>
        <w:t>Тема 22. Налог на доходы физических лиц в РФ: анализ практики исчисления и взимания</w:t>
      </w:r>
      <w:bookmarkEnd w:id="8"/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bookmarkStart w:id="9" w:name="_Toc84039430"/>
      <w:r>
        <w:rPr>
          <w:sz w:val="28"/>
          <w:szCs w:val="28"/>
        </w:rPr>
        <w:t>Тема 23. Налогообложение имущества организаций и физических лиц: действующая система и перспективы совершенствования</w:t>
      </w:r>
      <w:bookmarkEnd w:id="9"/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bookmarkStart w:id="10" w:name="_Toc84039427"/>
      <w:r>
        <w:rPr>
          <w:sz w:val="28"/>
          <w:szCs w:val="28"/>
        </w:rPr>
        <w:t>Тема 24. Упрощенная система налогообложения: особенности применения, порядок исчисления и уплаты единого налога</w:t>
      </w:r>
      <w:bookmarkEnd w:id="10"/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bookmarkStart w:id="11" w:name="_Toc84039419"/>
      <w:r>
        <w:rPr>
          <w:sz w:val="28"/>
          <w:szCs w:val="28"/>
        </w:rPr>
        <w:t>Тема 25. Единый налог на вмененный доход для отдельных видов деятельности: анализ практики применения, пути совершенствования</w:t>
      </w:r>
      <w:bookmarkEnd w:id="11"/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bookmarkStart w:id="12" w:name="_Toc84039420"/>
      <w:r>
        <w:rPr>
          <w:sz w:val="28"/>
          <w:szCs w:val="28"/>
        </w:rPr>
        <w:t>Тема 26. Специальные налоговые режимы: система налогообложения для сельхозтоваропроизводителей (единый сельскохозяйственный налог)</w:t>
      </w:r>
      <w:bookmarkEnd w:id="12"/>
    </w:p>
    <w:bookmarkEnd w:id="0"/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 27. Платежи за пользование недрами и их значение в доходах бюджетов различных уровней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 28. Лесные подати и их влияние на рациональное лесопользование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bookmarkStart w:id="13" w:name="_Toc84039423"/>
      <w:r>
        <w:rPr>
          <w:sz w:val="28"/>
          <w:szCs w:val="28"/>
        </w:rPr>
        <w:t>Тема 29. Таможенные платежи в РФ и перспективы их развития</w:t>
      </w:r>
      <w:bookmarkEnd w:id="13"/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 30. Таможенная политика и ее роль в формировании доходов федерального бюджета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 31. Таможенные платежи и их влияние на внешнеэкономическую деятельность организаций</w:t>
      </w:r>
    </w:p>
    <w:p w:rsidR="00AD3AC4" w:rsidRDefault="00AD3AC4" w:rsidP="00AD3AC4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B236DA" w:rsidRDefault="00B236DA">
      <w:bookmarkStart w:id="14" w:name="_GoBack"/>
      <w:bookmarkEnd w:id="14"/>
    </w:p>
    <w:sectPr w:rsidR="00B2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AC4"/>
    <w:rsid w:val="002C11F9"/>
    <w:rsid w:val="00543EC3"/>
    <w:rsid w:val="00AD3AC4"/>
    <w:rsid w:val="00B236DA"/>
    <w:rsid w:val="00C603FA"/>
    <w:rsid w:val="00C7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87961-19A9-4DEF-8F84-E326EDCA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A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по курсу «Налоги налогообложение»</vt:lpstr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по курсу «Налоги налогообложение»</dc:title>
  <dc:subject/>
  <dc:creator>1</dc:creator>
  <cp:keywords/>
  <dc:description/>
  <cp:lastModifiedBy>Irina</cp:lastModifiedBy>
  <cp:revision>2</cp:revision>
  <dcterms:created xsi:type="dcterms:W3CDTF">2014-07-27T17:13:00Z</dcterms:created>
  <dcterms:modified xsi:type="dcterms:W3CDTF">2014-07-27T17:13:00Z</dcterms:modified>
</cp:coreProperties>
</file>