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C0" w:rsidRDefault="00887DC0" w:rsidP="00200AFC">
      <w:pPr>
        <w:jc w:val="center"/>
      </w:pPr>
    </w:p>
    <w:p w:rsidR="00A84B8C" w:rsidRDefault="00A84B8C" w:rsidP="00200AFC">
      <w:pPr>
        <w:jc w:val="center"/>
      </w:pPr>
      <w:r>
        <w:t>СОСТОЯНИЕ И СОВЕРШЕНСТВОВАНИЕ ОТРАСЛЕВОЙ СИСТЕМЫ ПРЕДУПРЕЖДЕНИЯ И ЛИКВИДАЦИИ ЧРЕЗВЫЧАЙНЫХ СИТУАЦИЙ</w:t>
      </w:r>
    </w:p>
    <w:p w:rsidR="00A84B8C" w:rsidRDefault="00A84B8C" w:rsidP="00200AFC">
      <w:pPr>
        <w:jc w:val="both"/>
      </w:pPr>
      <w:r>
        <w:t>Готовность отрасли к аварийному реагированию является неотъемлемой частью обеспечения ядерной и радиационной безопасности предприятий атомной энергетики и промышленности. В последние годы в рамках Единой государственной системы предупреждения и ликвидации чрезвычайных ситуаций в Минатоме России активно формируется отраслевая система предупреждения и ликвидации ЧС (далее – ОСЧС), являющаяся функциональной подсистемой РСЧС</w:t>
      </w:r>
      <w:r>
        <w:rPr>
          <w:noProof/>
          <w:lang w:eastAsia="ru-RU"/>
        </w:rPr>
        <w:t>.</w:t>
      </w:r>
    </w:p>
    <w:p w:rsidR="00A84B8C" w:rsidRDefault="00A84B8C" w:rsidP="00200AFC">
      <w:pPr>
        <w:jc w:val="both"/>
        <w:rPr>
          <w:i/>
          <w:u w:val="single"/>
        </w:rPr>
      </w:pPr>
    </w:p>
    <w:p w:rsidR="00A84B8C" w:rsidRPr="00164F14" w:rsidRDefault="00A84B8C" w:rsidP="00200AFC">
      <w:pPr>
        <w:jc w:val="both"/>
        <w:rPr>
          <w:i/>
          <w:u w:val="single"/>
        </w:rPr>
      </w:pPr>
      <w:r w:rsidRPr="00164F14">
        <w:rPr>
          <w:i/>
          <w:u w:val="single"/>
        </w:rPr>
        <w:t xml:space="preserve">Основными задачами ОСЧС как функциональной подсистемы РСЧС являются: 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 xml:space="preserve">Участие в разработке и реализации правовых и экономических норм, связанных с обеспечением защиты населения и территорий от чрезвычайных ситуаций; 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Участие в разработке федеральных, разработка и реализация отраслевых  целевых и научно-технических программ, направленных на предупреждение чрезвычайных ситуаций и повышение устойчивости функционирования предприятий, учреждений и организаций (далее именуются организации), а также подведомственных им объектов производственного и социального назначения (далее именуются объекты) в чрезвычайных ситуациях;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Разработка и осуществление организационных и инженерно-технических мероприятий по предотвращению чрезвычайных ситуаций, повышению надежности потенциально-опасных объектов, обеспечению устойчивости и безопасности функционирования объектов отрасли в чрезвычайных ситуациях;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Обеспечение готовности к действиям органов управления, сил и средств отрасли, предназначенных для предупреждения и ликвидации чрезвычайных ситуаций (далее именуются силы и средства);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Постоянное наблюдение и контроль  обстановки  на потенциально-опасных объектах отрасли и прилегающих к ним территориях в пределах зон наблюдения;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Прогнозирование и оценка состояния радиационной, химической и пожарной безопасности на подведомственных объектах, медико-экологических и социально-экономических последствий чрезвычайных ситуаций на предприятиях отрасли;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Создание и модернизация на потенциально-опасных объектах отрасли материально-технической базы для выполнения работ по ликвидации чрезвычайной ситуации и проведения своевременной эвакуации персонала и населения (в том числе создание и модернизация защищенных пунктов управления противоаварийными действиями (ЗПУ ПД), убежищ и противорадиационных укрытий, пунктов и маршрутов эвакуации, объектов санитарной обработки, подготовленных районов эвакуации и др.);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Подготовка руководящего состава и персонала объектов к действиям в чрезвычайных ситуациях, подготовка и повышение квалификации специалистов ОСЧС;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Ликвидация чрезвычайных ситуаций на подведомственных объектах и при транспортировке ядерных материалов и радиоактивных веществ, участие в ликвидации чрезвычайных ситуаций по решению Межведомственной комиссии по предупреждению и ликвидации чрезвычайных ситуаций;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Создание отраслевых резервных фондов финансовых, материально-технических и других ресурсов для ликвидации последствий чрезвычайных ситуаций;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Организация целевых видов страхования от чрезвычайных ситуаций, включая перестрахование рисков их возникновения;</w:t>
      </w:r>
    </w:p>
    <w:p w:rsidR="00A84B8C" w:rsidRDefault="00A84B8C" w:rsidP="00200AFC">
      <w:pPr>
        <w:pStyle w:val="1"/>
        <w:numPr>
          <w:ilvl w:val="0"/>
          <w:numId w:val="1"/>
        </w:numPr>
        <w:jc w:val="both"/>
      </w:pPr>
      <w:r>
        <w:t>Сбор, обработка, обмен и выдача информации в области защиты персонала предприятий и организаций отрасли, населения и территорий от чрезвычайных ситуаций.</w:t>
      </w:r>
    </w:p>
    <w:p w:rsidR="00A84B8C" w:rsidRDefault="00A84B8C" w:rsidP="00200AFC">
      <w:pPr>
        <w:jc w:val="both"/>
      </w:pPr>
      <w:r>
        <w:t xml:space="preserve">ОСЧС объединяет органы управления, силы и средства Минатома России, его корпорационных структур (ГП "Концерн Росэнергоатом", АО "Концерн ТВЭЛ", др.), предприятий и организаций отрасли, в полномочия которых входит решение вопросов предупреждения и ликвидации чрезвычайных ситуаций. Система управления ОСЧС строится по производственному принципу в соответствии с организационной структурой Минатома России и предусматривает следующие основные направления деятельности ОСЧС: </w:t>
      </w:r>
    </w:p>
    <w:p w:rsidR="00A84B8C" w:rsidRDefault="00A84B8C" w:rsidP="00200AFC">
      <w:pPr>
        <w:pStyle w:val="1"/>
        <w:numPr>
          <w:ilvl w:val="0"/>
          <w:numId w:val="2"/>
        </w:numPr>
        <w:jc w:val="both"/>
      </w:pPr>
      <w:r>
        <w:t xml:space="preserve">предупреждение и ликвидация аварий на объектах атомной энергетики; </w:t>
      </w:r>
    </w:p>
    <w:p w:rsidR="00A84B8C" w:rsidRDefault="00A84B8C" w:rsidP="00200AFC">
      <w:pPr>
        <w:pStyle w:val="1"/>
        <w:numPr>
          <w:ilvl w:val="0"/>
          <w:numId w:val="2"/>
        </w:numPr>
        <w:jc w:val="both"/>
      </w:pPr>
      <w:r>
        <w:t>предупреждение и ликвидация последствий аварий с ЯБП и ЯЗ;</w:t>
      </w:r>
    </w:p>
    <w:p w:rsidR="00A84B8C" w:rsidRDefault="00A84B8C" w:rsidP="00200AFC">
      <w:pPr>
        <w:pStyle w:val="1"/>
        <w:numPr>
          <w:ilvl w:val="0"/>
          <w:numId w:val="2"/>
        </w:numPr>
        <w:jc w:val="both"/>
      </w:pPr>
      <w:r>
        <w:t>предупреждение и ликвидация последствий аварий на предприятиях ядерного топливного цикла;</w:t>
      </w:r>
    </w:p>
    <w:p w:rsidR="00A84B8C" w:rsidRDefault="00A84B8C" w:rsidP="00200AFC">
      <w:pPr>
        <w:pStyle w:val="1"/>
        <w:numPr>
          <w:ilvl w:val="0"/>
          <w:numId w:val="2"/>
        </w:numPr>
        <w:jc w:val="both"/>
      </w:pPr>
      <w:r>
        <w:t>предупреждение и ликвидация аварий при транспортировании ядерных материалов и радиоактивных веществ;</w:t>
      </w:r>
    </w:p>
    <w:p w:rsidR="00A84B8C" w:rsidRDefault="00A84B8C" w:rsidP="00200AFC">
      <w:pPr>
        <w:pStyle w:val="1"/>
        <w:numPr>
          <w:ilvl w:val="0"/>
          <w:numId w:val="2"/>
        </w:numPr>
        <w:jc w:val="both"/>
      </w:pPr>
      <w:r>
        <w:t>предупреждение и ликвидация аварий на ядерных установках научно-исследовательских учреждений и научных центров;</w:t>
      </w:r>
    </w:p>
    <w:p w:rsidR="00A84B8C" w:rsidRDefault="00A84B8C" w:rsidP="00200AFC">
      <w:pPr>
        <w:pStyle w:val="1"/>
        <w:numPr>
          <w:ilvl w:val="0"/>
          <w:numId w:val="2"/>
        </w:numPr>
        <w:jc w:val="both"/>
      </w:pPr>
      <w:r>
        <w:t>предупреждение и ликвидация аварий на пунктах хранения ядерных материалов и радиоактивных веществ, в хранилищах радиоактивных отходов.</w:t>
      </w:r>
    </w:p>
    <w:p w:rsidR="00A84B8C" w:rsidRDefault="00A84B8C" w:rsidP="00200AFC">
      <w:pPr>
        <w:jc w:val="both"/>
      </w:pPr>
      <w:r>
        <w:t xml:space="preserve">ОСЧС имеет два уровня управления: федеральный и объектовый. Каждый уровень управления ОСЧС имеет координирующие органы, постоянно-действующие органы управления, специально уполномоченные на решение задач в области предупреждения и ликвидации чрезвычайных ситуаций, органы повседневного управления, силы и средства, резервы финансовых и материальных ресурсов, системы связи, оповещения, информационного обеспечения. Координирующими органом ОСЧС на федеральном уровне является Отраслевая комиссия по предупреждению и ликвидации чрезвычайных ситуаций (ОКЧС), а на объектовом уровне - объектовые комиссии по чрезвычайным ситуациям (КЧСО). </w:t>
      </w:r>
    </w:p>
    <w:p w:rsidR="00A84B8C" w:rsidRDefault="00A84B8C" w:rsidP="00200AFC">
      <w:pPr>
        <w:jc w:val="both"/>
        <w:rPr>
          <w:b/>
        </w:rPr>
      </w:pPr>
    </w:p>
    <w:p w:rsidR="00A84B8C" w:rsidRPr="00706007" w:rsidRDefault="00A84B8C" w:rsidP="00200AFC">
      <w:pPr>
        <w:jc w:val="both"/>
        <w:rPr>
          <w:b/>
        </w:rPr>
      </w:pPr>
      <w:r w:rsidRPr="00706007">
        <w:rPr>
          <w:b/>
        </w:rPr>
        <w:t>Органами повседневного управления ОСЧС являются:</w:t>
      </w:r>
    </w:p>
    <w:p w:rsidR="00A84B8C" w:rsidRPr="00706007" w:rsidRDefault="00A84B8C" w:rsidP="00200AFC">
      <w:pPr>
        <w:jc w:val="both"/>
        <w:rPr>
          <w:i/>
          <w:u w:val="single"/>
        </w:rPr>
      </w:pPr>
      <w:r w:rsidRPr="00706007">
        <w:rPr>
          <w:i/>
          <w:u w:val="single"/>
        </w:rPr>
        <w:t>на федеральном уровне:</w:t>
      </w:r>
    </w:p>
    <w:p w:rsidR="00A84B8C" w:rsidRDefault="00A84B8C" w:rsidP="00200AFC">
      <w:pPr>
        <w:pStyle w:val="1"/>
        <w:numPr>
          <w:ilvl w:val="0"/>
          <w:numId w:val="3"/>
        </w:numPr>
        <w:jc w:val="both"/>
      </w:pPr>
      <w:r>
        <w:t>специализированные подразделения департаментов, управлений Минатома России и его корпорационных структур по безопасности и ЧС (Отдел гражданской обороны и чрезвычайных ситуаций, Отдел по безопасности ЯО, ЯБП, ЯЗ и ликвидации последствий аварий с ними, Дирекция по аварийному планированию ГП «Концерн Росэнергоатом», др.);</w:t>
      </w:r>
    </w:p>
    <w:p w:rsidR="00A84B8C" w:rsidRDefault="00A84B8C" w:rsidP="00200AFC">
      <w:pPr>
        <w:pStyle w:val="1"/>
        <w:numPr>
          <w:ilvl w:val="0"/>
          <w:numId w:val="3"/>
        </w:numPr>
        <w:jc w:val="both"/>
      </w:pPr>
      <w:r>
        <w:t>диспетчерский отдел Ситуационно-Кризисного Центра Минатома России (СКЦ),</w:t>
      </w:r>
    </w:p>
    <w:p w:rsidR="00A84B8C" w:rsidRDefault="00A84B8C" w:rsidP="00200AFC">
      <w:pPr>
        <w:pStyle w:val="1"/>
        <w:numPr>
          <w:ilvl w:val="0"/>
          <w:numId w:val="3"/>
        </w:numPr>
        <w:jc w:val="both"/>
      </w:pPr>
      <w:r>
        <w:t>дежурно-диспетчерские службы Центрального аппарата Минатома России и его корпорационных структур,</w:t>
      </w:r>
    </w:p>
    <w:p w:rsidR="00A84B8C" w:rsidRPr="00706007" w:rsidRDefault="00A84B8C" w:rsidP="00200AFC">
      <w:pPr>
        <w:jc w:val="both"/>
        <w:rPr>
          <w:i/>
          <w:u w:val="single"/>
        </w:rPr>
      </w:pPr>
      <w:r w:rsidRPr="00706007">
        <w:rPr>
          <w:i/>
          <w:u w:val="single"/>
        </w:rPr>
        <w:t>на объектовом уровне (в организациях):</w:t>
      </w:r>
    </w:p>
    <w:p w:rsidR="00A84B8C" w:rsidRDefault="00A84B8C" w:rsidP="00200AFC">
      <w:pPr>
        <w:pStyle w:val="1"/>
        <w:numPr>
          <w:ilvl w:val="0"/>
          <w:numId w:val="4"/>
        </w:numPr>
        <w:jc w:val="both"/>
      </w:pPr>
      <w:r>
        <w:t>дежурно-диспетчерские службы предприятий и организаций отрасли.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  <w:r>
        <w:t xml:space="preserve">В целях решения комплекса специальных задач по ликвидации последствий аварий с ядерными боеприпасами, ядерными зарядами, их макетами и составными частями при их создании, испытании и ликвидации в составе ОСЧС организована Специальная профессиональная аварийно-спасательная служба (САС). </w:t>
      </w:r>
    </w:p>
    <w:p w:rsidR="00A84B8C" w:rsidRDefault="00A84B8C" w:rsidP="00200AFC">
      <w:pPr>
        <w:jc w:val="both"/>
      </w:pPr>
      <w:r>
        <w:t>Для организации и проведения работ по обеспечению готовности и аттестации аварийно-спасательных формирований, спасателей к действиям по локализации и ликвидации чрезвычайных ситуаций радиационного и ядерного характера в составе ОСЧС создана Аварийно-спасательная служба (АСС). АСС объединяет органы управления АСС; аварийно-спасательные формирования (АСФ); научно-исследовательские и образовательные учреждения по подготовке спасателей; организации по производству аварийно-спасательных средств, иные формирования, обеспечивающие решение стоящих перед АСФ задач.</w:t>
      </w:r>
    </w:p>
    <w:p w:rsidR="00A84B8C" w:rsidRDefault="00A84B8C" w:rsidP="00200AFC">
      <w:pPr>
        <w:jc w:val="both"/>
      </w:pPr>
      <w:r>
        <w:t>Для оказания практической помощи предприятиям отрасли со стороны ОКЧС при угрозе и возникновении чрезвычайных ситуаций по представлению департаментов, управлений Минатома России, его корпорационных структур создаются группы экспертов (ЭГ). ЭГ формируются из специалистов Центрального аппарата, предприятий и организаций Минатома России и других министерств, ведомств и организаций (по согласованию с их руководителями) и работают под непосредственным руководством ОКЧС. Местом сбора и дальнейшей работы ЭГ при угрозе или возникновении чрезвычайных ситуаций на предприятиях отрасли являются специально оборудованные помещения СКЦ. Для оказания экстренной помощи потенциально-опасным объектам отрасли в случае угрозы и возникновения чрезвычайной ситуации из состава ЭГ могут формироваться оперативные группы экспертов для выезда на объект.</w:t>
      </w:r>
    </w:p>
    <w:p w:rsidR="00A84B8C" w:rsidRDefault="00A84B8C" w:rsidP="00200AFC">
      <w:pPr>
        <w:jc w:val="both"/>
      </w:pPr>
      <w:r>
        <w:t>В состав сил и средств ОСЧС входят силы и средства Минатома России (централизованные силы и средства), его корпорационных структур, предприятий и организаций отрасли.</w:t>
      </w:r>
    </w:p>
    <w:p w:rsidR="00A84B8C" w:rsidRDefault="00A84B8C" w:rsidP="00200AFC">
      <w:pPr>
        <w:jc w:val="both"/>
      </w:pPr>
      <w:r>
        <w:t>Непосредственная деятельность служб и формирований ОСЧС регламентируется соответствующими положениями об этих службах и Уставами формирований, утверждаемыми в установленном порядке, и осуществляется в соответствии с законодательством Российской Федерации</w:t>
      </w:r>
    </w:p>
    <w:p w:rsidR="00A84B8C" w:rsidRPr="00706007" w:rsidRDefault="00A84B8C" w:rsidP="00200AFC">
      <w:pPr>
        <w:jc w:val="both"/>
        <w:rPr>
          <w:b/>
          <w:i/>
        </w:rPr>
      </w:pPr>
      <w:r w:rsidRPr="00706007">
        <w:rPr>
          <w:b/>
          <w:i/>
        </w:rPr>
        <w:t xml:space="preserve">Информационное обеспечение функционирования ОСЧС осуществляется информационно-управляющей системой, которая обеспечивает: </w:t>
      </w:r>
    </w:p>
    <w:p w:rsidR="00A84B8C" w:rsidRDefault="00A84B8C" w:rsidP="00200AFC">
      <w:pPr>
        <w:pStyle w:val="1"/>
        <w:numPr>
          <w:ilvl w:val="0"/>
          <w:numId w:val="4"/>
        </w:numPr>
        <w:jc w:val="both"/>
      </w:pPr>
      <w:r>
        <w:t>сбор, передачу и обработку данных, полученных от информационно-измерительных систем контроля, данных лабораторного контроля,  оперативных донесений  предприятий и организаций отрасли;</w:t>
      </w:r>
    </w:p>
    <w:p w:rsidR="00A84B8C" w:rsidRDefault="00A84B8C" w:rsidP="00200AFC">
      <w:pPr>
        <w:pStyle w:val="1"/>
        <w:numPr>
          <w:ilvl w:val="0"/>
          <w:numId w:val="4"/>
        </w:numPr>
        <w:jc w:val="both"/>
      </w:pPr>
      <w:r>
        <w:t>информационно-аналитическую поддержку принятия решений членами ОКЧС;</w:t>
      </w:r>
    </w:p>
    <w:p w:rsidR="00A84B8C" w:rsidRDefault="00A84B8C" w:rsidP="00200AFC">
      <w:pPr>
        <w:pStyle w:val="1"/>
        <w:numPr>
          <w:ilvl w:val="0"/>
          <w:numId w:val="4"/>
        </w:numPr>
        <w:jc w:val="both"/>
      </w:pPr>
      <w:r>
        <w:t>обмен информацией между органами управления, силами ОСЧС, а также обмен информацией между  ОСЧС и другими подсистемами РСЧС;</w:t>
      </w:r>
    </w:p>
    <w:p w:rsidR="00A84B8C" w:rsidRDefault="00A84B8C" w:rsidP="00200AFC">
      <w:pPr>
        <w:pStyle w:val="1"/>
        <w:numPr>
          <w:ilvl w:val="0"/>
          <w:numId w:val="4"/>
        </w:numPr>
        <w:jc w:val="both"/>
      </w:pPr>
      <w:r>
        <w:t>оперативное оповещение о чрезвычайных ситуациях на предприятиях отрасли Федеральных органов исполнительной власти различных уровней.</w:t>
      </w:r>
    </w:p>
    <w:p w:rsidR="00A84B8C" w:rsidRDefault="00A84B8C" w:rsidP="00200AFC">
      <w:pPr>
        <w:jc w:val="both"/>
      </w:pPr>
      <w:r>
        <w:t xml:space="preserve">Деятельность ОСЧС включает планирование, подготовку и осуществление мероприятий по предупреждению аварий и ликвидации их последствий. 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Pr="00706007" w:rsidRDefault="00A84B8C" w:rsidP="00200AFC">
      <w:pPr>
        <w:jc w:val="both"/>
        <w:rPr>
          <w:b/>
          <w:i/>
        </w:rPr>
      </w:pPr>
      <w:r w:rsidRPr="00706007">
        <w:rPr>
          <w:b/>
          <w:i/>
        </w:rPr>
        <w:t>В зависимости от обстановки определяются три режима функционирования ОСЧС:</w:t>
      </w:r>
    </w:p>
    <w:p w:rsidR="00A84B8C" w:rsidRDefault="00A84B8C" w:rsidP="00200AFC">
      <w:pPr>
        <w:pStyle w:val="1"/>
        <w:numPr>
          <w:ilvl w:val="0"/>
          <w:numId w:val="5"/>
        </w:numPr>
        <w:jc w:val="both"/>
      </w:pPr>
      <w:r>
        <w:t>Режим повседневной деятельности - функционирование системы при нормальной производственно-промышленной, радиационной, химической, пожарной обстановке на предприятиях отрасли; при отсутствии прогноза о возможности возникновения чрезвычайной ситуации; при ведении долгосрочных работ по ликвидации последствий ЧС</w:t>
      </w:r>
    </w:p>
    <w:p w:rsidR="00A84B8C" w:rsidRDefault="00A84B8C" w:rsidP="00200AFC">
      <w:pPr>
        <w:pStyle w:val="1"/>
        <w:numPr>
          <w:ilvl w:val="0"/>
          <w:numId w:val="5"/>
        </w:numPr>
        <w:jc w:val="both"/>
      </w:pPr>
      <w:r>
        <w:t>Режим повышенной готовности - функционирование системы при отклонениях от пределов безопасной эксплуатации предприятий отрасли, при получении прогноза о возможности возникновения чрезвычайной ситуации</w:t>
      </w:r>
    </w:p>
    <w:p w:rsidR="00A84B8C" w:rsidRDefault="00A84B8C" w:rsidP="00200AFC">
      <w:pPr>
        <w:pStyle w:val="1"/>
        <w:numPr>
          <w:ilvl w:val="0"/>
          <w:numId w:val="5"/>
        </w:numPr>
        <w:jc w:val="both"/>
      </w:pPr>
      <w:r>
        <w:t>Чрезвычайный режим - функционирование системы при возникновении и ликвидации последствий ЧС.</w:t>
      </w:r>
    </w:p>
    <w:p w:rsidR="00A84B8C" w:rsidRPr="00706007" w:rsidRDefault="00A84B8C" w:rsidP="00200AFC">
      <w:pPr>
        <w:jc w:val="both"/>
        <w:rPr>
          <w:b/>
          <w:i/>
        </w:rPr>
      </w:pPr>
      <w:r w:rsidRPr="00706007">
        <w:rPr>
          <w:b/>
          <w:i/>
        </w:rPr>
        <w:t xml:space="preserve">В режиме повседневной деятельности основными мероприятиями, осуществляемыми ОСЧС, являются: 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Осуществление наблюдения и контроль состояния потенциально-опасных объектов отрасли, состоянием окружающей среды в СЗЗ и зонах наблюдения этих предприятий;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Планирование и выполнение целевых и научно-технических программ и мероприятий по повышению безопасности потенциально-опасных объектов отрасли; сокращению возможных потерь и ущерба, повышению устойчивости функционирования объектов отрасли при возникновении ЧС;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Обеспечение постоянной готовности соответствующих сил и средств ОСЧС;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Совершенствование подготовки органов управления, сил и средств ОСЧС к действиям в чрезвычайных ситуациях; организация обучения персонала и населения способам защиты и действиям в чрезвычайных ситуациях;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Создание и модернизация на потенциально-опасных объектах отрасли материально-технической базы для выполнения работ по ликвидации чрезвычайной ситуации и проведения своевременной эвакуации персонала и населения (защищенные пункты управления противоаварийными действиями (ЗПУ ПД), убежища и противорадиационные укрытия, пункты и маршруты эвакуации, объекты санитарной обработки, подготовленные районы эвакуации, др.);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Создание и восполнение отраслевых резервных фондов финансовых, материально-технических и других ресурсов для ликвидации последствий чрезвычайных ситуаций;</w:t>
      </w:r>
    </w:p>
    <w:p w:rsidR="00A84B8C" w:rsidRDefault="00A84B8C" w:rsidP="00200AFC">
      <w:pPr>
        <w:pStyle w:val="1"/>
        <w:numPr>
          <w:ilvl w:val="0"/>
          <w:numId w:val="6"/>
        </w:numPr>
        <w:jc w:val="both"/>
      </w:pPr>
      <w:r>
        <w:t>Осуществление целевых видов страхования от ЧС, включая перестрахование рисков из возникновения.</w:t>
      </w:r>
    </w:p>
    <w:p w:rsidR="00A84B8C" w:rsidRPr="00706007" w:rsidRDefault="00A84B8C" w:rsidP="00200AFC">
      <w:pPr>
        <w:jc w:val="both"/>
        <w:rPr>
          <w:b/>
          <w:i/>
        </w:rPr>
      </w:pPr>
      <w:r w:rsidRPr="00706007">
        <w:rPr>
          <w:b/>
          <w:i/>
        </w:rPr>
        <w:t xml:space="preserve">Основными мероприятиями, осуществляемыми ОСЧС в режиме повышенной готовности, являются: 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Усиление наблюдения и контроля  состояния потенциально-опасных объектов отрасли, состоянием окружающей среды в СЗЗ и зонах наблюдения этих предприятий;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Усиление диспетчерских служб;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Принятие на себя ОКЧС и КЧСО непосредственного руководства функционированием ОСЧС на соответствующем уровне;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Оповещение и сбор ЭГ,  комиссий по чрезвычайным ситуациям и их рабочих органов соответствующих уровней управления ОСЧС;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Прогнозирование возможности возникновения, развития и последствий ЧС, выработка предложений по нормализации обстановки;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Принятие превентивных мер по защите персонала, населения, окружающей среды по повышению устойчивости функционирования объектов отрасли;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Приведение в состояние готовности сил и средств ликвидации чрезвычайных ситуаций ОСЧС, уточнение планов их действий и выдвижение, при необходимости, в районы предполагаемых действий;</w:t>
      </w:r>
    </w:p>
    <w:p w:rsidR="00A84B8C" w:rsidRDefault="00A84B8C" w:rsidP="00200AFC">
      <w:pPr>
        <w:pStyle w:val="1"/>
        <w:numPr>
          <w:ilvl w:val="0"/>
          <w:numId w:val="7"/>
        </w:numPr>
        <w:jc w:val="both"/>
      </w:pPr>
      <w:r>
        <w:t>Осуществление, при необходимости, оперативного информационного обмена с Федеральными органами исполнительной власти, другими подсистемами РСЧС.</w:t>
      </w:r>
    </w:p>
    <w:p w:rsidR="00A84B8C" w:rsidRDefault="00A84B8C" w:rsidP="00200AFC">
      <w:pPr>
        <w:jc w:val="both"/>
        <w:rPr>
          <w:b/>
          <w:i/>
        </w:rPr>
      </w:pPr>
    </w:p>
    <w:p w:rsidR="00A84B8C" w:rsidRPr="00706007" w:rsidRDefault="00A84B8C" w:rsidP="00200AFC">
      <w:pPr>
        <w:jc w:val="both"/>
        <w:rPr>
          <w:b/>
          <w:i/>
        </w:rPr>
      </w:pPr>
      <w:r w:rsidRPr="00706007">
        <w:rPr>
          <w:b/>
          <w:i/>
        </w:rPr>
        <w:t>Основными мероприятиями, осуществляемыми ОСЧС в чрезвычайном режиме, являются: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 xml:space="preserve">Оповещение, организация защиты и спасения персонала предприятий отрасли; 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Выдвижение сил и средств в район ЧС для проведения работ;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Прогнозирование  развития и последствий ЧС, разработка рекомендаций по локализации и ликвидации ЧС;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Организация работ по ликвидации чрезвычайной ситуации;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Определение границ зоны чрезвычайной ситуации;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Осуществление усиленного непрерывного контроля обстановки на аварийном объекте, в СЗЗ и зоне наблюдения;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Осуществление, при необходимости, взаимодействия с Федеральными органами исполнительной власти, другими подсистемами РСЧС при проведении работ по ликвидации ЧС;</w:t>
      </w:r>
    </w:p>
    <w:p w:rsidR="00A84B8C" w:rsidRDefault="00A84B8C" w:rsidP="00200AFC">
      <w:pPr>
        <w:pStyle w:val="1"/>
        <w:numPr>
          <w:ilvl w:val="0"/>
          <w:numId w:val="8"/>
        </w:numPr>
        <w:jc w:val="both"/>
      </w:pPr>
      <w:r>
        <w:t>Организация работ по обеспечению устойчивого функционирования предприятий отрасли.</w:t>
      </w:r>
    </w:p>
    <w:p w:rsidR="00A84B8C" w:rsidRDefault="00A84B8C" w:rsidP="00200AFC">
      <w:pPr>
        <w:jc w:val="both"/>
        <w:rPr>
          <w:i/>
          <w:u w:val="single"/>
        </w:rPr>
      </w:pPr>
    </w:p>
    <w:p w:rsidR="00A84B8C" w:rsidRPr="00706007" w:rsidRDefault="00A84B8C" w:rsidP="00200AFC">
      <w:pPr>
        <w:jc w:val="both"/>
        <w:rPr>
          <w:i/>
          <w:u w:val="single"/>
        </w:rPr>
      </w:pPr>
      <w:r w:rsidRPr="00706007">
        <w:rPr>
          <w:i/>
          <w:u w:val="single"/>
        </w:rPr>
        <w:t>Ликвидация ЧС на предприятиях отрасли осуществляется силами и средствами ОСЧС при взаимодействии с органами местного самоуправления, органами исполнительной власти субъектов Российской Федерации под непосредственным руководством комиссии по чрезвычайным ситуациям соответствующего уровня:</w:t>
      </w:r>
    </w:p>
    <w:p w:rsidR="00A84B8C" w:rsidRDefault="00A84B8C" w:rsidP="00200AFC">
      <w:pPr>
        <w:pStyle w:val="1"/>
        <w:numPr>
          <w:ilvl w:val="0"/>
          <w:numId w:val="9"/>
        </w:numPr>
        <w:jc w:val="both"/>
      </w:pPr>
      <w:r>
        <w:t xml:space="preserve">ликвидация ЧС, при которых действие поражающих факторов ограничено санитарно-защитной зоной (СЗЗ) - под руководством КЧСО; </w:t>
      </w:r>
    </w:p>
    <w:p w:rsidR="00A84B8C" w:rsidRDefault="00A84B8C" w:rsidP="00200AFC">
      <w:pPr>
        <w:pStyle w:val="1"/>
        <w:numPr>
          <w:ilvl w:val="0"/>
          <w:numId w:val="9"/>
        </w:numPr>
        <w:jc w:val="both"/>
      </w:pPr>
      <w:r>
        <w:t>ликвидация ЧС, действие поражающих факторов которых ограничено территорией, превышающей размеры СЗЗ - под руководством соответствующих территориальных комиссий по чрезвычайным ситуациям.</w:t>
      </w:r>
    </w:p>
    <w:p w:rsidR="00A84B8C" w:rsidRDefault="00A84B8C" w:rsidP="00200AFC">
      <w:pPr>
        <w:jc w:val="both"/>
        <w:rPr>
          <w:i/>
          <w:u w:val="single"/>
        </w:rPr>
      </w:pPr>
    </w:p>
    <w:p w:rsidR="00A84B8C" w:rsidRPr="00706007" w:rsidRDefault="00A84B8C" w:rsidP="00200AFC">
      <w:pPr>
        <w:jc w:val="both"/>
        <w:rPr>
          <w:i/>
          <w:u w:val="single"/>
        </w:rPr>
      </w:pPr>
      <w:r w:rsidRPr="00706007">
        <w:rPr>
          <w:i/>
          <w:u w:val="single"/>
        </w:rPr>
        <w:t>Если масштабы чрезвычайной ситуации таковы, что имеющимися силами и средствами локализовать и ликвидировать ее невозможно, указанные комиссии обращаются за помощью к вышестоящей комиссии по ЧС:</w:t>
      </w:r>
    </w:p>
    <w:p w:rsidR="00A84B8C" w:rsidRDefault="00A84B8C" w:rsidP="00200AFC">
      <w:pPr>
        <w:pStyle w:val="1"/>
        <w:numPr>
          <w:ilvl w:val="0"/>
          <w:numId w:val="10"/>
        </w:numPr>
        <w:jc w:val="both"/>
      </w:pPr>
      <w:r>
        <w:t xml:space="preserve">КЧСО обращается за помощью к ОКЧС; </w:t>
      </w:r>
    </w:p>
    <w:p w:rsidR="00A84B8C" w:rsidRDefault="00A84B8C" w:rsidP="00200AFC">
      <w:pPr>
        <w:pStyle w:val="1"/>
        <w:numPr>
          <w:ilvl w:val="0"/>
          <w:numId w:val="10"/>
        </w:numPr>
        <w:jc w:val="both"/>
      </w:pPr>
      <w:r>
        <w:t>ОКЧС обращается за помощью к Межведомственной комиссии по предупреждению и ликвидации чрезвычайных ситуаций</w:t>
      </w:r>
    </w:p>
    <w:p w:rsidR="00A84B8C" w:rsidRDefault="00A84B8C" w:rsidP="00200AFC">
      <w:pPr>
        <w:jc w:val="both"/>
      </w:pPr>
      <w:r>
        <w:t>Опыт функционирования национальной и зарубежных систем аварийного реагирования при ликвидации последствий реальных аварий и инцидентов, в том числе Чернобыльской аварии, показал, что эффективность противоаварийных действий существенно возрастает при наличии системы информационно-аналитической и научно-технической поддержки принятия решений. Положением об ОСЧС предусмотрено вовлечение в систему аварийного реагирования специализированных центров, осуществляющих научно-техническую поддержку по различным аспектам последствий ЧС и их ликвидации.</w:t>
      </w:r>
    </w:p>
    <w:p w:rsidR="00A84B8C" w:rsidRDefault="00A84B8C" w:rsidP="00200AFC">
      <w:pPr>
        <w:jc w:val="both"/>
      </w:pPr>
      <w:r>
        <w:t>В частности, одной из задач СКЦ Минатома России является обеспечение информационно-аналитической поддержки принятия решений ОКЧС в случае возникновения чрезвычайной ситуации на предприятии отрасли. В СКЦ организована диспетчерская служба, которая осуществляет круглосуточное дежурство, оснащена современными средствами связи и информационных коммуникаций, системами получения, обработки и представления информации об объектах отрасли. В случае возникновения чрезвычайной ситуации на предприятиях отрасли СКЦ Минатома России переходит в режим аварийной готовности и осуществляет информационно-аналитическую поддержку руководства и экспертов ОКЧС. СКЦ обеспечивает также взаимодействие с техническими кризисными центрами и центрами научно-технической поддержки Минатома и других ведомств.</w:t>
      </w:r>
    </w:p>
    <w:p w:rsidR="00A84B8C" w:rsidRDefault="00A84B8C" w:rsidP="00200AFC">
      <w:pPr>
        <w:jc w:val="both"/>
      </w:pPr>
      <w:r>
        <w:t>Базовым фактором, обеспечивающим готовность Минатома России к предупреждению и ликвидации чрезвычайных ситуаций во всех направлениях деятельности, является готовность предприятий отрасли, наличие у них необходимых сил, средств и ресурсов, готовности систем управления и связи, наличие навыков руководящего, командно-начальствующего состава, работников и специалистов предприятий.</w:t>
      </w:r>
    </w:p>
    <w:p w:rsidR="00A84B8C" w:rsidRDefault="00A84B8C" w:rsidP="00200AFC">
      <w:pPr>
        <w:jc w:val="both"/>
      </w:pPr>
      <w:r>
        <w:t>В целях совершенствования организации ОСЧС, проверки готовности органов управления, сил и средств ОСЧС ежегодно планируются и проводятся учения и тренировки по плану мероприятий ОСЧС.</w:t>
      </w:r>
    </w:p>
    <w:p w:rsidR="00A84B8C" w:rsidRDefault="00A84B8C" w:rsidP="00200AFC">
      <w:pPr>
        <w:jc w:val="both"/>
      </w:pPr>
      <w:r>
        <w:t xml:space="preserve">В ходе этих мероприятий отрабатываются вопросы аварийного оповещения, взаимодействия участников системы аварийного реагирования (внутриведомственного и межведомственного), осуществляется проверка системы научно-технической и экспертной поддержки принятия решений на международном, федеральном, региональном и местном уровнях. Осуществляется проверка состояния сил и средств предупреждения и ликвидации последствий чрезвычайных ситуаций, технических средств связи, приема, передачи, обработки и представления информации. Кроме регламентных тренировок, ежегодно проводятся крупные учения с привлечением практически всех участников системы аварийного реагирования, в том числе МВК, ОКЧС, ОПАС и др. </w:t>
      </w:r>
    </w:p>
    <w:p w:rsidR="00A84B8C" w:rsidRDefault="00A84B8C" w:rsidP="00200AFC">
      <w:pPr>
        <w:jc w:val="both"/>
      </w:pPr>
      <w:r>
        <w:t>Комплексное исследовательское командно-штабное учение «Урал-99» проходило 12-14 октября 1999 в районе пос.Новогорный Кыштымского района Челябинской области. Тема учений: «Реагирование и ликвидация последствий аварии при транспортировке радиоактивных веществ». В этом учении принимало участие большое количество предприятий и организаций Минатома России, а также ряд учреждений других министерств и ведомств России (рис. 8,9). Учение проходило в рамках действующей системы предупреждения и ликвидации чрезвычайных ситуаций Минатома России.</w:t>
      </w:r>
    </w:p>
    <w:p w:rsidR="00A84B8C" w:rsidRDefault="00A84B8C" w:rsidP="00200AFC">
      <w:pPr>
        <w:jc w:val="both"/>
      </w:pPr>
      <w:r>
        <w:t>Целью учения «Урал-99» было совершенствование подсистемы предупреждения и ликвидации последствий аварий при транспортировке ядерных материалов и радиоактивных веществ Минатома России, отработка действий органов управления, сил и средств в регионе обслуживания Аварийно-технического центра (АТЦ) с предприятием базирования РФЯЦ ВНИИТФ, отработка взаимодействия с МЧС России, МПС России и территориальными органами власти.</w:t>
      </w:r>
    </w:p>
    <w:p w:rsidR="00A84B8C" w:rsidRDefault="00A84B8C" w:rsidP="00200AFC">
      <w:pPr>
        <w:jc w:val="both"/>
      </w:pPr>
      <w:r>
        <w:t>По результатам аварийных тренировок, комплексных тематических учений ДБЧС Минатома России, совместно с заинтересованными подразделениями министерства, учреждениями других министерств и ведомств, подготовил проект плана организационно-технических мероприятий, направленных на развитие и совершенствование ОСЧС.</w:t>
      </w:r>
    </w:p>
    <w:p w:rsidR="00A84B8C" w:rsidRDefault="00A84B8C" w:rsidP="00200AFC">
      <w:pPr>
        <w:jc w:val="both"/>
        <w:rPr>
          <w:b/>
          <w:i/>
        </w:rPr>
      </w:pPr>
    </w:p>
    <w:p w:rsidR="00A84B8C" w:rsidRDefault="00A84B8C" w:rsidP="00200AFC">
      <w:pPr>
        <w:jc w:val="both"/>
        <w:rPr>
          <w:b/>
          <w:i/>
        </w:rPr>
      </w:pPr>
    </w:p>
    <w:p w:rsidR="00A84B8C" w:rsidRPr="00706007" w:rsidRDefault="00A84B8C" w:rsidP="00200AFC">
      <w:pPr>
        <w:jc w:val="both"/>
        <w:rPr>
          <w:b/>
          <w:i/>
        </w:rPr>
      </w:pPr>
      <w:r w:rsidRPr="00706007">
        <w:rPr>
          <w:b/>
          <w:i/>
        </w:rPr>
        <w:t>Основными работами, определяемыми этим планом являются: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>Разработка комплекса руководящих документов по взаимодействию Минобороны России, Минатома России, МЧС России, МПС России, Минздрава России и др.. при проведении работ по ликвидации последствий аварий.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 xml:space="preserve">Разработка и внедрение инженерных методик на основе рекомендаций МАГАТЭ, обеспечивающих в любых условиях обязательный минимум достоверной информации, необходимой для принятия адекватных решений при ликвидации аварии (оперативного прогнозирования радиационной обстановки, действий по радиационному мониторингу зоны аварий, действий по дезактивации территории). 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 xml:space="preserve">Создание единой картографической системы с использованием геопространственных данных (интегральная геоинформационная система) по оперативному реагированию на ЧС, в особенности на транспортные аварии. 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>Централизованное комплексное оснащение оперативной группы Минатома России оборудованием для работ на месте аварии и для информационного обеспечения отраслевой комиссии по чрезвычайным ситуациям в СКЦ Минатома России.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 xml:space="preserve">Создание сети диспетчерских пунктов АТЦ (АИО), в том числе мобильных, снабженных автоматизированным рабочим местом, оборудованных современным аппаратно-программным обеспечением. 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 xml:space="preserve">Централизованное оснащение средствами дальней космической связи и радиосвязи аварийно-спасательных формирований Минатома России в едином частотном диапазоне. </w:t>
      </w:r>
    </w:p>
    <w:p w:rsidR="00A84B8C" w:rsidRDefault="00A84B8C" w:rsidP="00200AFC">
      <w:pPr>
        <w:pStyle w:val="1"/>
        <w:numPr>
          <w:ilvl w:val="0"/>
          <w:numId w:val="12"/>
        </w:numPr>
        <w:jc w:val="both"/>
      </w:pPr>
      <w:r>
        <w:t xml:space="preserve">Дооснащение профессиональных аварийно-спасательных формирований средствами жизнеобеспечения в полевых условиях. </w:t>
      </w:r>
    </w:p>
    <w:p w:rsidR="00A84B8C" w:rsidRDefault="00A84B8C" w:rsidP="00200AFC">
      <w:pPr>
        <w:jc w:val="both"/>
        <w:rPr>
          <w:b/>
          <w:u w:val="single"/>
        </w:rPr>
      </w:pPr>
    </w:p>
    <w:p w:rsidR="00A84B8C" w:rsidRDefault="00A84B8C" w:rsidP="00200AFC">
      <w:pPr>
        <w:jc w:val="both"/>
      </w:pPr>
      <w:r>
        <w:t>В Минатоме России, в рамках Единой государственной системы предупреждения и ликвидации чрезвычайных ситуаций, создана и функционирует отраслевая система предупреждения и ликвидации ЧС (ОСЧС). В рамках системы создана структура управления ОСЧС, централизованные кризисные формирования, аварийно-технические центры и центры технической поддержки научно-исследовательских и проектно-конструкторских предприятий, локальные кризисные центры на промышленных объектах министерства, аварийно-спасательные формирования. Налажено взаимодействие с кризисными системами других министерств и ведомств, а также с кризисными системами зарубежных стран и международных организаций. Как показывают проводимые аварийные тренировки и командно-штабные учения система вполне жизнеспособна.</w:t>
      </w:r>
    </w:p>
    <w:p w:rsidR="00A84B8C" w:rsidRDefault="00A84B8C" w:rsidP="00200AFC">
      <w:pPr>
        <w:jc w:val="both"/>
      </w:pPr>
      <w:r>
        <w:t>Определены и реализуются в плановом порядке мероприятия по совершенствованию ОСЧС.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Pr="00461385" w:rsidRDefault="00A84B8C" w:rsidP="00200AFC">
      <w:pPr>
        <w:jc w:val="center"/>
        <w:rPr>
          <w:rFonts w:ascii="Book Antiqua" w:hAnsi="Book Antiqua"/>
          <w:b/>
        </w:rPr>
      </w:pPr>
      <w:r w:rsidRPr="00461385">
        <w:rPr>
          <w:rFonts w:ascii="Book Antiqua" w:hAnsi="Book Antiqua"/>
          <w:b/>
        </w:rPr>
        <w:t>Классификация ЧС техногенного происхождения.</w:t>
      </w:r>
    </w:p>
    <w:p w:rsidR="00A84B8C" w:rsidRDefault="00A84B8C" w:rsidP="00200AFC">
      <w:pPr>
        <w:jc w:val="both"/>
      </w:pPr>
      <w:r>
        <w:t>Техногенные чрезвычайные ситуации связаны с производственной деятельностью человека и могут протекать с загрязнением и без загрязнения окружающей среды.</w:t>
      </w:r>
    </w:p>
    <w:p w:rsidR="00A84B8C" w:rsidRDefault="00A84B8C" w:rsidP="00200AFC">
      <w:pPr>
        <w:jc w:val="both"/>
      </w:pPr>
      <w:r>
        <w:t>Загрязнения окружающей среды могут происходить при происшествиях на промышленных предприятиях с выбросом радиоактивных, химически опасных и биологически опасных веществ.</w:t>
      </w:r>
    </w:p>
    <w:p w:rsidR="00A84B8C" w:rsidRDefault="00A84B8C" w:rsidP="00200AFC">
      <w:pPr>
        <w:jc w:val="both"/>
        <w:rPr>
          <w:i/>
          <w:u w:val="single"/>
        </w:rPr>
      </w:pPr>
    </w:p>
    <w:p w:rsidR="00A84B8C" w:rsidRPr="00461385" w:rsidRDefault="00A84B8C" w:rsidP="00200AFC">
      <w:pPr>
        <w:jc w:val="both"/>
        <w:rPr>
          <w:i/>
          <w:u w:val="single"/>
        </w:rPr>
      </w:pPr>
      <w:r w:rsidRPr="00461385">
        <w:rPr>
          <w:i/>
          <w:u w:val="single"/>
        </w:rPr>
        <w:t>К происшествиям с выбросом или угрозой выброса радиоактивных веществ относятся аварии, происходящие:</w:t>
      </w:r>
    </w:p>
    <w:p w:rsidR="00A84B8C" w:rsidRDefault="00A84B8C" w:rsidP="00200AFC">
      <w:pPr>
        <w:pStyle w:val="1"/>
        <w:numPr>
          <w:ilvl w:val="0"/>
          <w:numId w:val="13"/>
        </w:numPr>
        <w:jc w:val="both"/>
      </w:pPr>
      <w:r>
        <w:t xml:space="preserve">на атомных станциях, </w:t>
      </w:r>
    </w:p>
    <w:p w:rsidR="00A84B8C" w:rsidRDefault="00A84B8C" w:rsidP="00200AFC">
      <w:pPr>
        <w:pStyle w:val="1"/>
        <w:numPr>
          <w:ilvl w:val="0"/>
          <w:numId w:val="13"/>
        </w:numPr>
        <w:jc w:val="both"/>
      </w:pPr>
      <w:r>
        <w:t xml:space="preserve">ядерных установках исследовательских центров, </w:t>
      </w:r>
    </w:p>
    <w:p w:rsidR="00A84B8C" w:rsidRDefault="00A84B8C" w:rsidP="00200AFC">
      <w:pPr>
        <w:pStyle w:val="1"/>
        <w:numPr>
          <w:ilvl w:val="0"/>
          <w:numId w:val="13"/>
        </w:numPr>
        <w:jc w:val="both"/>
      </w:pPr>
      <w:r>
        <w:t>атомных судах;</w:t>
      </w:r>
    </w:p>
    <w:p w:rsidR="00A84B8C" w:rsidRDefault="00A84B8C" w:rsidP="00200AFC">
      <w:pPr>
        <w:pStyle w:val="1"/>
        <w:numPr>
          <w:ilvl w:val="0"/>
          <w:numId w:val="13"/>
        </w:numPr>
        <w:jc w:val="both"/>
      </w:pPr>
      <w:r>
        <w:t xml:space="preserve">при падении летательных аппаратов с ядерными энергетическими установками на борту, </w:t>
      </w:r>
    </w:p>
    <w:p w:rsidR="00A84B8C" w:rsidRDefault="00A84B8C" w:rsidP="00200AFC">
      <w:pPr>
        <w:pStyle w:val="1"/>
        <w:numPr>
          <w:ilvl w:val="0"/>
          <w:numId w:val="13"/>
        </w:numPr>
        <w:jc w:val="both"/>
      </w:pPr>
      <w:r>
        <w:t xml:space="preserve">также на предприятиях ядерно-оружейного комплекса. </w:t>
      </w:r>
    </w:p>
    <w:p w:rsidR="00A84B8C" w:rsidRDefault="00A84B8C" w:rsidP="00200AFC">
      <w:pPr>
        <w:jc w:val="both"/>
      </w:pPr>
      <w:r>
        <w:t>В результате таких происшествий  может возникнуть сильное радиоактивное загрязнение местности или акватории.</w:t>
      </w:r>
    </w:p>
    <w:p w:rsidR="00A84B8C" w:rsidRDefault="00A84B8C" w:rsidP="00200AFC">
      <w:pPr>
        <w:jc w:val="both"/>
        <w:rPr>
          <w:i/>
          <w:u w:val="single"/>
        </w:rPr>
      </w:pPr>
    </w:p>
    <w:p w:rsidR="00A84B8C" w:rsidRPr="00D421DE" w:rsidRDefault="00A84B8C" w:rsidP="00200AFC">
      <w:pPr>
        <w:jc w:val="both"/>
        <w:rPr>
          <w:i/>
          <w:u w:val="single"/>
        </w:rPr>
      </w:pPr>
      <w:r w:rsidRPr="00D421DE">
        <w:rPr>
          <w:i/>
          <w:u w:val="single"/>
        </w:rPr>
        <w:t>Происшествия с выбросом (угрозой выброса) химически опасных веществ могут произойти  на:</w:t>
      </w:r>
    </w:p>
    <w:p w:rsidR="00A84B8C" w:rsidRDefault="00A84B8C" w:rsidP="00200AFC">
      <w:pPr>
        <w:pStyle w:val="1"/>
        <w:numPr>
          <w:ilvl w:val="0"/>
          <w:numId w:val="14"/>
        </w:numPr>
        <w:jc w:val="both"/>
      </w:pPr>
      <w:r>
        <w:t xml:space="preserve">химических объектах страны, </w:t>
      </w:r>
    </w:p>
    <w:p w:rsidR="00A84B8C" w:rsidRDefault="00A84B8C" w:rsidP="00200AFC">
      <w:pPr>
        <w:pStyle w:val="1"/>
        <w:numPr>
          <w:ilvl w:val="0"/>
          <w:numId w:val="14"/>
        </w:numPr>
        <w:jc w:val="both"/>
      </w:pPr>
      <w:r>
        <w:t xml:space="preserve">на базах и складах временного хранения боевых химических отравляющих веществ (БХОВ), </w:t>
      </w:r>
    </w:p>
    <w:p w:rsidR="00A84B8C" w:rsidRDefault="00A84B8C" w:rsidP="00200AFC">
      <w:pPr>
        <w:jc w:val="both"/>
      </w:pPr>
      <w:r>
        <w:t xml:space="preserve">при этом возможно химическое загрязнение территорий за пределами их санитарнозащитных зон, поражение персонала и населения. </w:t>
      </w:r>
    </w:p>
    <w:p w:rsidR="00A84B8C" w:rsidRDefault="00A84B8C" w:rsidP="00200AFC">
      <w:pPr>
        <w:jc w:val="both"/>
      </w:pPr>
      <w:r>
        <w:t xml:space="preserve"> Происшествия  негативно влияют на экологию и вызывают необходимость проведения дегазации местности и санитарной обработки зданий и населения.</w:t>
      </w:r>
    </w:p>
    <w:p w:rsidR="00A84B8C" w:rsidRDefault="00A84B8C" w:rsidP="00200AFC">
      <w:pPr>
        <w:jc w:val="both"/>
      </w:pPr>
      <w:r>
        <w:t>К происшествиям  с выбросом (угрозой выброса) биологически опасных веществ относят  инциденты, повлекшие заражение обширных территорий биологически опасными веществами при выбросе их производственными предприятиями и исследовательскими учреждениями, осуществляющими разработку, изготовление, переработку и транспортировку бактериальных средств.</w:t>
      </w:r>
    </w:p>
    <w:p w:rsidR="00A84B8C" w:rsidRDefault="00A84B8C" w:rsidP="00200AFC">
      <w:pPr>
        <w:jc w:val="both"/>
      </w:pPr>
      <w:r>
        <w:t xml:space="preserve">ЧС техногенного характера разнообразны как по причинам их возникновения, так и по масштабам. 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  <w:rPr>
          <w:b/>
          <w:i/>
        </w:rPr>
      </w:pPr>
    </w:p>
    <w:p w:rsidR="00A84B8C" w:rsidRDefault="00A84B8C" w:rsidP="00200AFC">
      <w:pPr>
        <w:jc w:val="both"/>
        <w:rPr>
          <w:b/>
          <w:i/>
        </w:rPr>
      </w:pPr>
    </w:p>
    <w:p w:rsidR="00A84B8C" w:rsidRDefault="00A84B8C" w:rsidP="00200AFC">
      <w:pPr>
        <w:jc w:val="both"/>
        <w:rPr>
          <w:b/>
          <w:i/>
        </w:rPr>
      </w:pPr>
    </w:p>
    <w:p w:rsidR="00A84B8C" w:rsidRDefault="00A84B8C" w:rsidP="00200AFC">
      <w:pPr>
        <w:jc w:val="both"/>
        <w:rPr>
          <w:b/>
          <w:i/>
        </w:rPr>
      </w:pPr>
    </w:p>
    <w:p w:rsidR="00A84B8C" w:rsidRDefault="00A84B8C" w:rsidP="00200AFC">
      <w:pPr>
        <w:jc w:val="both"/>
        <w:rPr>
          <w:b/>
          <w:i/>
        </w:rPr>
      </w:pPr>
    </w:p>
    <w:p w:rsidR="00A84B8C" w:rsidRDefault="00A84B8C" w:rsidP="00200AFC">
      <w:pPr>
        <w:jc w:val="both"/>
        <w:rPr>
          <w:b/>
          <w:i/>
        </w:rPr>
      </w:pPr>
    </w:p>
    <w:p w:rsidR="00A84B8C" w:rsidRPr="00200AFC" w:rsidRDefault="00A84B8C" w:rsidP="00200AFC">
      <w:pPr>
        <w:jc w:val="both"/>
        <w:rPr>
          <w:u w:val="single"/>
        </w:rPr>
      </w:pPr>
      <w:r w:rsidRPr="00200AFC">
        <w:rPr>
          <w:b/>
          <w:i/>
          <w:u w:val="single"/>
        </w:rPr>
        <w:t>По характеру явлений их можно подразделить на 6 групп:</w:t>
      </w:r>
    </w:p>
    <w:p w:rsidR="00A84B8C" w:rsidRPr="00461385" w:rsidRDefault="00A84B8C" w:rsidP="00200AFC">
      <w:pPr>
        <w:jc w:val="both"/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3058B9" w:rsidP="00200AF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8.5pt;height:393.75pt;visibility:visible">
            <v:imagedata r:id="rId7" o:title=""/>
          </v:shape>
        </w:pict>
      </w: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4B8C" w:rsidRDefault="00A84B8C" w:rsidP="00200AFC">
      <w:pPr>
        <w:jc w:val="both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  <w:r w:rsidRPr="00461385">
        <w:rPr>
          <w:rFonts w:ascii="Book Antiqua" w:hAnsi="Book Antiqua"/>
          <w:b/>
          <w:sz w:val="24"/>
          <w:szCs w:val="24"/>
        </w:rPr>
        <w:t>Аварии на химически опасных объектах.</w:t>
      </w:r>
    </w:p>
    <w:p w:rsidR="00A84B8C" w:rsidRDefault="00A84B8C" w:rsidP="00200AFC">
      <w:pPr>
        <w:jc w:val="both"/>
      </w:pPr>
      <w:r>
        <w:t>Широкое использование химических производств в экономике может привести к авариям с выбросом химических веществ.</w:t>
      </w:r>
    </w:p>
    <w:p w:rsidR="00A84B8C" w:rsidRPr="00461385" w:rsidRDefault="00A84B8C" w:rsidP="00200AFC">
      <w:pPr>
        <w:jc w:val="both"/>
        <w:rPr>
          <w:i/>
          <w:u w:val="single"/>
        </w:rPr>
      </w:pPr>
      <w:r w:rsidRPr="00461385">
        <w:rPr>
          <w:i/>
          <w:u w:val="single"/>
        </w:rPr>
        <w:t xml:space="preserve">Безопасность функционирования химических предприятий зависит от: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 xml:space="preserve">физико-химических свойств сырья и продуктов,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 xml:space="preserve">характера технологического процесса,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 xml:space="preserve">конструкции и надежности оборудования,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 xml:space="preserve">условий хранения и транспортировки ХОВ,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 xml:space="preserve">состояния контрольно-измерительных приборов и средств автоматизации,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 xml:space="preserve">подготовленности и практических навыков персонала, </w:t>
      </w:r>
    </w:p>
    <w:p w:rsidR="00A84B8C" w:rsidRDefault="00A84B8C" w:rsidP="00200AFC">
      <w:pPr>
        <w:pStyle w:val="1"/>
        <w:numPr>
          <w:ilvl w:val="0"/>
          <w:numId w:val="15"/>
        </w:numPr>
        <w:jc w:val="both"/>
      </w:pPr>
      <w:r>
        <w:t>эффективности средств противоаварийной защиты.</w:t>
      </w:r>
    </w:p>
    <w:p w:rsidR="00A84B8C" w:rsidRDefault="00A84B8C" w:rsidP="00200AFC">
      <w:pPr>
        <w:jc w:val="both"/>
      </w:pPr>
      <w:r>
        <w:t xml:space="preserve"> Утечка ХОВ приводит к загрязнению воздушного и водного бассейнов, больших территорий и может вызвать гибель, либо тяжелые заболевания людей и животных.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>Утечка может произойти вследствие:</w:t>
      </w:r>
    </w:p>
    <w:p w:rsidR="00A84B8C" w:rsidRDefault="00A84B8C" w:rsidP="00200AFC">
      <w:pPr>
        <w:pStyle w:val="1"/>
        <w:numPr>
          <w:ilvl w:val="0"/>
          <w:numId w:val="16"/>
        </w:numPr>
        <w:jc w:val="both"/>
      </w:pPr>
      <w:r>
        <w:t xml:space="preserve">взрывов, </w:t>
      </w:r>
    </w:p>
    <w:p w:rsidR="00A84B8C" w:rsidRDefault="00A84B8C" w:rsidP="00200AFC">
      <w:pPr>
        <w:pStyle w:val="1"/>
        <w:numPr>
          <w:ilvl w:val="0"/>
          <w:numId w:val="16"/>
        </w:numPr>
        <w:jc w:val="both"/>
      </w:pPr>
      <w:r>
        <w:t xml:space="preserve">разрушений и повреждений резервуаров и технологических трубопроводов, 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 xml:space="preserve"> ХОВ проникают в организм человека:</w:t>
      </w:r>
    </w:p>
    <w:p w:rsidR="00A84B8C" w:rsidRDefault="00A84B8C" w:rsidP="00200AFC">
      <w:pPr>
        <w:pStyle w:val="1"/>
        <w:numPr>
          <w:ilvl w:val="0"/>
          <w:numId w:val="17"/>
        </w:numPr>
        <w:jc w:val="both"/>
      </w:pPr>
      <w:r>
        <w:t>через органы дыхания (ингаляционный путь);</w:t>
      </w:r>
    </w:p>
    <w:p w:rsidR="00A84B8C" w:rsidRDefault="00A84B8C" w:rsidP="00200AFC">
      <w:pPr>
        <w:pStyle w:val="1"/>
        <w:numPr>
          <w:ilvl w:val="0"/>
          <w:numId w:val="17"/>
        </w:numPr>
        <w:jc w:val="both"/>
      </w:pPr>
      <w:r>
        <w:t xml:space="preserve">кожу (резорбтивный путь). </w:t>
      </w:r>
    </w:p>
    <w:p w:rsidR="00A84B8C" w:rsidRDefault="00A84B8C" w:rsidP="00200AFC">
      <w:pPr>
        <w:pStyle w:val="1"/>
        <w:numPr>
          <w:ilvl w:val="0"/>
          <w:numId w:val="17"/>
        </w:numPr>
        <w:jc w:val="both"/>
      </w:pPr>
      <w:r>
        <w:t xml:space="preserve">желудочно-кишечный тракт — перорально. </w:t>
      </w:r>
    </w:p>
    <w:p w:rsidR="00A84B8C" w:rsidRDefault="00A84B8C" w:rsidP="00200AFC">
      <w:pPr>
        <w:jc w:val="both"/>
      </w:pPr>
      <w:r>
        <w:t xml:space="preserve"> ХОВ разносятся кровью ко всем органам и тканям, что может привести к патологическим изменениям, потере работоспособности и гибели человека.</w:t>
      </w:r>
    </w:p>
    <w:p w:rsidR="00A84B8C" w:rsidRDefault="00A84B8C" w:rsidP="00200AFC">
      <w:pPr>
        <w:jc w:val="both"/>
        <w:rPr>
          <w:b/>
        </w:rPr>
      </w:pPr>
    </w:p>
    <w:p w:rsidR="00A84B8C" w:rsidRPr="00200AFC" w:rsidRDefault="00A84B8C" w:rsidP="00200AFC">
      <w:pPr>
        <w:jc w:val="both"/>
        <w:rPr>
          <w:b/>
        </w:rPr>
      </w:pPr>
      <w:r w:rsidRPr="00200AFC">
        <w:rPr>
          <w:b/>
        </w:rPr>
        <w:t xml:space="preserve">Важнейшая характеристика ХОВ — токсичность. 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  <w:r>
        <w:t>Токсичность — степень ядовитости,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 xml:space="preserve"> характеризующаяся:</w:t>
      </w:r>
    </w:p>
    <w:p w:rsidR="00A84B8C" w:rsidRDefault="00A84B8C" w:rsidP="00200AFC">
      <w:pPr>
        <w:pStyle w:val="1"/>
        <w:numPr>
          <w:ilvl w:val="0"/>
          <w:numId w:val="18"/>
        </w:numPr>
        <w:jc w:val="both"/>
      </w:pPr>
      <w:r>
        <w:t xml:space="preserve">пороговой концентрацией, </w:t>
      </w:r>
    </w:p>
    <w:p w:rsidR="00A84B8C" w:rsidRDefault="00A84B8C" w:rsidP="00200AFC">
      <w:pPr>
        <w:pStyle w:val="1"/>
        <w:numPr>
          <w:ilvl w:val="0"/>
          <w:numId w:val="18"/>
        </w:numPr>
        <w:jc w:val="both"/>
      </w:pPr>
      <w:r>
        <w:t xml:space="preserve">пределом переносимости, </w:t>
      </w:r>
    </w:p>
    <w:p w:rsidR="00A84B8C" w:rsidRDefault="00A84B8C" w:rsidP="00200AFC">
      <w:pPr>
        <w:pStyle w:val="1"/>
        <w:numPr>
          <w:ilvl w:val="0"/>
          <w:numId w:val="18"/>
        </w:numPr>
        <w:jc w:val="both"/>
      </w:pPr>
      <w:r>
        <w:t>средней смертельной дозой,</w:t>
      </w:r>
    </w:p>
    <w:p w:rsidR="00A84B8C" w:rsidRDefault="00A84B8C" w:rsidP="00200AFC">
      <w:pPr>
        <w:pStyle w:val="1"/>
        <w:numPr>
          <w:ilvl w:val="0"/>
          <w:numId w:val="18"/>
        </w:numPr>
        <w:jc w:val="both"/>
      </w:pPr>
      <w:r>
        <w:t>средней смертельной концентрацией.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  <w:r w:rsidRPr="00200AFC">
        <w:rPr>
          <w:u w:val="single"/>
        </w:rPr>
        <w:t>Пороговая концентрация</w:t>
      </w:r>
      <w:r>
        <w:t xml:space="preserve"> — это количество вещества, которое может вызвать негативный физиологический эффект: ощущаются лишь первичные признаки поражения, при этом работоспособность сохраняется. </w:t>
      </w:r>
    </w:p>
    <w:p w:rsidR="00A84B8C" w:rsidRDefault="00A84B8C" w:rsidP="00200AFC">
      <w:pPr>
        <w:jc w:val="both"/>
      </w:pPr>
      <w:r w:rsidRPr="00200AFC">
        <w:rPr>
          <w:u w:val="single"/>
        </w:rPr>
        <w:t>Предел переносимости</w:t>
      </w:r>
      <w:r>
        <w:t xml:space="preserve"> — это максимальная концентрация, которую человек может выдержать определенное время без устойчивого поражения.</w:t>
      </w:r>
    </w:p>
    <w:p w:rsidR="00A84B8C" w:rsidRDefault="00A84B8C" w:rsidP="00200AFC">
      <w:pPr>
        <w:jc w:val="both"/>
      </w:pPr>
      <w:r>
        <w:t xml:space="preserve"> В промышленности пределом переносимости является ПДК, регламентирующая допустимую степень загрязнения ХОВ воздуха рабочей зоны. </w:t>
      </w:r>
    </w:p>
    <w:p w:rsidR="00A84B8C" w:rsidRDefault="00A84B8C" w:rsidP="00200AFC">
      <w:pPr>
        <w:jc w:val="both"/>
      </w:pPr>
      <w:r w:rsidRPr="00200AFC">
        <w:rPr>
          <w:u w:val="single"/>
        </w:rPr>
        <w:t xml:space="preserve">ПДК </w:t>
      </w:r>
      <w:r>
        <w:t>— это максимально допустимая концентрация ХОВ, которая при постоянном воздействии на человека в течение рабочего дня не вызывает даже через длительный промежуток времени патологических изменений или заболеваний.</w:t>
      </w:r>
    </w:p>
    <w:p w:rsidR="00A84B8C" w:rsidRDefault="00A84B8C" w:rsidP="00200AFC">
      <w:pPr>
        <w:jc w:val="both"/>
      </w:pPr>
      <w:r>
        <w:t xml:space="preserve">Количественно токсичность ХОВ оценивают дозой. </w:t>
      </w:r>
    </w:p>
    <w:p w:rsidR="00A84B8C" w:rsidRDefault="00A84B8C" w:rsidP="00200AFC">
      <w:pPr>
        <w:jc w:val="both"/>
      </w:pPr>
      <w:r>
        <w:t xml:space="preserve">Доза, вызывающая определенный токсический эффект, называется токсодозои. </w:t>
      </w:r>
    </w:p>
    <w:p w:rsidR="00A84B8C" w:rsidRDefault="00A84B8C" w:rsidP="00200AFC">
      <w:pPr>
        <w:jc w:val="both"/>
      </w:pPr>
    </w:p>
    <w:p w:rsidR="00A84B8C" w:rsidRPr="00200AFC" w:rsidRDefault="00A84B8C" w:rsidP="00200AFC">
      <w:pPr>
        <w:jc w:val="both"/>
        <w:rPr>
          <w:u w:val="single"/>
        </w:rPr>
      </w:pPr>
      <w:r w:rsidRPr="00200AFC">
        <w:rPr>
          <w:u w:val="single"/>
        </w:rPr>
        <w:t xml:space="preserve"> По степени воздействия на организм ХОВ подразделяются на четыре класса опасности: </w:t>
      </w:r>
    </w:p>
    <w:p w:rsidR="00A84B8C" w:rsidRDefault="00A84B8C" w:rsidP="00200AFC">
      <w:pPr>
        <w:pStyle w:val="1"/>
        <w:numPr>
          <w:ilvl w:val="0"/>
          <w:numId w:val="19"/>
        </w:numPr>
        <w:jc w:val="both"/>
      </w:pPr>
      <w:r>
        <w:t xml:space="preserve">I — чрезвычайно опасные, </w:t>
      </w:r>
    </w:p>
    <w:p w:rsidR="00A84B8C" w:rsidRDefault="00A84B8C" w:rsidP="00200AFC">
      <w:pPr>
        <w:pStyle w:val="1"/>
        <w:numPr>
          <w:ilvl w:val="0"/>
          <w:numId w:val="19"/>
        </w:numPr>
        <w:jc w:val="both"/>
      </w:pPr>
      <w:r>
        <w:t>II — высокоопасные,</w:t>
      </w:r>
    </w:p>
    <w:p w:rsidR="00A84B8C" w:rsidRDefault="00A84B8C" w:rsidP="00200AFC">
      <w:pPr>
        <w:pStyle w:val="1"/>
        <w:numPr>
          <w:ilvl w:val="0"/>
          <w:numId w:val="19"/>
        </w:numPr>
        <w:jc w:val="both"/>
      </w:pPr>
      <w:r>
        <w:t>III — умеренно опасные,</w:t>
      </w:r>
    </w:p>
    <w:p w:rsidR="00A84B8C" w:rsidRDefault="00A84B8C" w:rsidP="00200AFC">
      <w:pPr>
        <w:pStyle w:val="1"/>
        <w:numPr>
          <w:ilvl w:val="0"/>
          <w:numId w:val="19"/>
        </w:numPr>
        <w:jc w:val="both"/>
      </w:pPr>
      <w:r>
        <w:t xml:space="preserve">IV — малоопасные вещества. </w:t>
      </w:r>
    </w:p>
    <w:p w:rsidR="00A84B8C" w:rsidRDefault="00A84B8C" w:rsidP="00200AFC">
      <w:pPr>
        <w:jc w:val="both"/>
      </w:pPr>
      <w:r>
        <w:t>Класс опасности ХОВ устанавливают по самому жесткому показателю, характерному для данного вещества.</w:t>
      </w:r>
    </w:p>
    <w:p w:rsidR="00A84B8C" w:rsidRDefault="00A84B8C" w:rsidP="00200AFC">
      <w:pPr>
        <w:jc w:val="center"/>
        <w:rPr>
          <w:rFonts w:ascii="Arial Black" w:hAnsi="Arial Black"/>
          <w:i/>
          <w:sz w:val="20"/>
          <w:szCs w:val="20"/>
        </w:rPr>
      </w:pPr>
    </w:p>
    <w:p w:rsidR="00A84B8C" w:rsidRPr="00200AFC" w:rsidRDefault="00A84B8C" w:rsidP="00200AFC">
      <w:pPr>
        <w:jc w:val="center"/>
        <w:rPr>
          <w:rFonts w:ascii="Arial Black" w:hAnsi="Arial Black"/>
          <w:i/>
          <w:sz w:val="20"/>
          <w:szCs w:val="20"/>
        </w:rPr>
      </w:pPr>
      <w:r w:rsidRPr="00200AFC">
        <w:rPr>
          <w:rFonts w:ascii="Arial Black" w:hAnsi="Arial Black"/>
          <w:i/>
          <w:sz w:val="20"/>
          <w:szCs w:val="20"/>
        </w:rPr>
        <w:t>Характеристика классов опасности химических веществ (ГОСТ 12007-76)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84B8C" w:rsidRPr="009C3402" w:rsidTr="009C3402">
        <w:trPr>
          <w:jc w:val="center"/>
        </w:trPr>
        <w:tc>
          <w:tcPr>
            <w:tcW w:w="1914" w:type="dxa"/>
            <w:vMerge w:val="restart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  <w:rPr>
                <w:b/>
              </w:rPr>
            </w:pPr>
            <w:r w:rsidRPr="009C3402">
              <w:rPr>
                <w:b/>
              </w:rPr>
              <w:t>Наименование показателей</w:t>
            </w:r>
          </w:p>
        </w:tc>
        <w:tc>
          <w:tcPr>
            <w:tcW w:w="7657" w:type="dxa"/>
            <w:gridSpan w:val="4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  <w:rPr>
                <w:b/>
              </w:rPr>
            </w:pPr>
            <w:r w:rsidRPr="009C3402">
              <w:rPr>
                <w:b/>
              </w:rPr>
              <w:t>Норма для класса опасности</w:t>
            </w:r>
          </w:p>
        </w:tc>
      </w:tr>
      <w:tr w:rsidR="00A84B8C" w:rsidRPr="009C3402" w:rsidTr="009C3402">
        <w:trPr>
          <w:jc w:val="center"/>
        </w:trPr>
        <w:tc>
          <w:tcPr>
            <w:tcW w:w="1914" w:type="dxa"/>
            <w:vMerge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  <w:rPr>
                <w:b/>
              </w:rPr>
            </w:pPr>
            <w:r w:rsidRPr="009C3402">
              <w:rPr>
                <w:b/>
              </w:rPr>
              <w:t>I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  <w:rPr>
                <w:b/>
              </w:rPr>
            </w:pPr>
            <w:r w:rsidRPr="009C3402">
              <w:rPr>
                <w:b/>
              </w:rPr>
              <w:t>II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  <w:rPr>
                <w:b/>
              </w:rPr>
            </w:pPr>
            <w:r w:rsidRPr="009C3402">
              <w:rPr>
                <w:b/>
              </w:rPr>
              <w:t>III</w:t>
            </w:r>
          </w:p>
        </w:tc>
        <w:tc>
          <w:tcPr>
            <w:tcW w:w="191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  <w:rPr>
                <w:b/>
              </w:rPr>
            </w:pPr>
            <w:r w:rsidRPr="009C3402">
              <w:rPr>
                <w:b/>
              </w:rPr>
              <w:t>IV</w:t>
            </w:r>
          </w:p>
        </w:tc>
      </w:tr>
      <w:tr w:rsidR="00A84B8C" w:rsidRPr="009C3402" w:rsidTr="009C3402">
        <w:trPr>
          <w:jc w:val="center"/>
        </w:trPr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Предельно допустимая концентрация вредных веществ в воздухе рабочей зоны, мг/м3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Менее 0,1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0,1 — 1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1,1 — 10</w:t>
            </w:r>
          </w:p>
        </w:tc>
        <w:tc>
          <w:tcPr>
            <w:tcW w:w="191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Более 10</w:t>
            </w:r>
          </w:p>
        </w:tc>
      </w:tr>
      <w:tr w:rsidR="00A84B8C" w:rsidRPr="009C3402" w:rsidTr="009C3402">
        <w:trPr>
          <w:jc w:val="center"/>
        </w:trPr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Средняя смертельная доза при попадании в желудок, мг/кг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Менее 15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15—150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151—5000</w:t>
            </w:r>
          </w:p>
        </w:tc>
        <w:tc>
          <w:tcPr>
            <w:tcW w:w="191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Более 5000</w:t>
            </w:r>
          </w:p>
        </w:tc>
      </w:tr>
      <w:tr w:rsidR="00A84B8C" w:rsidRPr="009C3402" w:rsidTr="009C3402">
        <w:trPr>
          <w:jc w:val="center"/>
        </w:trPr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Средняя смертельная доза при попадании на кожу, мг/кг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Менее 100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100—500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501—2500</w:t>
            </w:r>
          </w:p>
        </w:tc>
        <w:tc>
          <w:tcPr>
            <w:tcW w:w="191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Более 2500</w:t>
            </w:r>
          </w:p>
        </w:tc>
      </w:tr>
      <w:tr w:rsidR="00A84B8C" w:rsidRPr="009C3402" w:rsidTr="009C3402">
        <w:trPr>
          <w:jc w:val="center"/>
        </w:trPr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Средняя смертельная концентрация в воздухе, мг/м3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Менее 500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500—5000</w:t>
            </w:r>
          </w:p>
        </w:tc>
        <w:tc>
          <w:tcPr>
            <w:tcW w:w="1914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5001—50000</w:t>
            </w:r>
          </w:p>
        </w:tc>
        <w:tc>
          <w:tcPr>
            <w:tcW w:w="191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both"/>
            </w:pPr>
            <w:r w:rsidRPr="009C3402">
              <w:t>Более 50 000</w:t>
            </w:r>
          </w:p>
        </w:tc>
      </w:tr>
    </w:tbl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  <w:r>
        <w:t xml:space="preserve">Для городов и городских районов степень опасности от химически опасных объектов оценивается по доле территории (населения), попадающей в зону химического заражения (3X3). </w:t>
      </w:r>
    </w:p>
    <w:p w:rsidR="00A84B8C" w:rsidRDefault="00A84B8C" w:rsidP="00200AFC">
      <w:pPr>
        <w:jc w:val="both"/>
      </w:pPr>
      <w:r>
        <w:t xml:space="preserve">Первая степень химической опасности для города, это когда в 3X3 попадает 50% территории (населения), </w:t>
      </w:r>
    </w:p>
    <w:p w:rsidR="00A84B8C" w:rsidRDefault="00A84B8C" w:rsidP="00200AFC">
      <w:pPr>
        <w:jc w:val="both"/>
      </w:pPr>
      <w:r>
        <w:t>вторая — от 30 до 50; третья — от 10 до 30%.</w:t>
      </w:r>
    </w:p>
    <w:p w:rsidR="00A84B8C" w:rsidRDefault="00A84B8C" w:rsidP="00200AFC">
      <w:pPr>
        <w:jc w:val="both"/>
      </w:pPr>
      <w:r>
        <w:t>Основным физико-химическим показателем, определяющим размеры опасной для людей зоны распространения вредных веществ, является их фазовое состояние при данных метеоусловиях. Опыт показывает, что разрушение емкостей с ХОВ или применение боеприпасов с ХОВ в твердом или жидком состоянии приводит к локальному действию, т. е. в месте разрушения емкости (взрыва боеприпаса) или ближайших окрестностях. Пары и газы, а также неоседающий аэрозоль распространяются на многие километры, что значительно увеличивает масштабы опасности.</w:t>
      </w:r>
    </w:p>
    <w:p w:rsidR="00A84B8C" w:rsidRDefault="00A84B8C" w:rsidP="00200AFC">
      <w:pPr>
        <w:jc w:val="both"/>
      </w:pPr>
      <w:r>
        <w:t xml:space="preserve">Поражающие концентрации ХОВ определяются их физико-химическими свойствами — агрегатное состояние вещества, растворимость его в воде и органических растворителях, плотность и летучесть вещества, удельная теплота испарения и теплоемкость жидкости, давление насыщенных паров, температура кипения и др. </w:t>
      </w:r>
    </w:p>
    <w:p w:rsidR="00A84B8C" w:rsidRDefault="00A84B8C" w:rsidP="00200AFC">
      <w:pPr>
        <w:jc w:val="both"/>
      </w:pPr>
      <w:r>
        <w:t>Эти характеристики необходимы при оценке безопасности производства, хранения и перевозок ХОВ, прогнозировании и оценке последствий химически опасных аварий.</w:t>
      </w:r>
    </w:p>
    <w:p w:rsidR="00A84B8C" w:rsidRDefault="00A84B8C" w:rsidP="00200AFC">
      <w:pPr>
        <w:jc w:val="both"/>
      </w:pPr>
      <w:r>
        <w:t xml:space="preserve">В обычных условиях ХОВ могут быть в твердом, жидком или газообразном состоянии. </w:t>
      </w:r>
    </w:p>
    <w:p w:rsidR="00A84B8C" w:rsidRDefault="00A84B8C" w:rsidP="00200AFC">
      <w:pPr>
        <w:jc w:val="both"/>
      </w:pPr>
      <w:r>
        <w:t>Газ (пар) занимает большой объем, поэтому при производстве, использовании, хранении и перевозках газообразные ХОВ могут переводиться в сжиженное состояние или находиться под давлением. Это может значительно увеличить количество ХОВ, выбрасываемых при аварии в атмосферу, и повлиять на фазоводисперсный состав образующегося при этом облака.</w:t>
      </w:r>
    </w:p>
    <w:p w:rsidR="00A84B8C" w:rsidRDefault="00A84B8C" w:rsidP="00200AFC">
      <w:pPr>
        <w:jc w:val="both"/>
      </w:pPr>
      <w:r>
        <w:t>В атмосфере ХОВ могут находиться в виде пара или газа, а также в аэрозольном состоянии, когда жидкое или твердое вещество взвешено в воздухе в виде частиц различного размера: от тонкодисперсных диаметром до 30 мкм (туман, дым) до грубо дисперсных диаметром более 30 мкм (крупные частицы дыма) и в капельно-жидком состоянии.</w:t>
      </w:r>
    </w:p>
    <w:p w:rsidR="00A84B8C" w:rsidRDefault="00A84B8C" w:rsidP="00200AFC">
      <w:pPr>
        <w:jc w:val="both"/>
        <w:rPr>
          <w:b/>
          <w:sz w:val="24"/>
          <w:szCs w:val="24"/>
        </w:rPr>
      </w:pPr>
    </w:p>
    <w:p w:rsidR="00A84B8C" w:rsidRPr="00200AFC" w:rsidRDefault="00A84B8C" w:rsidP="00200AFC">
      <w:pPr>
        <w:ind w:firstLine="142"/>
        <w:jc w:val="both"/>
        <w:rPr>
          <w:b/>
          <w:sz w:val="24"/>
          <w:szCs w:val="24"/>
        </w:rPr>
      </w:pPr>
      <w:r w:rsidRPr="00200AFC">
        <w:rPr>
          <w:b/>
          <w:sz w:val="24"/>
          <w:szCs w:val="24"/>
        </w:rPr>
        <w:t>Классификация аварий на химически опасных объектах.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>В химических отраслях аварии делят на две категории:</w:t>
      </w:r>
    </w:p>
    <w:p w:rsidR="00A84B8C" w:rsidRDefault="00A84B8C" w:rsidP="00200AFC">
      <w:pPr>
        <w:jc w:val="both"/>
      </w:pPr>
      <w:r>
        <w:t>1.   Аварии в результате взрывов, вызывающих разрушение технологической схемы, инженерных сооружений и полностью или частично прекращение выпуска продукции, а для восстановления требуются специальные ассигнования от вышестоящих организаций;</w:t>
      </w:r>
    </w:p>
    <w:p w:rsidR="00A84B8C" w:rsidRDefault="00A84B8C" w:rsidP="00200AFC">
      <w:pPr>
        <w:jc w:val="both"/>
      </w:pPr>
      <w:r>
        <w:t>2.   Аварии, в результате которых повреждено основное или вспомогательное технологическое оборудование, инженерные сооружения и полностью или частично прекращен выпуск продукции, а для восстановления производства требуются затраты более нормативной суммы на плановый капитальный ремонт, но не требуются специальные ассигнования вышестоящих инстанций.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 xml:space="preserve">Классификация аварий выглядит следующим образом: </w:t>
      </w:r>
    </w:p>
    <w:p w:rsidR="00A84B8C" w:rsidRDefault="00A84B8C" w:rsidP="00200AFC">
      <w:pPr>
        <w:pStyle w:val="1"/>
        <w:numPr>
          <w:ilvl w:val="0"/>
          <w:numId w:val="20"/>
        </w:numPr>
        <w:jc w:val="both"/>
      </w:pPr>
      <w:r>
        <w:t>частная — авария, либо не связанная с выбросом СДЯВ, либо произошла незначительная утечка ядовитых веществ;</w:t>
      </w:r>
    </w:p>
    <w:p w:rsidR="00A84B8C" w:rsidRDefault="00A84B8C" w:rsidP="00200AFC">
      <w:pPr>
        <w:pStyle w:val="1"/>
        <w:numPr>
          <w:ilvl w:val="0"/>
          <w:numId w:val="20"/>
        </w:numPr>
        <w:jc w:val="both"/>
      </w:pPr>
      <w:r>
        <w:t>объектовая — авария, связанная с утечкой СДЯВ из технологического оборудования или трубопроводов. Глубина пороговой зоны менее радиуса санитарно-защитной зоны вокруг предприятия;</w:t>
      </w:r>
    </w:p>
    <w:p w:rsidR="00A84B8C" w:rsidRDefault="00A84B8C" w:rsidP="00200AFC">
      <w:pPr>
        <w:pStyle w:val="1"/>
        <w:numPr>
          <w:ilvl w:val="0"/>
          <w:numId w:val="20"/>
        </w:numPr>
        <w:jc w:val="both"/>
      </w:pPr>
      <w:r>
        <w:t>местная — авария, связанная с разрушением большой единичной емкости или целого склада СДЯВ. Облако достигает зоны жилой застройки, проводится эвакуация из ближайших жилых районов и другие соответствующие мероприятия;</w:t>
      </w:r>
    </w:p>
    <w:p w:rsidR="00A84B8C" w:rsidRDefault="00A84B8C" w:rsidP="00200AFC">
      <w:pPr>
        <w:pStyle w:val="1"/>
        <w:numPr>
          <w:ilvl w:val="0"/>
          <w:numId w:val="20"/>
        </w:numPr>
        <w:jc w:val="both"/>
      </w:pPr>
      <w:r>
        <w:t>региональная — авария со значительным выбросом СДЯВ. Наблюдается распространение облака в глубь жилых районов;</w:t>
      </w:r>
    </w:p>
    <w:p w:rsidR="00A84B8C" w:rsidRDefault="00A84B8C" w:rsidP="00200AFC">
      <w:pPr>
        <w:pStyle w:val="1"/>
        <w:numPr>
          <w:ilvl w:val="0"/>
          <w:numId w:val="20"/>
        </w:numPr>
        <w:jc w:val="both"/>
      </w:pPr>
      <w:r>
        <w:t>глобальная — авария с полным разрушением всех хранилищ со СДЯВ на крупных химически опасных предприятиях. Такое возможно в случае диверсии, в военное время или в результате стихийного бедствия.</w:t>
      </w:r>
    </w:p>
    <w:p w:rsidR="00A84B8C" w:rsidRDefault="00A84B8C" w:rsidP="00200AFC">
      <w:pPr>
        <w:jc w:val="both"/>
        <w:rPr>
          <w:b/>
        </w:rPr>
      </w:pPr>
      <w:r w:rsidRPr="00200AFC">
        <w:rPr>
          <w:b/>
        </w:rPr>
        <w:t xml:space="preserve"> </w:t>
      </w:r>
    </w:p>
    <w:p w:rsidR="00A84B8C" w:rsidRPr="00200AFC" w:rsidRDefault="00A84B8C" w:rsidP="00200AFC">
      <w:pPr>
        <w:jc w:val="both"/>
        <w:rPr>
          <w:b/>
        </w:rPr>
      </w:pPr>
      <w:r w:rsidRPr="00200AFC">
        <w:rPr>
          <w:b/>
        </w:rPr>
        <w:t>Характер воздействия химического загрязнения на население и окружающую среду.</w:t>
      </w:r>
    </w:p>
    <w:p w:rsidR="00A84B8C" w:rsidRDefault="00A84B8C" w:rsidP="00200AFC">
      <w:pPr>
        <w:jc w:val="both"/>
      </w:pPr>
      <w:r>
        <w:t xml:space="preserve">При авариях на химических производствах и при транспортировке ХОВ, а также при применении химического оружия масштабы опасности будут определяться токсичностью вещества и размерами зоны его распространения. </w:t>
      </w:r>
    </w:p>
    <w:p w:rsidR="00A84B8C" w:rsidRDefault="00A84B8C" w:rsidP="00200AFC">
      <w:pPr>
        <w:jc w:val="both"/>
      </w:pPr>
      <w:r>
        <w:t>Размеры зоны распространения зависят от физико-химических свойств вещества, тоннажа (массы) разлитого вещества, степени разрушения емкости, метеорологических условий и характера местности.</w:t>
      </w:r>
    </w:p>
    <w:p w:rsidR="00A84B8C" w:rsidRDefault="00A84B8C" w:rsidP="00200AFC">
      <w:pPr>
        <w:jc w:val="both"/>
      </w:pPr>
      <w:r>
        <w:t>Критерием для определения химической опасности объекта является количество населения, попадающего в зону возможного химического загрязнения (ЗВХЗ), которая представляет собой круг радиусом, равным наибольшей глубине распространения облака загрязненного воздуха с пороговой концентрацией.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>Существует четыре степени химической опасности:</w:t>
      </w:r>
    </w:p>
    <w:p w:rsidR="00A84B8C" w:rsidRDefault="00A84B8C" w:rsidP="00200AFC">
      <w:pPr>
        <w:pStyle w:val="1"/>
        <w:numPr>
          <w:ilvl w:val="0"/>
          <w:numId w:val="21"/>
        </w:numPr>
        <w:jc w:val="both"/>
      </w:pPr>
      <w:r>
        <w:t xml:space="preserve">I — в ЗВХЗ попадает более 75 тыс. человек, </w:t>
      </w:r>
    </w:p>
    <w:p w:rsidR="00A84B8C" w:rsidRDefault="00A84B8C" w:rsidP="00200AFC">
      <w:pPr>
        <w:pStyle w:val="1"/>
        <w:numPr>
          <w:ilvl w:val="0"/>
          <w:numId w:val="21"/>
        </w:numPr>
        <w:jc w:val="both"/>
      </w:pPr>
      <w:r>
        <w:t xml:space="preserve">II — от 40 до 75 тыс. человек, </w:t>
      </w:r>
    </w:p>
    <w:p w:rsidR="00A84B8C" w:rsidRDefault="00A84B8C" w:rsidP="00200AFC">
      <w:pPr>
        <w:pStyle w:val="1"/>
        <w:numPr>
          <w:ilvl w:val="0"/>
          <w:numId w:val="21"/>
        </w:numPr>
        <w:jc w:val="both"/>
      </w:pPr>
      <w:r>
        <w:t xml:space="preserve">III — менее 40 тыс. человек </w:t>
      </w:r>
    </w:p>
    <w:p w:rsidR="00A84B8C" w:rsidRDefault="00A84B8C" w:rsidP="00200AFC">
      <w:pPr>
        <w:pStyle w:val="1"/>
        <w:numPr>
          <w:ilvl w:val="0"/>
          <w:numId w:val="21"/>
        </w:numPr>
        <w:jc w:val="both"/>
      </w:pPr>
      <w:r>
        <w:t>IV — ЗВХЗ не выходит за пределы территории объекта или его санитарно-защитной зоны.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</w:p>
    <w:p w:rsidR="00A84B8C" w:rsidRPr="00200AFC" w:rsidRDefault="00A84B8C" w:rsidP="00200AFC">
      <w:pPr>
        <w:jc w:val="center"/>
        <w:rPr>
          <w:rFonts w:ascii="Book Antiqua" w:hAnsi="Book Antiqua"/>
          <w:b/>
          <w:sz w:val="24"/>
          <w:szCs w:val="24"/>
        </w:rPr>
      </w:pPr>
      <w:r w:rsidRPr="00200AFC">
        <w:rPr>
          <w:rFonts w:ascii="Book Antiqua" w:hAnsi="Book Antiqua"/>
          <w:b/>
          <w:sz w:val="24"/>
          <w:szCs w:val="24"/>
        </w:rPr>
        <w:t>Аварии на радиационно-опасных объектах</w:t>
      </w:r>
      <w:r>
        <w:rPr>
          <w:rFonts w:ascii="Book Antiqua" w:hAnsi="Book Antiqua"/>
          <w:b/>
          <w:sz w:val="24"/>
          <w:szCs w:val="24"/>
        </w:rPr>
        <w:t>.</w:t>
      </w:r>
    </w:p>
    <w:p w:rsidR="00A84B8C" w:rsidRDefault="00A84B8C" w:rsidP="00200AFC">
      <w:pPr>
        <w:jc w:val="both"/>
      </w:pPr>
      <w:r>
        <w:t>В настоящее время практически любая отрасль хозяйства и науки использует радиоактивные вещества и источники ионизирующих излучений. Высокими темпами развивается ядерная энергетика. Атомная наука и техника таят в себе огромные возможности, но вместе с тем представляют и большую опасность для людей и окружающей среды. Атомные установки эксплуатируются на ледоколах, на крейсерах и подводных лодках, в космических аппаратах.</w:t>
      </w:r>
    </w:p>
    <w:p w:rsidR="00A84B8C" w:rsidRDefault="00A84B8C" w:rsidP="00200AFC">
      <w:pPr>
        <w:jc w:val="both"/>
      </w:pPr>
      <w:r>
        <w:t>Ядерные материалы приходится возить, хранить, перерабатывать. Это создает дополнительный риск радиоактивного загрязнения окружающей среды, поражения людей, животных и растительного мира. Возрастает опасность аварий с выбросом радиоактивных веществ, причинами которых могут быть нарушения технологических процессов, правил работы с источниками радиоактивности, их хранения и перевозки, некомпетентность персонала.</w:t>
      </w:r>
    </w:p>
    <w:p w:rsidR="00A84B8C" w:rsidRDefault="00A84B8C" w:rsidP="00200AFC">
      <w:pPr>
        <w:jc w:val="both"/>
      </w:pPr>
      <w:r>
        <w:t xml:space="preserve">В результате аварий могут возникнуть обширные зоны радиоактивного загрязнения местности и происходить облучение персонала ядерно- и радиационно-опасных объектов (РОО) и населения, что характеризует создавшуюся ситуацию как чрезвычайную. </w:t>
      </w:r>
    </w:p>
    <w:p w:rsidR="00A84B8C" w:rsidRDefault="00A84B8C" w:rsidP="00200AFC">
      <w:pPr>
        <w:jc w:val="both"/>
      </w:pPr>
      <w:r>
        <w:t>Степень опасности и масштабы этой ЧС будут определяться количеством и активностью выброшенных радиоактивных веществ, а также энергией и качеством сопровождающих их распад ионизирующих излучений.</w:t>
      </w:r>
    </w:p>
    <w:p w:rsidR="00A84B8C" w:rsidRDefault="00A84B8C" w:rsidP="00200AFC">
      <w:pPr>
        <w:rPr>
          <w:i/>
          <w:u w:val="single"/>
        </w:rPr>
      </w:pPr>
    </w:p>
    <w:p w:rsidR="00A84B8C" w:rsidRPr="00200AFC" w:rsidRDefault="00A84B8C" w:rsidP="00200AFC">
      <w:pPr>
        <w:rPr>
          <w:i/>
          <w:u w:val="single"/>
        </w:rPr>
      </w:pPr>
      <w:r w:rsidRPr="00200AFC">
        <w:rPr>
          <w:i/>
          <w:u w:val="single"/>
        </w:rPr>
        <w:t>Радиационные аварии подразделяются:</w:t>
      </w:r>
    </w:p>
    <w:p w:rsidR="00A84B8C" w:rsidRDefault="00A84B8C" w:rsidP="00200AFC">
      <w:pPr>
        <w:pStyle w:val="1"/>
        <w:numPr>
          <w:ilvl w:val="0"/>
          <w:numId w:val="22"/>
        </w:numPr>
        <w:jc w:val="both"/>
      </w:pPr>
      <w:r>
        <w:t>локальные — нарушение в работе РОО, при котором не произошел выход радиоактивных продуктов или ионизирующих излучений за предусмотренные границы оборудования, технологических систем, зданий и сооружений в количествах, превышающих установленные для нормальной эксплуатации предприятия значения;</w:t>
      </w:r>
    </w:p>
    <w:p w:rsidR="00A84B8C" w:rsidRDefault="00A84B8C" w:rsidP="00200AFC">
      <w:pPr>
        <w:pStyle w:val="1"/>
        <w:numPr>
          <w:ilvl w:val="0"/>
          <w:numId w:val="22"/>
        </w:numPr>
        <w:jc w:val="both"/>
      </w:pPr>
      <w:r>
        <w:t>местные — нарушение в работе РОО, при котором произошел выход радиоактивных продуктов в пределах санитарно-защитной зоны и в количествах, превышающих установленные нормы для данного предприятия;</w:t>
      </w:r>
    </w:p>
    <w:p w:rsidR="00A84B8C" w:rsidRDefault="00A84B8C" w:rsidP="00200AFC">
      <w:pPr>
        <w:pStyle w:val="1"/>
        <w:numPr>
          <w:ilvl w:val="0"/>
          <w:numId w:val="22"/>
        </w:numPr>
        <w:jc w:val="both"/>
      </w:pPr>
      <w:r>
        <w:t>общие — нарушение в работе РОО, при котором произошел выход радиоактивных продуктов за границу санитарно-защитной зоны и в количествах, приводящих к радиоактивному загрязнению прилегающей территории и возможному облучению проживающегося на: ней населения выше установленных норм.</w:t>
      </w:r>
    </w:p>
    <w:p w:rsidR="00A84B8C" w:rsidRDefault="00A84B8C" w:rsidP="00200AFC">
      <w:pPr>
        <w:rPr>
          <w:i/>
          <w:u w:val="single"/>
        </w:rPr>
      </w:pPr>
    </w:p>
    <w:p w:rsidR="00A84B8C" w:rsidRPr="00200AFC" w:rsidRDefault="00A84B8C" w:rsidP="00200AFC">
      <w:pPr>
        <w:rPr>
          <w:i/>
          <w:u w:val="single"/>
        </w:rPr>
      </w:pPr>
      <w:r w:rsidRPr="00200AFC">
        <w:rPr>
          <w:i/>
          <w:u w:val="single"/>
        </w:rPr>
        <w:t>К типовым радиационно-опасным объектам следует отнести:</w:t>
      </w:r>
    </w:p>
    <w:p w:rsidR="00A84B8C" w:rsidRDefault="00A84B8C" w:rsidP="00200AFC">
      <w:pPr>
        <w:pStyle w:val="1"/>
        <w:numPr>
          <w:ilvl w:val="0"/>
          <w:numId w:val="23"/>
        </w:numPr>
        <w:jc w:val="both"/>
      </w:pPr>
      <w:r>
        <w:t xml:space="preserve">атомные станции, </w:t>
      </w:r>
    </w:p>
    <w:p w:rsidR="00A84B8C" w:rsidRDefault="00A84B8C" w:rsidP="00200AFC">
      <w:pPr>
        <w:pStyle w:val="1"/>
        <w:numPr>
          <w:ilvl w:val="0"/>
          <w:numId w:val="23"/>
        </w:numPr>
        <w:jc w:val="both"/>
      </w:pPr>
      <w:r>
        <w:t xml:space="preserve">предприятия по изготовлению ядерного топлива, </w:t>
      </w:r>
    </w:p>
    <w:p w:rsidR="00A84B8C" w:rsidRDefault="00A84B8C" w:rsidP="00200AFC">
      <w:pPr>
        <w:pStyle w:val="1"/>
        <w:numPr>
          <w:ilvl w:val="0"/>
          <w:numId w:val="23"/>
        </w:numPr>
        <w:jc w:val="both"/>
      </w:pPr>
      <w:r>
        <w:t xml:space="preserve">по переработке отработавшего топлива и захоронению радиоактивных отходов, </w:t>
      </w:r>
    </w:p>
    <w:p w:rsidR="00A84B8C" w:rsidRDefault="00A84B8C" w:rsidP="00200AFC">
      <w:pPr>
        <w:pStyle w:val="1"/>
        <w:numPr>
          <w:ilvl w:val="0"/>
          <w:numId w:val="23"/>
        </w:numPr>
        <w:jc w:val="both"/>
      </w:pPr>
      <w:r>
        <w:t xml:space="preserve">научно-исследовательские и проектные организации, имеющие ядерные реакторы, </w:t>
      </w:r>
    </w:p>
    <w:p w:rsidR="00A84B8C" w:rsidRDefault="00A84B8C" w:rsidP="00200AFC">
      <w:pPr>
        <w:pStyle w:val="1"/>
        <w:numPr>
          <w:ilvl w:val="0"/>
          <w:numId w:val="23"/>
        </w:numPr>
        <w:jc w:val="both"/>
      </w:pPr>
      <w:r>
        <w:t>ядерные энергетические установки на транспорте.</w:t>
      </w:r>
    </w:p>
    <w:p w:rsidR="00A84B8C" w:rsidRDefault="00A84B8C" w:rsidP="00200AFC">
      <w:pPr>
        <w:jc w:val="both"/>
      </w:pPr>
    </w:p>
    <w:p w:rsidR="00A84B8C" w:rsidRDefault="00A84B8C" w:rsidP="00200AFC">
      <w:r>
        <w:t xml:space="preserve"> 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>Возможные аварии на АЭС и других радиационно-опасных объектах классифицируют по двум признакам:</w:t>
      </w:r>
    </w:p>
    <w:p w:rsidR="00A84B8C" w:rsidRDefault="00A84B8C" w:rsidP="00200AFC">
      <w:pPr>
        <w:pStyle w:val="1"/>
        <w:numPr>
          <w:ilvl w:val="0"/>
          <w:numId w:val="25"/>
        </w:numPr>
        <w:jc w:val="both"/>
      </w:pPr>
      <w:r>
        <w:t>по типовым нарушениям нормальной эксплуатации;</w:t>
      </w:r>
    </w:p>
    <w:p w:rsidR="00A84B8C" w:rsidRDefault="00A84B8C" w:rsidP="00200AFC">
      <w:pPr>
        <w:pStyle w:val="1"/>
        <w:numPr>
          <w:ilvl w:val="0"/>
          <w:numId w:val="24"/>
        </w:numPr>
        <w:jc w:val="both"/>
      </w:pPr>
      <w:r>
        <w:t>по характеру последствий для персонала, населения и окружающей среды.</w:t>
      </w:r>
    </w:p>
    <w:p w:rsidR="00A84B8C" w:rsidRDefault="00A84B8C" w:rsidP="00200AFC">
      <w:pPr>
        <w:jc w:val="both"/>
      </w:pPr>
      <w:r>
        <w:t>При анализе аварий используют цепочку "исходное событие — пути протекания — последствия".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>Аварии, связанные с нарушениями нормальной эксплуатации, подразделяются:</w:t>
      </w:r>
    </w:p>
    <w:p w:rsidR="00A84B8C" w:rsidRDefault="00A84B8C" w:rsidP="00200AFC">
      <w:pPr>
        <w:pStyle w:val="1"/>
        <w:numPr>
          <w:ilvl w:val="0"/>
          <w:numId w:val="24"/>
        </w:numPr>
        <w:jc w:val="both"/>
      </w:pPr>
      <w:r>
        <w:t xml:space="preserve">проектные, </w:t>
      </w:r>
    </w:p>
    <w:p w:rsidR="00A84B8C" w:rsidRDefault="00A84B8C" w:rsidP="00200AFC">
      <w:pPr>
        <w:pStyle w:val="1"/>
        <w:numPr>
          <w:ilvl w:val="0"/>
          <w:numId w:val="24"/>
        </w:numPr>
        <w:jc w:val="both"/>
      </w:pPr>
      <w:r>
        <w:t>проектные с наибольшими последствиями,</w:t>
      </w:r>
    </w:p>
    <w:p w:rsidR="00A84B8C" w:rsidRDefault="00A84B8C" w:rsidP="00200AFC">
      <w:pPr>
        <w:pStyle w:val="1"/>
        <w:numPr>
          <w:ilvl w:val="0"/>
          <w:numId w:val="24"/>
        </w:numPr>
        <w:jc w:val="both"/>
      </w:pPr>
      <w:r>
        <w:t xml:space="preserve">запроектные. </w:t>
      </w:r>
    </w:p>
    <w:p w:rsidR="00A84B8C" w:rsidRDefault="00A84B8C" w:rsidP="00200AFC">
      <w:pPr>
        <w:jc w:val="both"/>
      </w:pPr>
      <w:r>
        <w:t>Под нормальной эксплуатацией АЭС понимается ее состояние в соответствии с принятой в проекте технологией производства энергии, включая работу на заданных уровнях мощности, процессы пуска и остановки, техническое обслуживание, ремонты, перегрузку ядерного топлива.</w:t>
      </w:r>
    </w:p>
    <w:p w:rsidR="00A84B8C" w:rsidRDefault="00A84B8C" w:rsidP="00200AFC">
      <w:pPr>
        <w:jc w:val="both"/>
      </w:pPr>
      <w:r>
        <w:t>Причинами проектных аварий, как правило, являются исходные события, связанные с нарушением барьеров безопасности, предусмотренных проектом каждого реактора. Именно в расчете на эти исходные события и строится система безопасности АЭС.</w:t>
      </w:r>
    </w:p>
    <w:p w:rsidR="00A84B8C" w:rsidRDefault="00A84B8C" w:rsidP="00200AFC">
      <w:pPr>
        <w:jc w:val="both"/>
      </w:pPr>
      <w:r w:rsidRPr="00200AFC">
        <w:rPr>
          <w:rFonts w:ascii="Comic Sans MS" w:hAnsi="Comic Sans MS"/>
          <w:u w:val="single"/>
        </w:rPr>
        <w:t>Первый тип аварий</w:t>
      </w:r>
      <w:r>
        <w:t xml:space="preserve"> — нарушение первого барьера безопасности, а проще — нарушение герметичности оболочек твэлов (тепловыделяющих элементов) из-за кризиса теплообмена или механических повреждений. Кризис теплообмена — это нарушение температурного режима (перегрев) твэлов.</w:t>
      </w:r>
    </w:p>
    <w:p w:rsidR="00A84B8C" w:rsidRDefault="00A84B8C" w:rsidP="00200AFC">
      <w:pPr>
        <w:jc w:val="both"/>
      </w:pPr>
      <w:r w:rsidRPr="00200AFC">
        <w:rPr>
          <w:rFonts w:ascii="Comic Sans MS" w:hAnsi="Comic Sans MS"/>
          <w:u w:val="single"/>
        </w:rPr>
        <w:t>Второй тип аварий</w:t>
      </w:r>
      <w:r>
        <w:t xml:space="preserve"> — нарушение первого и второго барьеров безопасности. При попадании радиоактивных продуктов в теплоноситель вследствие нарушения первого барьера дальнейшее их распространение останавливается вторым, который образует корпус реактора.</w:t>
      </w:r>
    </w:p>
    <w:p w:rsidR="00A84B8C" w:rsidRDefault="00A84B8C" w:rsidP="00200AFC">
      <w:pPr>
        <w:jc w:val="both"/>
      </w:pPr>
      <w:r w:rsidRPr="00200AFC">
        <w:rPr>
          <w:rFonts w:ascii="Comic Sans MS" w:hAnsi="Comic Sans MS"/>
          <w:u w:val="single"/>
        </w:rPr>
        <w:t>Третий тип аварий</w:t>
      </w:r>
      <w:r>
        <w:t xml:space="preserve"> — нарушение всех барьеров безопасности. При нарушенных первом и втором барьерах теплоноситель с радиоактивными продуктами деления удерживается от выхода в окружающую среду третьим барьером — защитной оболочкой реактора. Под которой понимается совокупность всех конструкций, систем и устройств, которые должны с высокой степенью надежности обеспечить локализацию выбросов.</w:t>
      </w:r>
    </w:p>
    <w:p w:rsidR="00A84B8C" w:rsidRDefault="00A84B8C" w:rsidP="00200AFC">
      <w:pPr>
        <w:jc w:val="both"/>
      </w:pPr>
      <w:r>
        <w:t>Ядерную аварию может вызвать также образование критической массы при перегрузке, транспортировке и хранении твэлов.</w:t>
      </w:r>
    </w:p>
    <w:p w:rsidR="00A84B8C" w:rsidRDefault="00A84B8C" w:rsidP="00200AFC">
      <w:pPr>
        <w:jc w:val="both"/>
      </w:pPr>
      <w:r>
        <w:t xml:space="preserve">При нарушении контроля и управления цепной ядерной реакцией возможны тепловые и ядерные взрывы. </w:t>
      </w:r>
    </w:p>
    <w:p w:rsidR="00A84B8C" w:rsidRDefault="00A84B8C" w:rsidP="00200AFC">
      <w:pPr>
        <w:jc w:val="both"/>
      </w:pPr>
      <w:r>
        <w:t>Тепловой взрыв может возникнуть, когда вследствие быстрого неуправляемого развития реакции резко нарастает мощность и происходит накопление энергии, приводящей к разрушению реактора со взрывом.</w:t>
      </w:r>
    </w:p>
    <w:p w:rsidR="00A84B8C" w:rsidRDefault="00A84B8C" w:rsidP="00200AFC">
      <w:pPr>
        <w:jc w:val="both"/>
      </w:pPr>
      <w:r>
        <w:t>Радиационное воздействие на персонал и население в зоне радиоактивного загрязнения определяется дозами внешнего и внутреннего облучения людей.</w:t>
      </w:r>
    </w:p>
    <w:p w:rsidR="00A84B8C" w:rsidRDefault="00A84B8C" w:rsidP="00200AFC">
      <w:pPr>
        <w:jc w:val="both"/>
      </w:pPr>
      <w:r>
        <w:t>Под внешним понимается прямое облучение человека от источников ионизирующего излучения, расположенных вне его тела, главным образом от источников гамма-излучения и нейтронов.</w:t>
      </w:r>
    </w:p>
    <w:p w:rsidR="00A84B8C" w:rsidRDefault="00A84B8C" w:rsidP="00200AFC">
      <w:pPr>
        <w:jc w:val="both"/>
      </w:pPr>
      <w:r>
        <w:t>Внутреннее облучение происходит за счет ионизирующего излучения от источников, находящихся внутри человека, которые образуются в критических (наиболее чувствительных) органах и тканях. Внутреннее облучение происходит за счет источников альфа-, бета - и гамма-излучения.</w:t>
      </w:r>
    </w:p>
    <w:p w:rsidR="00A84B8C" w:rsidRPr="00200AFC" w:rsidRDefault="00A84B8C" w:rsidP="00200AFC">
      <w:pPr>
        <w:jc w:val="both"/>
        <w:rPr>
          <w:i/>
          <w:u w:val="single"/>
        </w:rPr>
      </w:pPr>
      <w:r w:rsidRPr="00200AFC">
        <w:rPr>
          <w:i/>
          <w:u w:val="single"/>
        </w:rPr>
        <w:t>Защита персонала и населения состоит в заблаговременном зонировании территорий вокруг радиационно-опасных объектов. При этом устанавливают следующие три зоны:</w:t>
      </w:r>
    </w:p>
    <w:p w:rsidR="00A84B8C" w:rsidRDefault="00A84B8C" w:rsidP="00200AFC">
      <w:pPr>
        <w:pStyle w:val="1"/>
        <w:numPr>
          <w:ilvl w:val="0"/>
          <w:numId w:val="26"/>
        </w:numPr>
        <w:jc w:val="both"/>
      </w:pPr>
      <w:r>
        <w:t>зона экстренных мер защиты — это территория, на которой доза облучения всего тела за время формирования радиоактивного следа или доза внутреннего облучения отдельных органов может превысить верхний предел, установленный для эвакуации;</w:t>
      </w:r>
    </w:p>
    <w:p w:rsidR="00A84B8C" w:rsidRDefault="00A84B8C" w:rsidP="00200AFC">
      <w:pPr>
        <w:pStyle w:val="1"/>
        <w:numPr>
          <w:ilvl w:val="0"/>
          <w:numId w:val="26"/>
        </w:numPr>
        <w:jc w:val="both"/>
      </w:pPr>
      <w:r>
        <w:t>зона предупредительных мероприятий — это территория, на которой доза облучения всего тела за время формирования радиоактивного следа или доза облучения внутренних органов может превысить верхний предел, установленный для укрытия и йодной профилактики;</w:t>
      </w:r>
    </w:p>
    <w:p w:rsidR="00A84B8C" w:rsidRDefault="00A84B8C" w:rsidP="00200AFC">
      <w:pPr>
        <w:pStyle w:val="1"/>
        <w:numPr>
          <w:ilvl w:val="0"/>
          <w:numId w:val="26"/>
        </w:numPr>
        <w:jc w:val="both"/>
      </w:pPr>
      <w:r>
        <w:t>зона ограничений — это территория, на которой доза облучения всего тела или отдельных его органов за год может повысить нижний предел для потребления пищевых продуктов. Зона вводится по решению государственных органов.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  <w:r>
        <w:t>5 декабря 1995 г. Государственная Дума приняла Федеральный закон "О радиационной безопасности населения", который регламентирует нормы в области обеспечения радиационной безопасности. В ст. 9 приведены пределы дозовых нагрузок для населения и персонала, причем более жесткие, нежели ранее действовавшие. Нормы введены в действие с 1 января 2000 г.</w:t>
      </w:r>
    </w:p>
    <w:p w:rsidR="00A84B8C" w:rsidRDefault="00A84B8C" w:rsidP="00200AFC">
      <w:pPr>
        <w:jc w:val="both"/>
      </w:pPr>
      <w:r>
        <w:t>В случае радиационных аварий допускается облучение, превышающее установленные нормы, в течение определенного промежутка времени и в пределах, определенных для таких ситуаций.</w:t>
      </w:r>
    </w:p>
    <w:p w:rsidR="00A84B8C" w:rsidRDefault="00A84B8C" w:rsidP="00200AFC">
      <w:pPr>
        <w:jc w:val="both"/>
      </w:pPr>
      <w:r>
        <w:t xml:space="preserve">Источники ионизирующих излучений делятся на природные (естественные) и техногенные, связанные с деятельностью человека. </w:t>
      </w:r>
    </w:p>
    <w:p w:rsidR="00A84B8C" w:rsidRDefault="00A84B8C" w:rsidP="00200AFC">
      <w:pPr>
        <w:jc w:val="both"/>
      </w:pPr>
      <w:r>
        <w:t>К естественным источникам относятся космические лучи и земная радиация, создающие природный радиационный фон.</w:t>
      </w:r>
    </w:p>
    <w:p w:rsidR="00A84B8C" w:rsidRDefault="00A84B8C" w:rsidP="00200AFC">
      <w:pPr>
        <w:jc w:val="both"/>
      </w:pPr>
      <w:r>
        <w:t xml:space="preserve">Источники ионизирующих излучений техногенного характера — медицинская аппаратура, используемая для диагностики и лечения, дает до 50% техногенных излучений; промышленные предприятие ядерно-топливного комплекса, а также последствия испытаний ядерного оружия. </w:t>
      </w:r>
    </w:p>
    <w:p w:rsidR="00A84B8C" w:rsidRDefault="00A84B8C" w:rsidP="00200AFC">
      <w:pPr>
        <w:jc w:val="both"/>
      </w:pPr>
      <w:r>
        <w:t xml:space="preserve">Среднегодовая доза техногенных излучений составляет около 0,9 мЗв (0,09 бэр). </w:t>
      </w:r>
    </w:p>
    <w:p w:rsidR="00A84B8C" w:rsidRDefault="00A84B8C" w:rsidP="00200AFC">
      <w:pPr>
        <w:jc w:val="both"/>
      </w:pPr>
      <w:r>
        <w:t xml:space="preserve">Среднее значение суммарной годовой дозы излучения естественных и техногенных источников составляет 2 — 3 мЗв (0,2 — 0,3 бэр) Это так называемый естественный фон. </w:t>
      </w:r>
    </w:p>
    <w:p w:rsidR="00A84B8C" w:rsidRDefault="00A84B8C" w:rsidP="00200AFC">
      <w:pPr>
        <w:jc w:val="both"/>
      </w:pPr>
      <w:r>
        <w:t xml:space="preserve">Уровень радиации (мощность дозы), соответствующие естественному фону, — 10 — 60 мкбэр/ч, принято считать нормальным, </w:t>
      </w:r>
    </w:p>
    <w:p w:rsidR="00A84B8C" w:rsidRDefault="00A84B8C" w:rsidP="00200AFC">
      <w:pPr>
        <w:jc w:val="both"/>
      </w:pPr>
      <w:r>
        <w:t>Более 60 мкбэр/ч — повышенным.</w:t>
      </w:r>
    </w:p>
    <w:p w:rsidR="00A84B8C" w:rsidRDefault="00A84B8C" w:rsidP="00200AFC">
      <w:pPr>
        <w:jc w:val="both"/>
      </w:pPr>
      <w:r>
        <w:t>Облучение, не превышающее нормального (естественного) фона, не влияет на здоровье людей. Однако если облучение вызвано повышенной радиоактивностью, возникшей, например, в результате выброса РВ на ядерно-опасном объекте, когда дозы могут быть значительно выше годовой дозы радиационного фона, воздействие ионизирующего излучения на человека может сопровождаться серьезными заболеваниями и даже лучевой болезнью.</w:t>
      </w:r>
    </w:p>
    <w:p w:rsidR="00A84B8C" w:rsidRDefault="00A84B8C" w:rsidP="00200AFC">
      <w:pPr>
        <w:jc w:val="both"/>
      </w:pPr>
      <w:r>
        <w:t>Некоторые нормы радиационной безопасности для людей.</w:t>
      </w:r>
    </w:p>
    <w:p w:rsidR="00A84B8C" w:rsidRDefault="00A84B8C" w:rsidP="00200AFC">
      <w:pPr>
        <w:jc w:val="both"/>
      </w:pPr>
      <w:r>
        <w:t>В настоящее время органы здравоохранения определили предельно допустимые дозы (ПДД) облучения людей.</w:t>
      </w:r>
    </w:p>
    <w:p w:rsidR="00A84B8C" w:rsidRDefault="00A84B8C" w:rsidP="00200AF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84B8C" w:rsidRPr="009C3402" w:rsidTr="009C3402">
        <w:tc>
          <w:tcPr>
            <w:tcW w:w="9571" w:type="dxa"/>
            <w:gridSpan w:val="2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3402">
              <w:rPr>
                <w:b/>
                <w:sz w:val="28"/>
                <w:szCs w:val="28"/>
              </w:rPr>
              <w:t>Предельно допустимые дозы облучения людей</w:t>
            </w:r>
          </w:p>
        </w:tc>
      </w:tr>
      <w:tr w:rsidR="00A84B8C" w:rsidRPr="009C3402" w:rsidTr="009C3402">
        <w:tc>
          <w:tcPr>
            <w:tcW w:w="478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rPr>
                <w:rFonts w:ascii="Book Antiqua" w:hAnsi="Book Antiqua"/>
              </w:rPr>
            </w:pPr>
            <w:r w:rsidRPr="009C3402">
              <w:rPr>
                <w:rFonts w:ascii="Book Antiqua" w:hAnsi="Book Antiqua"/>
              </w:rPr>
              <w:t>Население</w:t>
            </w:r>
          </w:p>
        </w:tc>
        <w:tc>
          <w:tcPr>
            <w:tcW w:w="4786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402">
              <w:rPr>
                <w:sz w:val="24"/>
                <w:szCs w:val="24"/>
              </w:rPr>
              <w:t>1 мЗв (0,1 бэр) в год в среднем за любые 5 лет,</w:t>
            </w:r>
          </w:p>
        </w:tc>
      </w:tr>
      <w:tr w:rsidR="00A84B8C" w:rsidRPr="009C3402" w:rsidTr="009C3402">
        <w:tc>
          <w:tcPr>
            <w:tcW w:w="478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rPr>
                <w:rFonts w:ascii="Book Antiqua" w:hAnsi="Book Antiqua"/>
              </w:rPr>
            </w:pPr>
            <w:r w:rsidRPr="009C3402">
              <w:rPr>
                <w:rFonts w:ascii="Book Antiqua" w:hAnsi="Book Antiqua"/>
              </w:rPr>
              <w:t>Персонал радиационно-опасных объектов</w:t>
            </w:r>
          </w:p>
        </w:tc>
        <w:tc>
          <w:tcPr>
            <w:tcW w:w="4786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402">
              <w:rPr>
                <w:sz w:val="24"/>
                <w:szCs w:val="24"/>
              </w:rPr>
              <w:t>20 мЗв (2 бэр) в год в среднем за любые 5 лет,</w:t>
            </w:r>
          </w:p>
        </w:tc>
      </w:tr>
      <w:tr w:rsidR="00A84B8C" w:rsidRPr="009C3402" w:rsidTr="009C3402">
        <w:tc>
          <w:tcPr>
            <w:tcW w:w="4785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rPr>
                <w:rFonts w:ascii="Book Antiqua" w:hAnsi="Book Antiqua"/>
              </w:rPr>
            </w:pPr>
            <w:r w:rsidRPr="009C3402">
              <w:rPr>
                <w:rFonts w:ascii="Book Antiqua" w:hAnsi="Book Antiqua"/>
              </w:rPr>
              <w:t>Лица, привлекаемые к ликвидации последствий аварии</w:t>
            </w:r>
          </w:p>
        </w:tc>
        <w:tc>
          <w:tcPr>
            <w:tcW w:w="4786" w:type="dxa"/>
            <w:vAlign w:val="center"/>
          </w:tcPr>
          <w:p w:rsidR="00A84B8C" w:rsidRPr="009C3402" w:rsidRDefault="00A84B8C" w:rsidP="009C34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402">
              <w:rPr>
                <w:sz w:val="24"/>
                <w:szCs w:val="24"/>
              </w:rPr>
              <w:t>200 мЗв (20 бэр) за время работы</w:t>
            </w:r>
          </w:p>
        </w:tc>
      </w:tr>
    </w:tbl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  <w:r>
        <w:t xml:space="preserve">Радиоактивное загрязнение окружающей среды имеет место, если содержание радиоактивности в почве, воде или воздухе превышает предельно допустимые концентрации. </w:t>
      </w:r>
    </w:p>
    <w:p w:rsidR="00A84B8C" w:rsidRDefault="00A84B8C" w:rsidP="00200AFC">
      <w:pPr>
        <w:jc w:val="both"/>
      </w:pPr>
      <w:r>
        <w:t xml:space="preserve">Оно квалифицируется как чрезвычайная ситуация с последующими действиями соответствующих служб по защите населения и проведением мероприятий по дезактивации местности и объектов на ней. </w:t>
      </w:r>
    </w:p>
    <w:p w:rsidR="00A84B8C" w:rsidRDefault="00A84B8C" w:rsidP="00200AFC">
      <w:pPr>
        <w:jc w:val="both"/>
      </w:pPr>
      <w:r>
        <w:t>Широкое использование радиоактивных веществ в различных отраслях экономики привело к возникновению локальных очагов радиоактивности. Причиной этого является недостаточный контроль за сохранением и использованием радиоактивных материалов, нередко вблизи населенных пунктов, сбрасываются в реки и озера, попадают в компоненты строительных материалов и т. п. Все это приводит к облучению людей в значительных дозах, вызывающих лучевую болезнь, нередко с летальным исходом. Возникновение таких очагов не является чрезвычайным событием. Их обнаруживают и ликвидируют специальные службы.</w:t>
      </w:r>
    </w:p>
    <w:p w:rsidR="00A84B8C" w:rsidRDefault="00A84B8C" w:rsidP="00200AFC">
      <w:pPr>
        <w:jc w:val="both"/>
      </w:pPr>
      <w:r>
        <w:t>Ситуация приобретает чрезвычайный характер, когда в результате радиационных аварий радиоактивные вещества падают в окружающую среду в большом количестве и радиоактивному загрязнению могут подвергаться значительные территории. В СССР произошли две крупные радиационные катастрофы: в районе Челябинска в 1957 г. и на Чернобыльской АЭС в 1986 г. Последняя по своему масштабу относится к авариям трансграничного характера. Сотни тысяч граждан Украины, Белоруссии и России оказались жителями загрязненных районов, где концентрация радиоактивных веществ в окружающей среде превысила предельно допустимые значения в десятки, а в отдельных районах — ив сотни раз. Это обстоятельство привело к необходимости массового отселения людей в чистые от радиации районы.</w:t>
      </w: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Default="00A84B8C" w:rsidP="00200AFC">
      <w:pPr>
        <w:jc w:val="both"/>
      </w:pPr>
    </w:p>
    <w:p w:rsidR="00A84B8C" w:rsidRPr="00A45DEC" w:rsidRDefault="00A84B8C" w:rsidP="00200AFC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A45DEC">
        <w:rPr>
          <w:rFonts w:ascii="Book Antiqua" w:hAnsi="Book Antiqua"/>
          <w:b/>
          <w:sz w:val="24"/>
          <w:szCs w:val="24"/>
          <w:u w:val="single"/>
        </w:rPr>
        <w:t>Использованные материалы:</w:t>
      </w:r>
    </w:p>
    <w:p w:rsidR="00A84B8C" w:rsidRDefault="00A84B8C" w:rsidP="00200AFC">
      <w:pPr>
        <w:pStyle w:val="1"/>
        <w:numPr>
          <w:ilvl w:val="0"/>
          <w:numId w:val="27"/>
        </w:numPr>
        <w:jc w:val="both"/>
      </w:pPr>
      <w:r>
        <w:t xml:space="preserve"> </w:t>
      </w:r>
      <w:hyperlink r:id="rId8" w:history="1">
        <w:r w:rsidRPr="009A5983">
          <w:rPr>
            <w:rStyle w:val="aa"/>
          </w:rPr>
          <w:t>http://www.ibrae.ac.ru/russian/chernobyl-3d/bookcase38/Agapov.files/agapov.htm</w:t>
        </w:r>
      </w:hyperlink>
    </w:p>
    <w:p w:rsidR="00A84B8C" w:rsidRDefault="00A84B8C" w:rsidP="00200AFC">
      <w:pPr>
        <w:pStyle w:val="1"/>
        <w:numPr>
          <w:ilvl w:val="0"/>
          <w:numId w:val="27"/>
        </w:numPr>
        <w:jc w:val="both"/>
      </w:pPr>
      <w:r>
        <w:t xml:space="preserve"> </w:t>
      </w:r>
      <w:hyperlink r:id="rId9" w:history="1">
        <w:r w:rsidRPr="009A5983">
          <w:rPr>
            <w:rStyle w:val="aa"/>
          </w:rPr>
          <w:t>http://www.nnspu.ru/materials/tef/safety/18.html</w:t>
        </w:r>
      </w:hyperlink>
    </w:p>
    <w:p w:rsidR="00A84B8C" w:rsidRPr="00200AFC" w:rsidRDefault="00A84B8C" w:rsidP="00200AFC">
      <w:pPr>
        <w:jc w:val="both"/>
      </w:pPr>
      <w:bookmarkStart w:id="0" w:name="_GoBack"/>
      <w:bookmarkEnd w:id="0"/>
    </w:p>
    <w:sectPr w:rsidR="00A84B8C" w:rsidRPr="00200AFC" w:rsidSect="005A6B50">
      <w:footerReference w:type="default" r:id="rId10"/>
      <w:pgSz w:w="11906" w:h="16838"/>
      <w:pgMar w:top="568" w:right="850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8C" w:rsidRDefault="00A84B8C" w:rsidP="005A6B50">
      <w:pPr>
        <w:spacing w:after="0" w:line="240" w:lineRule="auto"/>
      </w:pPr>
      <w:r>
        <w:separator/>
      </w:r>
    </w:p>
  </w:endnote>
  <w:endnote w:type="continuationSeparator" w:id="0">
    <w:p w:rsidR="00A84B8C" w:rsidRDefault="00A84B8C" w:rsidP="005A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8C" w:rsidRDefault="00A84B8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DC0">
      <w:rPr>
        <w:noProof/>
      </w:rPr>
      <w:t>2</w:t>
    </w:r>
    <w:r>
      <w:fldChar w:fldCharType="end"/>
    </w:r>
  </w:p>
  <w:p w:rsidR="00A84B8C" w:rsidRDefault="00A84B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8C" w:rsidRDefault="00A84B8C" w:rsidP="005A6B50">
      <w:pPr>
        <w:spacing w:after="0" w:line="240" w:lineRule="auto"/>
      </w:pPr>
      <w:r>
        <w:separator/>
      </w:r>
    </w:p>
  </w:footnote>
  <w:footnote w:type="continuationSeparator" w:id="0">
    <w:p w:rsidR="00A84B8C" w:rsidRDefault="00A84B8C" w:rsidP="005A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F35"/>
    <w:multiLevelType w:val="hybridMultilevel"/>
    <w:tmpl w:val="B418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A50"/>
    <w:multiLevelType w:val="hybridMultilevel"/>
    <w:tmpl w:val="959A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0816"/>
    <w:multiLevelType w:val="hybridMultilevel"/>
    <w:tmpl w:val="68CC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07C0"/>
    <w:multiLevelType w:val="hybridMultilevel"/>
    <w:tmpl w:val="6632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697"/>
    <w:multiLevelType w:val="hybridMultilevel"/>
    <w:tmpl w:val="B838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5137"/>
    <w:multiLevelType w:val="hybridMultilevel"/>
    <w:tmpl w:val="56D22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872395"/>
    <w:multiLevelType w:val="hybridMultilevel"/>
    <w:tmpl w:val="A1B629D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55B6E61"/>
    <w:multiLevelType w:val="hybridMultilevel"/>
    <w:tmpl w:val="301E36F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65866CF"/>
    <w:multiLevelType w:val="hybridMultilevel"/>
    <w:tmpl w:val="ACCE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B6E86"/>
    <w:multiLevelType w:val="hybridMultilevel"/>
    <w:tmpl w:val="7248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A2C5A"/>
    <w:multiLevelType w:val="hybridMultilevel"/>
    <w:tmpl w:val="3D12358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20004E2C"/>
    <w:multiLevelType w:val="hybridMultilevel"/>
    <w:tmpl w:val="4CC6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D16AE"/>
    <w:multiLevelType w:val="hybridMultilevel"/>
    <w:tmpl w:val="FF2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B223C"/>
    <w:multiLevelType w:val="hybridMultilevel"/>
    <w:tmpl w:val="06C0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F201D"/>
    <w:multiLevelType w:val="hybridMultilevel"/>
    <w:tmpl w:val="91C6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D3165"/>
    <w:multiLevelType w:val="hybridMultilevel"/>
    <w:tmpl w:val="74C2D46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3B6720AD"/>
    <w:multiLevelType w:val="hybridMultilevel"/>
    <w:tmpl w:val="CAEA1C0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418E2A06"/>
    <w:multiLevelType w:val="hybridMultilevel"/>
    <w:tmpl w:val="00DA007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438045A7"/>
    <w:multiLevelType w:val="hybridMultilevel"/>
    <w:tmpl w:val="3F90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982A74"/>
    <w:multiLevelType w:val="hybridMultilevel"/>
    <w:tmpl w:val="836E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B5E04"/>
    <w:multiLevelType w:val="hybridMultilevel"/>
    <w:tmpl w:val="67186DD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619C621C"/>
    <w:multiLevelType w:val="hybridMultilevel"/>
    <w:tmpl w:val="556C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11814"/>
    <w:multiLevelType w:val="hybridMultilevel"/>
    <w:tmpl w:val="F75A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301A"/>
    <w:multiLevelType w:val="hybridMultilevel"/>
    <w:tmpl w:val="E3C47FE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84F31AB"/>
    <w:multiLevelType w:val="hybridMultilevel"/>
    <w:tmpl w:val="54D8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842F9"/>
    <w:multiLevelType w:val="hybridMultilevel"/>
    <w:tmpl w:val="064002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7FE379EF"/>
    <w:multiLevelType w:val="hybridMultilevel"/>
    <w:tmpl w:val="B568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3"/>
  </w:num>
  <w:num w:numId="5">
    <w:abstractNumId w:val="26"/>
  </w:num>
  <w:num w:numId="6">
    <w:abstractNumId w:val="21"/>
  </w:num>
  <w:num w:numId="7">
    <w:abstractNumId w:val="12"/>
  </w:num>
  <w:num w:numId="8">
    <w:abstractNumId w:val="19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23"/>
  </w:num>
  <w:num w:numId="14">
    <w:abstractNumId w:val="16"/>
  </w:num>
  <w:num w:numId="15">
    <w:abstractNumId w:val="17"/>
  </w:num>
  <w:num w:numId="16">
    <w:abstractNumId w:val="13"/>
  </w:num>
  <w:num w:numId="17">
    <w:abstractNumId w:val="22"/>
  </w:num>
  <w:num w:numId="18">
    <w:abstractNumId w:val="24"/>
  </w:num>
  <w:num w:numId="19">
    <w:abstractNumId w:val="8"/>
  </w:num>
  <w:num w:numId="20">
    <w:abstractNumId w:val="5"/>
  </w:num>
  <w:num w:numId="21">
    <w:abstractNumId w:val="25"/>
  </w:num>
  <w:num w:numId="22">
    <w:abstractNumId w:val="6"/>
  </w:num>
  <w:num w:numId="23">
    <w:abstractNumId w:val="10"/>
  </w:num>
  <w:num w:numId="24">
    <w:abstractNumId w:val="20"/>
  </w:num>
  <w:num w:numId="25">
    <w:abstractNumId w:val="15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F9E"/>
    <w:rsid w:val="000A6457"/>
    <w:rsid w:val="00121DA7"/>
    <w:rsid w:val="00164F14"/>
    <w:rsid w:val="00200AFC"/>
    <w:rsid w:val="002D4A64"/>
    <w:rsid w:val="003058B9"/>
    <w:rsid w:val="00461385"/>
    <w:rsid w:val="00504373"/>
    <w:rsid w:val="00523729"/>
    <w:rsid w:val="005A6B50"/>
    <w:rsid w:val="006B405F"/>
    <w:rsid w:val="00706007"/>
    <w:rsid w:val="00887DC0"/>
    <w:rsid w:val="008B6EF0"/>
    <w:rsid w:val="008D36F8"/>
    <w:rsid w:val="009A5983"/>
    <w:rsid w:val="009C3402"/>
    <w:rsid w:val="009C7399"/>
    <w:rsid w:val="00A1752C"/>
    <w:rsid w:val="00A45DEC"/>
    <w:rsid w:val="00A84B8C"/>
    <w:rsid w:val="00AF57BA"/>
    <w:rsid w:val="00BF7C06"/>
    <w:rsid w:val="00C45983"/>
    <w:rsid w:val="00C964E2"/>
    <w:rsid w:val="00D105B2"/>
    <w:rsid w:val="00D421DE"/>
    <w:rsid w:val="00D86E52"/>
    <w:rsid w:val="00F67F9E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65E697-8E10-4F3A-A018-07E0F58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86E5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64F14"/>
    <w:pPr>
      <w:ind w:left="720"/>
      <w:contextualSpacing/>
    </w:pPr>
  </w:style>
  <w:style w:type="table" w:styleId="a5">
    <w:name w:val="Table Grid"/>
    <w:basedOn w:val="a1"/>
    <w:rsid w:val="00200A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5A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5A6B50"/>
    <w:rPr>
      <w:rFonts w:cs="Times New Roman"/>
    </w:rPr>
  </w:style>
  <w:style w:type="paragraph" w:styleId="a8">
    <w:name w:val="footer"/>
    <w:basedOn w:val="a"/>
    <w:link w:val="a9"/>
    <w:rsid w:val="005A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5A6B50"/>
    <w:rPr>
      <w:rFonts w:cs="Times New Roman"/>
    </w:rPr>
  </w:style>
  <w:style w:type="character" w:styleId="aa">
    <w:name w:val="Hyperlink"/>
    <w:basedOn w:val="a0"/>
    <w:rsid w:val="00A45DEC"/>
    <w:rPr>
      <w:rFonts w:cs="Times New Roman"/>
      <w:color w:val="0000FF"/>
      <w:u w:val="single"/>
    </w:rPr>
  </w:style>
  <w:style w:type="paragraph" w:customStyle="1" w:styleId="10">
    <w:name w:val="Без интервала1"/>
    <w:link w:val="NoSpacingChar"/>
    <w:rsid w:val="00A45DEC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A45DEC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rae.ac.ru/russian/chernobyl-3d/bookcase38/Agapov.files/agapov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nspu.ru/materials/tef/safety/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И СОВЕРШЕНСТВОВАНИЕ ОТРАСЛЕВОЙ СИСТЕМЫ ПРЕДУПРЕЖДЕНИЯ И ЛИКВИДАЦИИ ЧРЕЗВЫЧАЙНЫХ СИТУАЦИЙ</vt:lpstr>
    </vt:vector>
  </TitlesOfParts>
  <Company>Microsoft</Company>
  <LinksUpToDate>false</LinksUpToDate>
  <CharactersWithSpaces>39269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http://www.nnspu.ru/materials/tef/safety/18.html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http://www.ibrae.ac.ru/russian/chernobyl-3d/bookcase38/Agapov.files/agapov.htm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И СОВЕРШЕНСТВОВАНИЕ ОТРАСЛЕВОЙ СИСТЕМЫ ПРЕДУПРЕЖДЕНИЯ И ЛИКВИДАЦИИ ЧРЕЗВЫЧАЙНЫХ СИТУАЦИЙ</dc:title>
  <dc:subject/>
  <dc:creator>светлана</dc:creator>
  <cp:keywords/>
  <dc:description/>
  <cp:lastModifiedBy>admin</cp:lastModifiedBy>
  <cp:revision>2</cp:revision>
  <cp:lastPrinted>2009-10-19T05:59:00Z</cp:lastPrinted>
  <dcterms:created xsi:type="dcterms:W3CDTF">2014-04-12T12:59:00Z</dcterms:created>
  <dcterms:modified xsi:type="dcterms:W3CDTF">2014-04-12T12:59:00Z</dcterms:modified>
</cp:coreProperties>
</file>