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82" w:rsidRPr="002A1B10" w:rsidRDefault="00347C82" w:rsidP="002A1B10">
      <w:pPr>
        <w:spacing w:before="0" w:after="0" w:line="360" w:lineRule="auto"/>
        <w:ind w:firstLine="709"/>
        <w:jc w:val="center"/>
        <w:rPr>
          <w:sz w:val="28"/>
          <w:szCs w:val="28"/>
        </w:rPr>
      </w:pPr>
      <w:r w:rsidRPr="002A1B10">
        <w:rPr>
          <w:sz w:val="28"/>
          <w:szCs w:val="28"/>
        </w:rPr>
        <w:t>Институт экономики, управления и права</w:t>
      </w:r>
    </w:p>
    <w:p w:rsidR="00347C82" w:rsidRPr="002A1B10" w:rsidRDefault="00347C82" w:rsidP="002A1B10">
      <w:pPr>
        <w:spacing w:before="0" w:after="0" w:line="360" w:lineRule="auto"/>
        <w:ind w:firstLine="709"/>
        <w:jc w:val="center"/>
        <w:rPr>
          <w:sz w:val="28"/>
          <w:szCs w:val="28"/>
        </w:rPr>
      </w:pPr>
      <w:r w:rsidRPr="002A1B10">
        <w:rPr>
          <w:sz w:val="28"/>
          <w:szCs w:val="28"/>
        </w:rPr>
        <w:t>Экономический факультет</w:t>
      </w:r>
    </w:p>
    <w:p w:rsidR="00347C82" w:rsidRPr="002A1B10" w:rsidRDefault="00347C82" w:rsidP="002A1B10">
      <w:pPr>
        <w:spacing w:before="0" w:after="0" w:line="360" w:lineRule="auto"/>
        <w:ind w:firstLine="709"/>
        <w:jc w:val="center"/>
        <w:rPr>
          <w:sz w:val="28"/>
          <w:szCs w:val="28"/>
        </w:rPr>
      </w:pPr>
      <w:r w:rsidRPr="002A1B10">
        <w:rPr>
          <w:sz w:val="28"/>
          <w:szCs w:val="28"/>
        </w:rPr>
        <w:t>Кафедра “Финансы и кредит”</w:t>
      </w:r>
    </w:p>
    <w:p w:rsidR="00347C82" w:rsidRPr="002A1B10" w:rsidRDefault="00347C82" w:rsidP="002A1B10">
      <w:pPr>
        <w:spacing w:before="0" w:after="0" w:line="360" w:lineRule="auto"/>
        <w:ind w:firstLine="709"/>
        <w:jc w:val="center"/>
        <w:rPr>
          <w:sz w:val="28"/>
          <w:szCs w:val="28"/>
        </w:rPr>
      </w:pPr>
    </w:p>
    <w:p w:rsidR="001C200E" w:rsidRPr="002A1B10" w:rsidRDefault="001C200E" w:rsidP="002A1B10">
      <w:pPr>
        <w:spacing w:before="0" w:after="0" w:line="360" w:lineRule="auto"/>
        <w:ind w:firstLine="709"/>
        <w:jc w:val="center"/>
        <w:rPr>
          <w:sz w:val="28"/>
          <w:szCs w:val="28"/>
        </w:rPr>
      </w:pPr>
    </w:p>
    <w:p w:rsidR="004E7378" w:rsidRPr="002A1B10" w:rsidRDefault="004E7378" w:rsidP="002A1B10">
      <w:pPr>
        <w:spacing w:before="0" w:after="0" w:line="360" w:lineRule="auto"/>
        <w:ind w:firstLine="709"/>
        <w:jc w:val="center"/>
        <w:rPr>
          <w:sz w:val="28"/>
          <w:szCs w:val="28"/>
        </w:rPr>
      </w:pPr>
    </w:p>
    <w:p w:rsidR="008247FA" w:rsidRPr="002A1B10" w:rsidRDefault="008247FA" w:rsidP="002A1B10">
      <w:pPr>
        <w:spacing w:before="0" w:after="0" w:line="360" w:lineRule="auto"/>
        <w:ind w:firstLine="709"/>
        <w:jc w:val="center"/>
        <w:rPr>
          <w:sz w:val="28"/>
          <w:szCs w:val="28"/>
        </w:rPr>
      </w:pPr>
    </w:p>
    <w:p w:rsidR="008B21D0" w:rsidRPr="002A1B10" w:rsidRDefault="008B21D0" w:rsidP="00587F1E">
      <w:pPr>
        <w:spacing w:before="0" w:after="0" w:line="360" w:lineRule="auto"/>
        <w:ind w:firstLine="709"/>
        <w:jc w:val="right"/>
        <w:rPr>
          <w:sz w:val="28"/>
          <w:szCs w:val="28"/>
        </w:rPr>
      </w:pPr>
      <w:r w:rsidRPr="002A1B10">
        <w:rPr>
          <w:sz w:val="28"/>
          <w:szCs w:val="28"/>
        </w:rPr>
        <w:t>Валиуллина А.В.</w:t>
      </w:r>
    </w:p>
    <w:p w:rsidR="00954703" w:rsidRPr="002A1B10" w:rsidRDefault="00FD5D1C" w:rsidP="00587F1E">
      <w:pPr>
        <w:spacing w:before="0" w:after="0" w:line="360" w:lineRule="auto"/>
        <w:ind w:firstLine="709"/>
        <w:jc w:val="right"/>
        <w:rPr>
          <w:sz w:val="28"/>
          <w:szCs w:val="28"/>
        </w:rPr>
      </w:pPr>
      <w:r w:rsidRPr="002A1B10">
        <w:rPr>
          <w:sz w:val="28"/>
          <w:szCs w:val="28"/>
        </w:rPr>
        <w:t>студентка</w:t>
      </w:r>
      <w:r w:rsidR="008B21D0" w:rsidRPr="002A1B10">
        <w:rPr>
          <w:sz w:val="28"/>
          <w:szCs w:val="28"/>
        </w:rPr>
        <w:t xml:space="preserve"> 3 курса 142 группы</w:t>
      </w:r>
    </w:p>
    <w:p w:rsidR="001C200E" w:rsidRPr="002A1B10" w:rsidRDefault="00954703" w:rsidP="00587F1E">
      <w:pPr>
        <w:spacing w:before="0" w:after="0" w:line="360" w:lineRule="auto"/>
        <w:ind w:firstLine="709"/>
        <w:jc w:val="right"/>
        <w:rPr>
          <w:sz w:val="28"/>
          <w:szCs w:val="28"/>
        </w:rPr>
      </w:pPr>
      <w:r w:rsidRPr="002A1B10">
        <w:rPr>
          <w:sz w:val="28"/>
          <w:szCs w:val="28"/>
        </w:rPr>
        <w:t>дневного</w:t>
      </w:r>
      <w:r w:rsidR="001C200E" w:rsidRPr="002A1B10">
        <w:rPr>
          <w:sz w:val="28"/>
          <w:szCs w:val="28"/>
        </w:rPr>
        <w:t xml:space="preserve"> отделения</w:t>
      </w:r>
    </w:p>
    <w:p w:rsidR="008B21D0" w:rsidRPr="002A1B10" w:rsidRDefault="008B21D0" w:rsidP="002A1B10">
      <w:pPr>
        <w:spacing w:before="0" w:after="0" w:line="360" w:lineRule="auto"/>
        <w:ind w:firstLine="709"/>
        <w:jc w:val="center"/>
        <w:rPr>
          <w:sz w:val="28"/>
          <w:szCs w:val="28"/>
        </w:rPr>
      </w:pPr>
    </w:p>
    <w:p w:rsidR="004E7378" w:rsidRPr="002A1B10" w:rsidRDefault="004E7378" w:rsidP="002A1B10">
      <w:pPr>
        <w:spacing w:before="0" w:after="0" w:line="360" w:lineRule="auto"/>
        <w:ind w:firstLine="709"/>
        <w:jc w:val="center"/>
        <w:rPr>
          <w:sz w:val="28"/>
          <w:szCs w:val="28"/>
        </w:rPr>
      </w:pPr>
    </w:p>
    <w:p w:rsidR="008B21D0" w:rsidRPr="002A1B10" w:rsidRDefault="008B21D0" w:rsidP="002A1B10">
      <w:pPr>
        <w:spacing w:before="0" w:after="0" w:line="360" w:lineRule="auto"/>
        <w:ind w:firstLine="709"/>
        <w:jc w:val="center"/>
        <w:rPr>
          <w:sz w:val="28"/>
          <w:szCs w:val="28"/>
        </w:rPr>
      </w:pPr>
    </w:p>
    <w:p w:rsidR="00347C82" w:rsidRPr="002A1B10" w:rsidRDefault="00FD5D1C" w:rsidP="002A1B10">
      <w:pPr>
        <w:spacing w:before="0" w:after="0" w:line="360" w:lineRule="auto"/>
        <w:ind w:firstLine="709"/>
        <w:jc w:val="center"/>
        <w:rPr>
          <w:sz w:val="28"/>
          <w:szCs w:val="28"/>
        </w:rPr>
      </w:pPr>
      <w:r w:rsidRPr="002A1B10">
        <w:rPr>
          <w:sz w:val="28"/>
          <w:szCs w:val="28"/>
        </w:rPr>
        <w:t>РЕФЕРАТ</w:t>
      </w:r>
    </w:p>
    <w:p w:rsidR="00347C82" w:rsidRPr="002A1B10" w:rsidRDefault="00FD5D1C" w:rsidP="002A1B10">
      <w:pPr>
        <w:spacing w:before="0" w:after="0" w:line="360" w:lineRule="auto"/>
        <w:ind w:firstLine="709"/>
        <w:jc w:val="center"/>
        <w:rPr>
          <w:sz w:val="28"/>
          <w:szCs w:val="28"/>
        </w:rPr>
      </w:pPr>
      <w:r w:rsidRPr="002A1B10">
        <w:rPr>
          <w:sz w:val="28"/>
          <w:szCs w:val="28"/>
        </w:rPr>
        <w:t>Налог на прибыль: зарубежный опыт.</w:t>
      </w:r>
    </w:p>
    <w:p w:rsidR="00347C82" w:rsidRPr="002A1B10" w:rsidRDefault="00347C82" w:rsidP="002A1B10">
      <w:pPr>
        <w:spacing w:before="0" w:after="0" w:line="360" w:lineRule="auto"/>
        <w:ind w:firstLine="709"/>
        <w:jc w:val="center"/>
        <w:rPr>
          <w:sz w:val="28"/>
          <w:szCs w:val="28"/>
        </w:rPr>
      </w:pPr>
    </w:p>
    <w:p w:rsidR="004E7378" w:rsidRPr="002A1B10" w:rsidRDefault="004E7378" w:rsidP="002A1B10">
      <w:pPr>
        <w:spacing w:before="0" w:after="0" w:line="360" w:lineRule="auto"/>
        <w:ind w:firstLine="709"/>
        <w:jc w:val="center"/>
        <w:rPr>
          <w:sz w:val="28"/>
          <w:szCs w:val="28"/>
        </w:rPr>
      </w:pPr>
    </w:p>
    <w:p w:rsidR="00347C82" w:rsidRPr="002A1B10" w:rsidRDefault="008B21D0" w:rsidP="002A1B10">
      <w:pPr>
        <w:spacing w:before="0" w:after="0" w:line="360" w:lineRule="auto"/>
        <w:ind w:firstLine="709"/>
        <w:jc w:val="center"/>
        <w:rPr>
          <w:sz w:val="28"/>
          <w:szCs w:val="28"/>
        </w:rPr>
      </w:pPr>
      <w:r w:rsidRPr="002A1B10">
        <w:rPr>
          <w:sz w:val="28"/>
          <w:szCs w:val="28"/>
        </w:rPr>
        <w:t xml:space="preserve">Реферат по </w:t>
      </w:r>
      <w:r w:rsidR="00954703" w:rsidRPr="002A1B10">
        <w:rPr>
          <w:sz w:val="28"/>
          <w:szCs w:val="28"/>
        </w:rPr>
        <w:t>дисциплине</w:t>
      </w:r>
    </w:p>
    <w:p w:rsidR="00954703" w:rsidRPr="002A1B10" w:rsidRDefault="00954703" w:rsidP="002A1B10">
      <w:pPr>
        <w:spacing w:before="0" w:after="0" w:line="360" w:lineRule="auto"/>
        <w:ind w:firstLine="709"/>
        <w:jc w:val="center"/>
        <w:rPr>
          <w:sz w:val="28"/>
          <w:szCs w:val="28"/>
        </w:rPr>
      </w:pPr>
      <w:r w:rsidRPr="002A1B10">
        <w:rPr>
          <w:sz w:val="28"/>
          <w:szCs w:val="28"/>
        </w:rPr>
        <w:t>“налоги и налогообложение”</w:t>
      </w:r>
    </w:p>
    <w:p w:rsidR="001C200E" w:rsidRPr="002A1B10" w:rsidRDefault="001C200E" w:rsidP="002A1B10">
      <w:pPr>
        <w:spacing w:before="0" w:after="0" w:line="360" w:lineRule="auto"/>
        <w:ind w:firstLine="709"/>
        <w:jc w:val="center"/>
        <w:rPr>
          <w:sz w:val="28"/>
          <w:szCs w:val="28"/>
        </w:rPr>
      </w:pPr>
    </w:p>
    <w:p w:rsidR="001C200E" w:rsidRPr="002A1B10" w:rsidRDefault="001C200E" w:rsidP="002A1B10">
      <w:pPr>
        <w:spacing w:before="0" w:after="0" w:line="360" w:lineRule="auto"/>
        <w:ind w:firstLine="709"/>
        <w:jc w:val="center"/>
        <w:rPr>
          <w:sz w:val="28"/>
          <w:szCs w:val="28"/>
        </w:rPr>
      </w:pPr>
    </w:p>
    <w:p w:rsidR="004E7378" w:rsidRPr="002A1B10" w:rsidRDefault="004E7378" w:rsidP="002A1B10">
      <w:pPr>
        <w:spacing w:before="0" w:after="0" w:line="360" w:lineRule="auto"/>
        <w:ind w:firstLine="709"/>
        <w:jc w:val="right"/>
        <w:rPr>
          <w:sz w:val="28"/>
          <w:szCs w:val="28"/>
        </w:rPr>
      </w:pPr>
    </w:p>
    <w:p w:rsidR="007F0794" w:rsidRPr="002A1B10" w:rsidRDefault="008B21D0" w:rsidP="002A1B10">
      <w:pPr>
        <w:spacing w:before="0" w:after="0" w:line="360" w:lineRule="auto"/>
        <w:ind w:firstLine="709"/>
        <w:jc w:val="right"/>
        <w:rPr>
          <w:sz w:val="28"/>
          <w:szCs w:val="28"/>
        </w:rPr>
      </w:pPr>
      <w:r w:rsidRPr="002A1B10">
        <w:rPr>
          <w:sz w:val="28"/>
          <w:szCs w:val="28"/>
        </w:rPr>
        <w:t>Защита _____________</w:t>
      </w:r>
    </w:p>
    <w:p w:rsidR="008B21D0" w:rsidRPr="002A1B10" w:rsidRDefault="008B21D0" w:rsidP="002A1B10">
      <w:pPr>
        <w:spacing w:before="0" w:after="0" w:line="360" w:lineRule="auto"/>
        <w:ind w:firstLine="709"/>
        <w:jc w:val="right"/>
        <w:rPr>
          <w:sz w:val="28"/>
          <w:szCs w:val="28"/>
        </w:rPr>
      </w:pPr>
      <w:r w:rsidRPr="002A1B10">
        <w:rPr>
          <w:sz w:val="28"/>
          <w:szCs w:val="28"/>
        </w:rPr>
        <w:t>Руководитель: Максудова З.Г.</w:t>
      </w:r>
    </w:p>
    <w:p w:rsidR="008B21D0" w:rsidRPr="002A1B10" w:rsidRDefault="008B21D0" w:rsidP="002A1B10">
      <w:pPr>
        <w:spacing w:before="0" w:after="0" w:line="360" w:lineRule="auto"/>
        <w:ind w:firstLine="709"/>
        <w:jc w:val="center"/>
        <w:rPr>
          <w:sz w:val="28"/>
          <w:szCs w:val="28"/>
        </w:rPr>
      </w:pPr>
    </w:p>
    <w:p w:rsidR="008B21D0" w:rsidRPr="002A1B10" w:rsidRDefault="008B21D0" w:rsidP="002A1B10">
      <w:pPr>
        <w:spacing w:before="0" w:after="0" w:line="360" w:lineRule="auto"/>
        <w:ind w:firstLine="709"/>
        <w:jc w:val="center"/>
        <w:rPr>
          <w:sz w:val="28"/>
          <w:szCs w:val="28"/>
        </w:rPr>
      </w:pPr>
    </w:p>
    <w:p w:rsidR="008B21D0" w:rsidRPr="002A1B10" w:rsidRDefault="008B21D0" w:rsidP="002A1B10">
      <w:pPr>
        <w:spacing w:before="0" w:after="0" w:line="360" w:lineRule="auto"/>
        <w:ind w:firstLine="709"/>
        <w:jc w:val="center"/>
        <w:rPr>
          <w:sz w:val="28"/>
          <w:szCs w:val="28"/>
        </w:rPr>
      </w:pPr>
    </w:p>
    <w:p w:rsidR="008B21D0" w:rsidRPr="002A1B10" w:rsidRDefault="008B21D0" w:rsidP="002A1B10">
      <w:pPr>
        <w:spacing w:before="0" w:after="0" w:line="360" w:lineRule="auto"/>
        <w:ind w:firstLine="709"/>
        <w:jc w:val="center"/>
        <w:rPr>
          <w:sz w:val="28"/>
          <w:szCs w:val="28"/>
        </w:rPr>
      </w:pPr>
    </w:p>
    <w:p w:rsidR="007F0794" w:rsidRPr="002A1B10" w:rsidRDefault="007F0794" w:rsidP="002A1B10">
      <w:pPr>
        <w:spacing w:before="0" w:after="0" w:line="360" w:lineRule="auto"/>
        <w:ind w:firstLine="709"/>
        <w:jc w:val="center"/>
        <w:rPr>
          <w:sz w:val="28"/>
          <w:szCs w:val="28"/>
        </w:rPr>
      </w:pPr>
      <w:r w:rsidRPr="002A1B10">
        <w:rPr>
          <w:sz w:val="28"/>
          <w:szCs w:val="28"/>
        </w:rPr>
        <w:t>Альметьевск-2006</w:t>
      </w:r>
    </w:p>
    <w:p w:rsidR="001C200E" w:rsidRPr="002A1B10" w:rsidRDefault="002A1B10" w:rsidP="002A1B10">
      <w:pPr>
        <w:spacing w:before="0" w:after="0" w:line="360" w:lineRule="auto"/>
        <w:ind w:firstLine="709"/>
        <w:jc w:val="both"/>
        <w:rPr>
          <w:sz w:val="28"/>
          <w:szCs w:val="28"/>
        </w:rPr>
      </w:pPr>
      <w:r w:rsidRPr="002A1B10">
        <w:rPr>
          <w:sz w:val="28"/>
          <w:szCs w:val="28"/>
        </w:rPr>
        <w:br w:type="page"/>
      </w:r>
      <w:r w:rsidR="004E7378" w:rsidRPr="002A1B10">
        <w:rPr>
          <w:sz w:val="28"/>
          <w:szCs w:val="28"/>
        </w:rPr>
        <w:t>Содержание:</w:t>
      </w:r>
    </w:p>
    <w:p w:rsidR="004E7378" w:rsidRPr="002A1B10" w:rsidRDefault="004E7378" w:rsidP="002A1B10">
      <w:pPr>
        <w:spacing w:before="0" w:after="0" w:line="360" w:lineRule="auto"/>
        <w:ind w:firstLine="709"/>
        <w:jc w:val="both"/>
        <w:rPr>
          <w:sz w:val="28"/>
          <w:szCs w:val="28"/>
        </w:rPr>
      </w:pPr>
    </w:p>
    <w:p w:rsidR="004E7378" w:rsidRPr="002A1B10" w:rsidRDefault="004E7378" w:rsidP="002A1B10">
      <w:pPr>
        <w:spacing w:before="0" w:after="0" w:line="360" w:lineRule="auto"/>
        <w:ind w:firstLine="709"/>
        <w:jc w:val="both"/>
        <w:rPr>
          <w:sz w:val="28"/>
          <w:szCs w:val="28"/>
          <w:lang w:val="en-US"/>
        </w:rPr>
      </w:pPr>
      <w:r w:rsidRPr="002A1B10">
        <w:rPr>
          <w:sz w:val="28"/>
          <w:szCs w:val="28"/>
          <w:lang w:val="en-US"/>
        </w:rPr>
        <w:t>Введение</w:t>
      </w:r>
    </w:p>
    <w:p w:rsidR="002A1B10" w:rsidRDefault="00FD5D1C" w:rsidP="002A1B10">
      <w:pPr>
        <w:numPr>
          <w:ilvl w:val="0"/>
          <w:numId w:val="22"/>
        </w:numPr>
        <w:tabs>
          <w:tab w:val="clear" w:pos="1260"/>
          <w:tab w:val="num" w:pos="0"/>
        </w:tabs>
        <w:spacing w:before="0" w:after="0" w:line="360" w:lineRule="auto"/>
        <w:ind w:left="0" w:firstLine="709"/>
        <w:jc w:val="both"/>
        <w:rPr>
          <w:sz w:val="28"/>
          <w:szCs w:val="28"/>
        </w:rPr>
      </w:pPr>
      <w:r w:rsidRPr="002A1B10">
        <w:rPr>
          <w:sz w:val="28"/>
          <w:szCs w:val="28"/>
        </w:rPr>
        <w:t>Налог на прибыль в Германии</w:t>
      </w:r>
    </w:p>
    <w:p w:rsidR="002A1B10" w:rsidRDefault="00FD5D1C" w:rsidP="002A1B10">
      <w:pPr>
        <w:numPr>
          <w:ilvl w:val="0"/>
          <w:numId w:val="22"/>
        </w:numPr>
        <w:tabs>
          <w:tab w:val="clear" w:pos="1260"/>
          <w:tab w:val="num" w:pos="0"/>
        </w:tabs>
        <w:spacing w:before="0" w:after="0" w:line="360" w:lineRule="auto"/>
        <w:ind w:left="0" w:firstLine="709"/>
        <w:jc w:val="both"/>
        <w:rPr>
          <w:sz w:val="28"/>
          <w:szCs w:val="28"/>
        </w:rPr>
      </w:pPr>
      <w:r w:rsidRPr="002A1B10">
        <w:rPr>
          <w:sz w:val="28"/>
          <w:szCs w:val="28"/>
        </w:rPr>
        <w:t xml:space="preserve">Налог на прибыль в </w:t>
      </w:r>
      <w:r w:rsidR="00046AB3" w:rsidRPr="002A1B10">
        <w:rPr>
          <w:sz w:val="28"/>
          <w:szCs w:val="28"/>
        </w:rPr>
        <w:t>США</w:t>
      </w:r>
      <w:r w:rsidR="00BE1E1F" w:rsidRPr="002A1B10">
        <w:rPr>
          <w:sz w:val="28"/>
          <w:szCs w:val="28"/>
        </w:rPr>
        <w:t xml:space="preserve"> </w:t>
      </w:r>
    </w:p>
    <w:p w:rsidR="002A1B10" w:rsidRDefault="00FD5D1C" w:rsidP="002A1B10">
      <w:pPr>
        <w:numPr>
          <w:ilvl w:val="0"/>
          <w:numId w:val="22"/>
        </w:numPr>
        <w:tabs>
          <w:tab w:val="clear" w:pos="1260"/>
          <w:tab w:val="num" w:pos="0"/>
        </w:tabs>
        <w:spacing w:before="0" w:after="0" w:line="360" w:lineRule="auto"/>
        <w:ind w:left="0" w:firstLine="709"/>
        <w:jc w:val="both"/>
        <w:rPr>
          <w:sz w:val="28"/>
          <w:szCs w:val="28"/>
        </w:rPr>
      </w:pPr>
      <w:r w:rsidRPr="002A1B10">
        <w:rPr>
          <w:sz w:val="28"/>
          <w:szCs w:val="28"/>
        </w:rPr>
        <w:t>Налог на прибыль в Испании</w:t>
      </w:r>
    </w:p>
    <w:p w:rsidR="002A1B10" w:rsidRDefault="00BE1E1F" w:rsidP="002A1B10">
      <w:pPr>
        <w:numPr>
          <w:ilvl w:val="0"/>
          <w:numId w:val="22"/>
        </w:numPr>
        <w:tabs>
          <w:tab w:val="clear" w:pos="1260"/>
          <w:tab w:val="num" w:pos="0"/>
        </w:tabs>
        <w:spacing w:before="0" w:after="0" w:line="360" w:lineRule="auto"/>
        <w:ind w:left="0" w:firstLine="709"/>
        <w:jc w:val="both"/>
        <w:rPr>
          <w:sz w:val="28"/>
          <w:szCs w:val="28"/>
        </w:rPr>
      </w:pPr>
      <w:r w:rsidRPr="002A1B10">
        <w:rPr>
          <w:sz w:val="28"/>
          <w:szCs w:val="28"/>
        </w:rPr>
        <w:t xml:space="preserve"> </w:t>
      </w:r>
      <w:r w:rsidR="00FD5D1C" w:rsidRPr="002A1B10">
        <w:rPr>
          <w:sz w:val="28"/>
          <w:szCs w:val="28"/>
        </w:rPr>
        <w:t>Налог на прибыль в Канаде</w:t>
      </w:r>
      <w:r w:rsidRPr="002A1B10">
        <w:rPr>
          <w:sz w:val="28"/>
          <w:szCs w:val="28"/>
        </w:rPr>
        <w:t xml:space="preserve"> </w:t>
      </w:r>
    </w:p>
    <w:p w:rsidR="002A1B10" w:rsidRDefault="00FD5D1C" w:rsidP="002A1B10">
      <w:pPr>
        <w:numPr>
          <w:ilvl w:val="0"/>
          <w:numId w:val="22"/>
        </w:numPr>
        <w:tabs>
          <w:tab w:val="clear" w:pos="1260"/>
          <w:tab w:val="num" w:pos="0"/>
        </w:tabs>
        <w:spacing w:before="0" w:after="0" w:line="360" w:lineRule="auto"/>
        <w:ind w:left="0" w:firstLine="709"/>
        <w:jc w:val="both"/>
        <w:rPr>
          <w:sz w:val="28"/>
          <w:szCs w:val="28"/>
        </w:rPr>
      </w:pPr>
      <w:r w:rsidRPr="002A1B10">
        <w:rPr>
          <w:sz w:val="28"/>
          <w:szCs w:val="28"/>
        </w:rPr>
        <w:t xml:space="preserve">Налог на прибыль в </w:t>
      </w:r>
      <w:r w:rsidR="004255AF" w:rsidRPr="002A1B10">
        <w:rPr>
          <w:sz w:val="28"/>
          <w:szCs w:val="28"/>
        </w:rPr>
        <w:t>Люксембург</w:t>
      </w:r>
      <w:r w:rsidRPr="002A1B10">
        <w:rPr>
          <w:sz w:val="28"/>
          <w:szCs w:val="28"/>
        </w:rPr>
        <w:t>е</w:t>
      </w:r>
      <w:r w:rsidR="00BE1E1F" w:rsidRPr="002A1B10">
        <w:rPr>
          <w:sz w:val="28"/>
          <w:szCs w:val="28"/>
        </w:rPr>
        <w:t xml:space="preserve"> </w:t>
      </w:r>
    </w:p>
    <w:p w:rsidR="002A1B10" w:rsidRDefault="00BE1E1F" w:rsidP="002A1B10">
      <w:pPr>
        <w:numPr>
          <w:ilvl w:val="0"/>
          <w:numId w:val="22"/>
        </w:numPr>
        <w:tabs>
          <w:tab w:val="clear" w:pos="1260"/>
          <w:tab w:val="num" w:pos="0"/>
        </w:tabs>
        <w:spacing w:before="0" w:after="0" w:line="360" w:lineRule="auto"/>
        <w:ind w:left="0" w:firstLine="709"/>
        <w:jc w:val="both"/>
        <w:rPr>
          <w:sz w:val="28"/>
          <w:szCs w:val="28"/>
        </w:rPr>
      </w:pPr>
      <w:r w:rsidRPr="002A1B10">
        <w:rPr>
          <w:sz w:val="28"/>
          <w:szCs w:val="28"/>
        </w:rPr>
        <w:t xml:space="preserve"> </w:t>
      </w:r>
      <w:r w:rsidR="00FD5D1C" w:rsidRPr="002A1B10">
        <w:rPr>
          <w:sz w:val="28"/>
          <w:szCs w:val="28"/>
        </w:rPr>
        <w:t>Налог на прибыль во Франции</w:t>
      </w:r>
      <w:r w:rsidRPr="002A1B10">
        <w:rPr>
          <w:sz w:val="28"/>
          <w:szCs w:val="28"/>
        </w:rPr>
        <w:t xml:space="preserve"> </w:t>
      </w:r>
    </w:p>
    <w:p w:rsidR="002A1B10" w:rsidRDefault="00FD5D1C" w:rsidP="002A1B10">
      <w:pPr>
        <w:numPr>
          <w:ilvl w:val="0"/>
          <w:numId w:val="22"/>
        </w:numPr>
        <w:tabs>
          <w:tab w:val="clear" w:pos="1260"/>
          <w:tab w:val="num" w:pos="0"/>
        </w:tabs>
        <w:spacing w:before="0" w:after="0" w:line="360" w:lineRule="auto"/>
        <w:ind w:left="0" w:firstLine="709"/>
        <w:jc w:val="both"/>
        <w:rPr>
          <w:sz w:val="28"/>
          <w:szCs w:val="28"/>
        </w:rPr>
      </w:pPr>
      <w:r w:rsidRPr="002A1B10">
        <w:rPr>
          <w:sz w:val="28"/>
          <w:szCs w:val="28"/>
        </w:rPr>
        <w:t>Налог на прибыль в Японии</w:t>
      </w:r>
    </w:p>
    <w:p w:rsidR="004255AF" w:rsidRPr="002A1B10" w:rsidRDefault="00BE1E1F" w:rsidP="002A1B10">
      <w:pPr>
        <w:numPr>
          <w:ilvl w:val="0"/>
          <w:numId w:val="22"/>
        </w:numPr>
        <w:tabs>
          <w:tab w:val="clear" w:pos="1260"/>
          <w:tab w:val="num" w:pos="0"/>
        </w:tabs>
        <w:spacing w:before="0" w:after="0" w:line="360" w:lineRule="auto"/>
        <w:ind w:left="0" w:firstLine="709"/>
        <w:jc w:val="both"/>
        <w:rPr>
          <w:sz w:val="28"/>
          <w:szCs w:val="28"/>
        </w:rPr>
      </w:pPr>
      <w:r w:rsidRPr="002A1B10">
        <w:rPr>
          <w:sz w:val="28"/>
          <w:szCs w:val="28"/>
        </w:rPr>
        <w:t xml:space="preserve"> </w:t>
      </w:r>
      <w:r w:rsidR="00FD5D1C" w:rsidRPr="002A1B10">
        <w:rPr>
          <w:sz w:val="28"/>
          <w:szCs w:val="28"/>
        </w:rPr>
        <w:t>Налог на прибыль в Международных холдинговых компаниях</w:t>
      </w:r>
    </w:p>
    <w:p w:rsidR="002A1B10" w:rsidRDefault="004E7378" w:rsidP="002A1B10">
      <w:pPr>
        <w:spacing w:before="0" w:after="0" w:line="360" w:lineRule="auto"/>
        <w:ind w:firstLine="709"/>
        <w:jc w:val="both"/>
        <w:rPr>
          <w:sz w:val="28"/>
          <w:szCs w:val="28"/>
        </w:rPr>
      </w:pPr>
      <w:r w:rsidRPr="002A1B10">
        <w:rPr>
          <w:sz w:val="28"/>
          <w:szCs w:val="28"/>
        </w:rPr>
        <w:t>Заключение</w:t>
      </w:r>
    </w:p>
    <w:p w:rsidR="004E7378" w:rsidRPr="002A1B10" w:rsidRDefault="004E7378" w:rsidP="002A1B10">
      <w:pPr>
        <w:spacing w:before="0" w:after="0" w:line="360" w:lineRule="auto"/>
        <w:ind w:firstLine="709"/>
        <w:jc w:val="both"/>
        <w:rPr>
          <w:sz w:val="28"/>
          <w:szCs w:val="28"/>
        </w:rPr>
      </w:pPr>
      <w:r w:rsidRPr="002A1B10">
        <w:rPr>
          <w:sz w:val="28"/>
          <w:szCs w:val="28"/>
        </w:rPr>
        <w:t>Список используемой литературы</w:t>
      </w:r>
      <w:r w:rsidR="002A1B10">
        <w:rPr>
          <w:sz w:val="28"/>
          <w:szCs w:val="28"/>
        </w:rPr>
        <w:t xml:space="preserve"> </w:t>
      </w:r>
    </w:p>
    <w:p w:rsidR="00E25D3F" w:rsidRPr="002A1B10" w:rsidRDefault="0023216D" w:rsidP="002A1B10">
      <w:pPr>
        <w:spacing w:before="0" w:after="0" w:line="360" w:lineRule="auto"/>
        <w:ind w:firstLine="709"/>
        <w:jc w:val="both"/>
        <w:rPr>
          <w:sz w:val="28"/>
          <w:szCs w:val="28"/>
        </w:rPr>
      </w:pPr>
      <w:r w:rsidRPr="002A1B10">
        <w:rPr>
          <w:sz w:val="28"/>
          <w:szCs w:val="28"/>
        </w:rPr>
        <w:t>Приложение</w:t>
      </w:r>
    </w:p>
    <w:p w:rsidR="004E7378" w:rsidRPr="002A1B10" w:rsidRDefault="002A1B10" w:rsidP="002A1B10">
      <w:pPr>
        <w:spacing w:before="0" w:after="0" w:line="360" w:lineRule="auto"/>
        <w:ind w:firstLine="709"/>
        <w:jc w:val="both"/>
        <w:rPr>
          <w:sz w:val="28"/>
          <w:szCs w:val="28"/>
        </w:rPr>
      </w:pPr>
      <w:r>
        <w:rPr>
          <w:sz w:val="28"/>
          <w:szCs w:val="28"/>
        </w:rPr>
        <w:br w:type="page"/>
      </w:r>
      <w:r w:rsidR="004E7378" w:rsidRPr="002A1B10">
        <w:rPr>
          <w:sz w:val="28"/>
          <w:szCs w:val="28"/>
        </w:rPr>
        <w:t>Введение</w:t>
      </w:r>
    </w:p>
    <w:p w:rsidR="002A1B10" w:rsidRDefault="002A1B10" w:rsidP="002A1B10">
      <w:pPr>
        <w:spacing w:before="0" w:after="0" w:line="360" w:lineRule="auto"/>
        <w:ind w:firstLine="709"/>
        <w:jc w:val="both"/>
        <w:rPr>
          <w:sz w:val="28"/>
          <w:szCs w:val="28"/>
        </w:rPr>
      </w:pPr>
    </w:p>
    <w:p w:rsidR="003A1D90" w:rsidRPr="002A1B10" w:rsidRDefault="00E25D3F" w:rsidP="002A1B10">
      <w:pPr>
        <w:spacing w:before="0" w:after="0" w:line="360" w:lineRule="auto"/>
        <w:ind w:firstLine="709"/>
        <w:jc w:val="both"/>
        <w:rPr>
          <w:sz w:val="28"/>
          <w:szCs w:val="28"/>
        </w:rPr>
      </w:pPr>
      <w:r w:rsidRPr="002A1B10">
        <w:rPr>
          <w:sz w:val="28"/>
          <w:szCs w:val="28"/>
        </w:rPr>
        <w:t>Налог на прибыль предприятий и организаций - один из наиболее сложных в  налоговой системе. Его облагаемая база затрагивает все многочисленные аспекты хозяйственной деятельности предприятия.</w:t>
      </w:r>
      <w:r w:rsidR="003A1D90" w:rsidRPr="002A1B10">
        <w:rPr>
          <w:sz w:val="28"/>
          <w:szCs w:val="28"/>
        </w:rPr>
        <w:t xml:space="preserve"> Корпорационным налогом облагаются акционерные общества, кооперативы, страховые ассоциации, промышленные и коммерческие предприятия, институты и фонды, созданные для реализации специальных </w:t>
      </w:r>
      <w:r w:rsidR="003A1D90" w:rsidRPr="002A1B10">
        <w:rPr>
          <w:sz w:val="28"/>
          <w:szCs w:val="28"/>
        </w:rPr>
        <w:br/>
        <w:t xml:space="preserve">целей. </w:t>
      </w:r>
    </w:p>
    <w:p w:rsidR="003A1D90" w:rsidRPr="002A1B10" w:rsidRDefault="003A1D90" w:rsidP="002A1B10">
      <w:pPr>
        <w:spacing w:before="0" w:after="0" w:line="360" w:lineRule="auto"/>
        <w:ind w:firstLine="709"/>
        <w:jc w:val="both"/>
        <w:rPr>
          <w:sz w:val="28"/>
          <w:szCs w:val="28"/>
        </w:rPr>
      </w:pPr>
      <w:r w:rsidRPr="002A1B10">
        <w:rPr>
          <w:sz w:val="28"/>
          <w:szCs w:val="28"/>
        </w:rPr>
        <w:t xml:space="preserve"> </w:t>
      </w:r>
      <w:r w:rsidR="00E25D3F" w:rsidRPr="002A1B10">
        <w:rPr>
          <w:sz w:val="28"/>
          <w:szCs w:val="28"/>
        </w:rPr>
        <w:t xml:space="preserve"> По налогу предусмотрены многочисленные льготы и сложный механизм уплаты.</w:t>
      </w:r>
      <w:r w:rsidRPr="002A1B10">
        <w:rPr>
          <w:sz w:val="28"/>
          <w:szCs w:val="28"/>
        </w:rPr>
        <w:t xml:space="preserve"> От его уплаты полностью освобождаются: федеральная почтовая администрация, федеральная железная дорога, банки; ассоциации, занимающиеся жилищным строительством и связанными с этим проблемами, деятельность которых признана общественно полезной; профессиональные и торговые ассоциации при условии, что их конечные цели не являются коммерческими;  трасты и фонды, ставящие перед собой некоммерческие, благотворительные или религиозные цели; пенсионные и аналогичные социальные фонды.</w:t>
      </w:r>
    </w:p>
    <w:p w:rsidR="00853906" w:rsidRPr="002A1B10" w:rsidRDefault="00E25D3F" w:rsidP="002A1B10">
      <w:pPr>
        <w:spacing w:before="0" w:after="0" w:line="360" w:lineRule="auto"/>
        <w:ind w:left="75" w:firstLine="709"/>
        <w:jc w:val="both"/>
        <w:rPr>
          <w:sz w:val="28"/>
          <w:szCs w:val="28"/>
        </w:rPr>
      </w:pPr>
      <w:r w:rsidRPr="002A1B10">
        <w:rPr>
          <w:sz w:val="28"/>
          <w:szCs w:val="28"/>
        </w:rPr>
        <w:t>Законом определены также льготы, которые стимулируют развитие малых предприятий, определенных отраслей  промышленности</w:t>
      </w:r>
      <w:r w:rsidR="00853906" w:rsidRPr="002A1B10">
        <w:rPr>
          <w:sz w:val="28"/>
          <w:szCs w:val="28"/>
        </w:rPr>
        <w:t>, использование труда инвалидов, взносы в благотворительные фонды.</w:t>
      </w:r>
      <w:r w:rsidRPr="002A1B10">
        <w:rPr>
          <w:sz w:val="28"/>
          <w:szCs w:val="28"/>
        </w:rPr>
        <w:t xml:space="preserve"> </w:t>
      </w:r>
      <w:r w:rsidR="00853906" w:rsidRPr="002A1B10">
        <w:rPr>
          <w:sz w:val="28"/>
          <w:szCs w:val="28"/>
        </w:rPr>
        <w:t xml:space="preserve">Действуют налоговые скидки, стимулирующие использование альтернативных видов энергии. Компаниям предоставляется «налоговый кредит» в размере 50% стоимости произведенного оборудования, работающего с использованием солнечной энергии или энергии ветра. Некоторые из налоговых льгот побуждают компании к рациональному использованию основных и оборотных средств, внедрению НИОКР, развитию деятельности в определенных районах и в других общественно полезных мероприятиях. </w:t>
      </w:r>
    </w:p>
    <w:p w:rsidR="00E25D3F" w:rsidRPr="002A1B10" w:rsidRDefault="00E25D3F" w:rsidP="002A1B10">
      <w:pPr>
        <w:spacing w:before="0" w:after="0" w:line="360" w:lineRule="auto"/>
        <w:ind w:firstLine="709"/>
        <w:jc w:val="both"/>
        <w:rPr>
          <w:sz w:val="28"/>
          <w:szCs w:val="28"/>
        </w:rPr>
      </w:pPr>
      <w:r w:rsidRPr="002A1B10">
        <w:rPr>
          <w:sz w:val="28"/>
          <w:szCs w:val="28"/>
        </w:rPr>
        <w:t xml:space="preserve">Реформой </w:t>
      </w:r>
      <w:smartTag w:uri="urn:schemas-microsoft-com:office:smarttags" w:element="metricconverter">
        <w:smartTagPr>
          <w:attr w:name="ProductID" w:val="1986 г"/>
        </w:smartTagPr>
        <w:r w:rsidRPr="002A1B10">
          <w:rPr>
            <w:sz w:val="28"/>
            <w:szCs w:val="28"/>
          </w:rPr>
          <w:t>1986 г</w:t>
        </w:r>
      </w:smartTag>
      <w:r w:rsidRPr="002A1B10">
        <w:rPr>
          <w:sz w:val="28"/>
          <w:szCs w:val="28"/>
        </w:rPr>
        <w:t>. сохранен ряд важных налоговых преференций корпорациям, но отменена, например, социальная налоговая льгота на новые инвестиции, действующая в той или иной форме почти во всех развитых капиталистических странах.</w:t>
      </w:r>
    </w:p>
    <w:p w:rsidR="00E25D3F" w:rsidRPr="002A1B10" w:rsidRDefault="00E25D3F" w:rsidP="002A1B10">
      <w:pPr>
        <w:spacing w:before="0" w:after="0" w:line="360" w:lineRule="auto"/>
        <w:ind w:firstLine="709"/>
        <w:jc w:val="both"/>
        <w:rPr>
          <w:sz w:val="28"/>
          <w:szCs w:val="28"/>
        </w:rPr>
      </w:pPr>
      <w:r w:rsidRPr="002A1B10">
        <w:rPr>
          <w:sz w:val="28"/>
          <w:szCs w:val="28"/>
        </w:rPr>
        <w:t>Международные</w:t>
      </w:r>
      <w:r w:rsidR="00853906" w:rsidRPr="002A1B10">
        <w:rPr>
          <w:sz w:val="28"/>
          <w:szCs w:val="28"/>
        </w:rPr>
        <w:t xml:space="preserve"> договоры во</w:t>
      </w:r>
      <w:r w:rsidRPr="002A1B10">
        <w:rPr>
          <w:sz w:val="28"/>
          <w:szCs w:val="28"/>
        </w:rPr>
        <w:t xml:space="preserve"> </w:t>
      </w:r>
      <w:r w:rsidR="00853906" w:rsidRPr="002A1B10">
        <w:rPr>
          <w:sz w:val="28"/>
          <w:szCs w:val="28"/>
        </w:rPr>
        <w:t>избежание</w:t>
      </w:r>
      <w:r w:rsidRPr="002A1B10">
        <w:rPr>
          <w:sz w:val="28"/>
          <w:szCs w:val="28"/>
        </w:rPr>
        <w:t xml:space="preserve"> двойного  налогообложения  и  предотвращению уклонения от налогов на доходы и капитал являются условием сбалансирования взаимных  интересов  двух  или нескольких стран, заинтересованных во взаимной защите капиталовложений  и  обеспечении идентичного налогового режима для юридических </w:t>
      </w:r>
      <w:r w:rsidR="00EF5F01" w:rsidRPr="002A1B10">
        <w:rPr>
          <w:sz w:val="28"/>
          <w:szCs w:val="28"/>
        </w:rPr>
        <w:t>лиц,</w:t>
      </w:r>
      <w:r w:rsidRPr="002A1B10">
        <w:rPr>
          <w:sz w:val="28"/>
          <w:szCs w:val="28"/>
        </w:rPr>
        <w:t xml:space="preserve"> договаривающихся стран.</w:t>
      </w:r>
    </w:p>
    <w:p w:rsidR="00FD5D1C" w:rsidRPr="002A1B10" w:rsidRDefault="002A1B10" w:rsidP="002A1B10">
      <w:pPr>
        <w:spacing w:before="0" w:after="0" w:line="360" w:lineRule="auto"/>
        <w:ind w:firstLine="709"/>
        <w:jc w:val="both"/>
        <w:rPr>
          <w:b/>
          <w:sz w:val="28"/>
          <w:szCs w:val="28"/>
        </w:rPr>
      </w:pPr>
      <w:r>
        <w:rPr>
          <w:sz w:val="28"/>
          <w:szCs w:val="28"/>
        </w:rPr>
        <w:br w:type="page"/>
      </w:r>
      <w:r w:rsidR="00FD5D1C" w:rsidRPr="002A1B10">
        <w:rPr>
          <w:b/>
          <w:sz w:val="28"/>
          <w:szCs w:val="28"/>
        </w:rPr>
        <w:t>Налог на прибыль в Германии</w:t>
      </w:r>
    </w:p>
    <w:p w:rsidR="002A1B10" w:rsidRDefault="002A1B10" w:rsidP="002A1B10">
      <w:pPr>
        <w:spacing w:before="0" w:after="0" w:line="360" w:lineRule="auto"/>
        <w:ind w:firstLine="709"/>
        <w:jc w:val="both"/>
        <w:rPr>
          <w:sz w:val="28"/>
          <w:szCs w:val="28"/>
        </w:rPr>
      </w:pPr>
    </w:p>
    <w:p w:rsidR="006F1E54" w:rsidRPr="002A1B10" w:rsidRDefault="006F1E54" w:rsidP="002A1B10">
      <w:pPr>
        <w:spacing w:before="0" w:after="0" w:line="360" w:lineRule="auto"/>
        <w:ind w:firstLine="709"/>
        <w:jc w:val="both"/>
        <w:rPr>
          <w:sz w:val="28"/>
          <w:szCs w:val="28"/>
        </w:rPr>
      </w:pPr>
      <w:r w:rsidRPr="002A1B10">
        <w:rPr>
          <w:sz w:val="28"/>
          <w:szCs w:val="28"/>
        </w:rPr>
        <w:t xml:space="preserve">В </w:t>
      </w:r>
      <w:r w:rsidR="0046644D" w:rsidRPr="002A1B10">
        <w:rPr>
          <w:sz w:val="28"/>
          <w:szCs w:val="28"/>
        </w:rPr>
        <w:t>Г</w:t>
      </w:r>
      <w:r w:rsidR="00FD5D1C" w:rsidRPr="002A1B10">
        <w:rPr>
          <w:sz w:val="28"/>
          <w:szCs w:val="28"/>
        </w:rPr>
        <w:t>ермании</w:t>
      </w:r>
      <w:r w:rsidR="0046644D" w:rsidRPr="002A1B10">
        <w:rPr>
          <w:sz w:val="28"/>
          <w:szCs w:val="28"/>
        </w:rPr>
        <w:t xml:space="preserve"> </w:t>
      </w:r>
      <w:r w:rsidRPr="002A1B10">
        <w:rPr>
          <w:sz w:val="28"/>
          <w:szCs w:val="28"/>
        </w:rPr>
        <w:t xml:space="preserve">налог на </w:t>
      </w:r>
      <w:r w:rsidR="00021865" w:rsidRPr="002A1B10">
        <w:rPr>
          <w:sz w:val="28"/>
          <w:szCs w:val="28"/>
        </w:rPr>
        <w:t>прибыль</w:t>
      </w:r>
      <w:r w:rsidRPr="002A1B10">
        <w:rPr>
          <w:sz w:val="28"/>
          <w:szCs w:val="28"/>
        </w:rPr>
        <w:t xml:space="preserve"> корпораций относится к общим налоговым поступлениям федераций и земель (50% средств от его уплаты направлено в федеральный бюджет, 50% – в бюджеты субъектов федерации). Корпорационным налогом облагаются Акционерные общества, кооперативы, страховые ассоциации, промышленные и коммерческие предприятия, институты и фонды, создан</w:t>
      </w:r>
      <w:r w:rsidR="002A1B10">
        <w:rPr>
          <w:sz w:val="28"/>
          <w:szCs w:val="28"/>
        </w:rPr>
        <w:t xml:space="preserve">ные для реализации специальных </w:t>
      </w:r>
      <w:r w:rsidRPr="002A1B10">
        <w:rPr>
          <w:sz w:val="28"/>
          <w:szCs w:val="28"/>
        </w:rPr>
        <w:t xml:space="preserve">целей. </w:t>
      </w:r>
    </w:p>
    <w:p w:rsidR="006F1E54" w:rsidRPr="002A1B10" w:rsidRDefault="006F1E54" w:rsidP="002A1B10">
      <w:pPr>
        <w:spacing w:before="0" w:after="0" w:line="360" w:lineRule="auto"/>
        <w:ind w:firstLine="709"/>
        <w:jc w:val="both"/>
        <w:rPr>
          <w:sz w:val="28"/>
          <w:szCs w:val="28"/>
        </w:rPr>
      </w:pPr>
      <w:r w:rsidRPr="002A1B10">
        <w:rPr>
          <w:sz w:val="28"/>
          <w:szCs w:val="28"/>
        </w:rPr>
        <w:t xml:space="preserve">Резиденты, то есть корпорации и товарищества, если их руководящие органы находятся в пределах страны или на ее территории зарегистрированы, несут неограниченную налоговую ответственность, уплачивая налог со своих доходов, независимо от источника их получения, а нерезиденты (остальные налогоплательщики) подлежат ограниченной налоговой ответственности, распространяющейся только на доходы, получаемые на территории Германии. </w:t>
      </w:r>
    </w:p>
    <w:p w:rsidR="00021865" w:rsidRPr="002A1B10" w:rsidRDefault="006F1E54" w:rsidP="002A1B10">
      <w:pPr>
        <w:spacing w:before="0" w:after="0" w:line="360" w:lineRule="auto"/>
        <w:ind w:firstLine="709"/>
        <w:jc w:val="both"/>
        <w:rPr>
          <w:sz w:val="28"/>
          <w:szCs w:val="28"/>
        </w:rPr>
      </w:pPr>
      <w:r w:rsidRPr="002A1B10">
        <w:rPr>
          <w:sz w:val="28"/>
          <w:szCs w:val="28"/>
        </w:rPr>
        <w:t>Основу налога составляют прибыли от</w:t>
      </w:r>
      <w:r w:rsidR="002A1B10">
        <w:rPr>
          <w:sz w:val="28"/>
          <w:szCs w:val="28"/>
        </w:rPr>
        <w:t xml:space="preserve"> сельскохозяйственной, лесной, </w:t>
      </w:r>
      <w:r w:rsidRPr="002A1B10">
        <w:rPr>
          <w:sz w:val="28"/>
          <w:szCs w:val="28"/>
        </w:rPr>
        <w:t xml:space="preserve">коммерческой деятельности, занятости на собственном предприятии, а при других типах дохода – превышение выручки над текущими расходами. Налог начисляется на доход, полученный корпорацией в течение календарного года. В Законе о налоге с корпораций содержатся различные налоговые ставки: </w:t>
      </w:r>
      <w:r w:rsidR="00021865" w:rsidRPr="002A1B10">
        <w:rPr>
          <w:sz w:val="28"/>
          <w:szCs w:val="28"/>
        </w:rPr>
        <w:t>50</w:t>
      </w:r>
      <w:r w:rsidRPr="002A1B10">
        <w:rPr>
          <w:sz w:val="28"/>
          <w:szCs w:val="28"/>
        </w:rPr>
        <w:t>% для</w:t>
      </w:r>
      <w:r w:rsidR="00875EA9" w:rsidRPr="002A1B10">
        <w:rPr>
          <w:sz w:val="28"/>
          <w:szCs w:val="28"/>
        </w:rPr>
        <w:t xml:space="preserve"> нераспределенной</w:t>
      </w:r>
      <w:r w:rsidRPr="002A1B10">
        <w:rPr>
          <w:sz w:val="28"/>
          <w:szCs w:val="28"/>
        </w:rPr>
        <w:t xml:space="preserve"> прибыли, 3</w:t>
      </w:r>
      <w:r w:rsidR="00021865" w:rsidRPr="002A1B10">
        <w:rPr>
          <w:sz w:val="28"/>
          <w:szCs w:val="28"/>
        </w:rPr>
        <w:t>6</w:t>
      </w:r>
      <w:r w:rsidRPr="002A1B10">
        <w:rPr>
          <w:sz w:val="28"/>
          <w:szCs w:val="28"/>
        </w:rPr>
        <w:t>% для прибыли, распределяемой в виде дивидендов.</w:t>
      </w:r>
      <w:r w:rsidR="00021865" w:rsidRPr="002A1B10">
        <w:rPr>
          <w:sz w:val="28"/>
          <w:szCs w:val="28"/>
        </w:rPr>
        <w:t xml:space="preserve"> Широко используется ускоренная амортизация. Например, в сельском хозяйстве разрешается уже в первый год списать д</w:t>
      </w:r>
      <w:r w:rsidR="00EF5F01" w:rsidRPr="002A1B10">
        <w:rPr>
          <w:sz w:val="28"/>
          <w:szCs w:val="28"/>
        </w:rPr>
        <w:t>о 50% стоимости оборудования, в</w:t>
      </w:r>
      <w:r w:rsidR="00021865" w:rsidRPr="002A1B10">
        <w:rPr>
          <w:sz w:val="28"/>
          <w:szCs w:val="28"/>
        </w:rPr>
        <w:t>первые три года – до 80%. Не облагается налогом проценты по ссудам.</w:t>
      </w:r>
    </w:p>
    <w:p w:rsidR="008247FA" w:rsidRPr="002A1B10" w:rsidRDefault="00875EA9" w:rsidP="002A1B10">
      <w:pPr>
        <w:spacing w:before="0" w:after="0" w:line="360" w:lineRule="auto"/>
        <w:ind w:firstLine="709"/>
        <w:jc w:val="both"/>
        <w:rPr>
          <w:sz w:val="28"/>
          <w:szCs w:val="28"/>
        </w:rPr>
      </w:pPr>
      <w:r w:rsidRPr="002A1B10">
        <w:rPr>
          <w:sz w:val="28"/>
          <w:szCs w:val="28"/>
        </w:rPr>
        <w:t xml:space="preserve"> </w:t>
      </w:r>
      <w:r w:rsidR="006F1E54" w:rsidRPr="002A1B10">
        <w:rPr>
          <w:sz w:val="28"/>
          <w:szCs w:val="28"/>
        </w:rPr>
        <w:t>Для создания базы повышения или понижения тарифного налога с корпораций</w:t>
      </w:r>
      <w:r w:rsidRPr="002A1B10">
        <w:rPr>
          <w:sz w:val="28"/>
          <w:szCs w:val="28"/>
        </w:rPr>
        <w:t xml:space="preserve"> </w:t>
      </w:r>
      <w:r w:rsidR="006F1E54" w:rsidRPr="002A1B10">
        <w:rPr>
          <w:sz w:val="28"/>
          <w:szCs w:val="28"/>
        </w:rPr>
        <w:t>последние должны вести постоянный дифференцированный учет того, облагается ли, а если да, то в каком размере, распределяемый собственный капитал корпорационным налогом. Об этом корпорация представляет особую налоговую декларацию, на основании которой она получает платежное извещение.</w:t>
      </w:r>
      <w:r w:rsidR="009F71EF" w:rsidRPr="002A1B10">
        <w:rPr>
          <w:sz w:val="28"/>
          <w:szCs w:val="28"/>
        </w:rPr>
        <w:t xml:space="preserve"> Налоговые декларации по итогам налогового периода предоставляется налогоплательщиками в налоговую инспекцию не позднее 31 марта следующего года. Налоговые декларации за отчетный год должны быть предоставлены не позднее 30 дней после его окончания.</w:t>
      </w:r>
      <w:r w:rsidR="006F1E54" w:rsidRPr="002A1B10">
        <w:rPr>
          <w:sz w:val="28"/>
          <w:szCs w:val="28"/>
        </w:rPr>
        <w:t xml:space="preserve"> </w:t>
      </w:r>
      <w:r w:rsidR="009F71EF" w:rsidRPr="002A1B10">
        <w:rPr>
          <w:sz w:val="28"/>
          <w:szCs w:val="28"/>
        </w:rPr>
        <w:t xml:space="preserve">Налоговый агент обязан перечислить соответствующую сумму налога в течение 3-х дней после </w:t>
      </w:r>
      <w:r w:rsidR="008247FA" w:rsidRPr="002A1B10">
        <w:rPr>
          <w:sz w:val="28"/>
          <w:szCs w:val="28"/>
        </w:rPr>
        <w:t xml:space="preserve">дня перечисления денежных средств. </w:t>
      </w:r>
    </w:p>
    <w:p w:rsidR="0046644D" w:rsidRPr="002A1B10" w:rsidRDefault="006F1E54" w:rsidP="002A1B10">
      <w:pPr>
        <w:spacing w:before="0" w:after="0" w:line="360" w:lineRule="auto"/>
        <w:ind w:firstLine="709"/>
        <w:jc w:val="both"/>
        <w:rPr>
          <w:sz w:val="28"/>
          <w:szCs w:val="28"/>
          <w:lang w:val="en-US"/>
        </w:rPr>
      </w:pPr>
      <w:r w:rsidRPr="002A1B10">
        <w:rPr>
          <w:sz w:val="28"/>
          <w:szCs w:val="28"/>
        </w:rPr>
        <w:t>Законодатель предусматривает довольно широкий перечень льгот по данному налогу. От его уплаты полностью освобождаются</w:t>
      </w:r>
      <w:r w:rsidR="0046644D" w:rsidRPr="002A1B10">
        <w:rPr>
          <w:sz w:val="28"/>
          <w:szCs w:val="28"/>
          <w:lang w:val="en-US"/>
        </w:rPr>
        <w:t>:</w:t>
      </w:r>
    </w:p>
    <w:p w:rsidR="0046644D" w:rsidRPr="002A1B10" w:rsidRDefault="006F1E54" w:rsidP="002A1B10">
      <w:pPr>
        <w:numPr>
          <w:ilvl w:val="1"/>
          <w:numId w:val="27"/>
        </w:numPr>
        <w:tabs>
          <w:tab w:val="clear" w:pos="2404"/>
          <w:tab w:val="num" w:pos="0"/>
        </w:tabs>
        <w:spacing w:before="0" w:after="0" w:line="360" w:lineRule="auto"/>
        <w:ind w:left="0" w:firstLine="709"/>
        <w:jc w:val="both"/>
        <w:rPr>
          <w:sz w:val="28"/>
          <w:szCs w:val="28"/>
        </w:rPr>
      </w:pPr>
      <w:r w:rsidRPr="002A1B10">
        <w:rPr>
          <w:sz w:val="28"/>
          <w:szCs w:val="28"/>
        </w:rPr>
        <w:t>Фед</w:t>
      </w:r>
      <w:r w:rsidR="0046644D" w:rsidRPr="002A1B10">
        <w:rPr>
          <w:sz w:val="28"/>
          <w:szCs w:val="28"/>
        </w:rPr>
        <w:t>еральная почтовая администрация</w:t>
      </w:r>
    </w:p>
    <w:p w:rsidR="0046644D" w:rsidRPr="002A1B10" w:rsidRDefault="0046644D" w:rsidP="002A1B10">
      <w:pPr>
        <w:numPr>
          <w:ilvl w:val="1"/>
          <w:numId w:val="27"/>
        </w:numPr>
        <w:tabs>
          <w:tab w:val="clear" w:pos="2404"/>
          <w:tab w:val="num" w:pos="0"/>
        </w:tabs>
        <w:spacing w:before="0" w:after="0" w:line="360" w:lineRule="auto"/>
        <w:ind w:left="0" w:firstLine="709"/>
        <w:jc w:val="both"/>
        <w:rPr>
          <w:sz w:val="28"/>
          <w:szCs w:val="28"/>
        </w:rPr>
      </w:pPr>
      <w:r w:rsidRPr="002A1B10">
        <w:rPr>
          <w:sz w:val="28"/>
          <w:szCs w:val="28"/>
        </w:rPr>
        <w:t>Федеральная железная дорога</w:t>
      </w:r>
    </w:p>
    <w:p w:rsidR="0046644D" w:rsidRPr="002A1B10" w:rsidRDefault="006F1E54" w:rsidP="002A1B10">
      <w:pPr>
        <w:numPr>
          <w:ilvl w:val="1"/>
          <w:numId w:val="27"/>
        </w:numPr>
        <w:tabs>
          <w:tab w:val="clear" w:pos="2404"/>
          <w:tab w:val="num" w:pos="0"/>
        </w:tabs>
        <w:spacing w:before="0" w:after="0" w:line="360" w:lineRule="auto"/>
        <w:ind w:left="0" w:firstLine="709"/>
        <w:jc w:val="both"/>
        <w:rPr>
          <w:sz w:val="28"/>
          <w:szCs w:val="28"/>
        </w:rPr>
      </w:pPr>
      <w:r w:rsidRPr="002A1B10">
        <w:rPr>
          <w:sz w:val="28"/>
          <w:szCs w:val="28"/>
        </w:rPr>
        <w:t>Бундесбанк</w:t>
      </w:r>
    </w:p>
    <w:p w:rsidR="0046644D" w:rsidRPr="002A1B10" w:rsidRDefault="0046644D" w:rsidP="002A1B10">
      <w:pPr>
        <w:numPr>
          <w:ilvl w:val="1"/>
          <w:numId w:val="27"/>
        </w:numPr>
        <w:tabs>
          <w:tab w:val="clear" w:pos="2404"/>
          <w:tab w:val="num" w:pos="0"/>
        </w:tabs>
        <w:spacing w:before="0" w:after="0" w:line="360" w:lineRule="auto"/>
        <w:ind w:left="0" w:firstLine="709"/>
        <w:jc w:val="both"/>
        <w:rPr>
          <w:sz w:val="28"/>
          <w:szCs w:val="28"/>
        </w:rPr>
      </w:pPr>
      <w:r w:rsidRPr="002A1B10">
        <w:rPr>
          <w:sz w:val="28"/>
          <w:szCs w:val="28"/>
        </w:rPr>
        <w:t>К</w:t>
      </w:r>
      <w:r w:rsidR="006F1E54" w:rsidRPr="002A1B10">
        <w:rPr>
          <w:sz w:val="28"/>
          <w:szCs w:val="28"/>
        </w:rPr>
        <w:t>орпорации</w:t>
      </w:r>
    </w:p>
    <w:p w:rsidR="0046644D" w:rsidRPr="002A1B10" w:rsidRDefault="0046644D" w:rsidP="002A1B10">
      <w:pPr>
        <w:numPr>
          <w:ilvl w:val="1"/>
          <w:numId w:val="27"/>
        </w:numPr>
        <w:tabs>
          <w:tab w:val="clear" w:pos="2404"/>
          <w:tab w:val="num" w:pos="0"/>
        </w:tabs>
        <w:spacing w:before="0" w:after="0" w:line="360" w:lineRule="auto"/>
        <w:ind w:left="0" w:firstLine="709"/>
        <w:jc w:val="both"/>
        <w:rPr>
          <w:sz w:val="28"/>
          <w:szCs w:val="28"/>
        </w:rPr>
      </w:pPr>
      <w:r w:rsidRPr="002A1B10">
        <w:rPr>
          <w:sz w:val="28"/>
          <w:szCs w:val="28"/>
        </w:rPr>
        <w:t>Ассоциации, занимающиеся жилищным строительством и связанными с этим проблемами, деятельность которых признана общественно полезной; профессиональные и торговые ассоциации при условии, что их конечные цели не являются коммерческими</w:t>
      </w:r>
    </w:p>
    <w:p w:rsidR="0046644D" w:rsidRPr="002A1B10" w:rsidRDefault="006F1E54" w:rsidP="002A1B10">
      <w:pPr>
        <w:numPr>
          <w:ilvl w:val="1"/>
          <w:numId w:val="27"/>
        </w:numPr>
        <w:tabs>
          <w:tab w:val="clear" w:pos="2404"/>
          <w:tab w:val="num" w:pos="0"/>
        </w:tabs>
        <w:spacing w:before="0" w:after="0" w:line="360" w:lineRule="auto"/>
        <w:ind w:left="0" w:firstLine="709"/>
        <w:jc w:val="both"/>
        <w:rPr>
          <w:sz w:val="28"/>
          <w:szCs w:val="28"/>
        </w:rPr>
      </w:pPr>
      <w:r w:rsidRPr="002A1B10">
        <w:rPr>
          <w:sz w:val="28"/>
          <w:szCs w:val="28"/>
        </w:rPr>
        <w:t>трасты и фонды, ставящие перед собой некоммерческие, благотворительные или религиозные цели</w:t>
      </w:r>
    </w:p>
    <w:p w:rsidR="0046644D" w:rsidRPr="002A1B10" w:rsidRDefault="006F1E54" w:rsidP="002A1B10">
      <w:pPr>
        <w:numPr>
          <w:ilvl w:val="1"/>
          <w:numId w:val="27"/>
        </w:numPr>
        <w:tabs>
          <w:tab w:val="clear" w:pos="2404"/>
          <w:tab w:val="num" w:pos="0"/>
        </w:tabs>
        <w:spacing w:before="0" w:after="0" w:line="360" w:lineRule="auto"/>
        <w:ind w:left="0" w:firstLine="709"/>
        <w:jc w:val="both"/>
        <w:rPr>
          <w:sz w:val="28"/>
          <w:szCs w:val="28"/>
        </w:rPr>
      </w:pPr>
      <w:r w:rsidRPr="002A1B10">
        <w:rPr>
          <w:sz w:val="28"/>
          <w:szCs w:val="28"/>
        </w:rPr>
        <w:t>пенсионные и аналогичные социальные фонды</w:t>
      </w:r>
    </w:p>
    <w:p w:rsidR="0046644D" w:rsidRPr="002A1B10" w:rsidRDefault="006F1E54" w:rsidP="002A1B10">
      <w:pPr>
        <w:numPr>
          <w:ilvl w:val="1"/>
          <w:numId w:val="29"/>
        </w:numPr>
        <w:tabs>
          <w:tab w:val="clear" w:pos="2404"/>
          <w:tab w:val="num" w:pos="0"/>
        </w:tabs>
        <w:spacing w:before="0" w:after="0" w:line="360" w:lineRule="auto"/>
        <w:ind w:left="0" w:firstLine="709"/>
        <w:jc w:val="both"/>
        <w:rPr>
          <w:sz w:val="28"/>
          <w:szCs w:val="28"/>
        </w:rPr>
      </w:pPr>
      <w:r w:rsidRPr="002A1B10">
        <w:rPr>
          <w:sz w:val="28"/>
          <w:szCs w:val="28"/>
        </w:rPr>
        <w:t xml:space="preserve">сельскохозяйственные кооперативы и ассоциации. </w:t>
      </w:r>
    </w:p>
    <w:p w:rsidR="0046644D" w:rsidRPr="002A1B10" w:rsidRDefault="006F1E54" w:rsidP="002A1B10">
      <w:pPr>
        <w:spacing w:before="0" w:after="0" w:line="360" w:lineRule="auto"/>
        <w:ind w:firstLine="709"/>
        <w:jc w:val="both"/>
        <w:rPr>
          <w:sz w:val="28"/>
          <w:szCs w:val="28"/>
        </w:rPr>
      </w:pPr>
      <w:r w:rsidRPr="002A1B10">
        <w:rPr>
          <w:sz w:val="28"/>
          <w:szCs w:val="28"/>
        </w:rPr>
        <w:t>Кроме того, при расчете облагаемого</w:t>
      </w:r>
      <w:r w:rsidR="0046644D" w:rsidRPr="002A1B10">
        <w:rPr>
          <w:sz w:val="28"/>
          <w:szCs w:val="28"/>
        </w:rPr>
        <w:t xml:space="preserve"> дохода среди прочих могут быть </w:t>
      </w:r>
      <w:r w:rsidRPr="002A1B10">
        <w:rPr>
          <w:sz w:val="28"/>
          <w:szCs w:val="28"/>
        </w:rPr>
        <w:t xml:space="preserve">сделаны следующие вычеты: </w:t>
      </w:r>
    </w:p>
    <w:p w:rsidR="0046644D" w:rsidRPr="002A1B10" w:rsidRDefault="0046644D" w:rsidP="002A1B10">
      <w:pPr>
        <w:numPr>
          <w:ilvl w:val="1"/>
          <w:numId w:val="29"/>
        </w:numPr>
        <w:tabs>
          <w:tab w:val="clear" w:pos="2404"/>
          <w:tab w:val="num" w:pos="0"/>
        </w:tabs>
        <w:spacing w:before="0" w:after="0" w:line="360" w:lineRule="auto"/>
        <w:ind w:left="0" w:firstLine="709"/>
        <w:jc w:val="both"/>
        <w:rPr>
          <w:sz w:val="28"/>
          <w:szCs w:val="28"/>
        </w:rPr>
      </w:pPr>
      <w:r w:rsidRPr="002A1B10">
        <w:rPr>
          <w:sz w:val="28"/>
          <w:szCs w:val="28"/>
        </w:rPr>
        <w:t>издержки выпуска акций</w:t>
      </w:r>
      <w:r w:rsidR="00875EA9" w:rsidRPr="002A1B10">
        <w:rPr>
          <w:sz w:val="28"/>
          <w:szCs w:val="28"/>
        </w:rPr>
        <w:t xml:space="preserve">  </w:t>
      </w:r>
    </w:p>
    <w:p w:rsidR="0046644D" w:rsidRPr="002A1B10" w:rsidRDefault="006F1E54" w:rsidP="002A1B10">
      <w:pPr>
        <w:numPr>
          <w:ilvl w:val="1"/>
          <w:numId w:val="29"/>
        </w:numPr>
        <w:tabs>
          <w:tab w:val="clear" w:pos="2404"/>
          <w:tab w:val="num" w:pos="0"/>
        </w:tabs>
        <w:spacing w:before="0" w:after="0" w:line="360" w:lineRule="auto"/>
        <w:ind w:left="0" w:firstLine="709"/>
        <w:jc w:val="both"/>
        <w:rPr>
          <w:sz w:val="28"/>
          <w:szCs w:val="28"/>
        </w:rPr>
      </w:pPr>
      <w:r w:rsidRPr="002A1B10">
        <w:rPr>
          <w:sz w:val="28"/>
          <w:szCs w:val="28"/>
        </w:rPr>
        <w:t>расходы, понесенные в связи с раз</w:t>
      </w:r>
      <w:r w:rsidR="0046644D" w:rsidRPr="002A1B10">
        <w:rPr>
          <w:sz w:val="28"/>
          <w:szCs w:val="28"/>
        </w:rPr>
        <w:t xml:space="preserve">витием научной деятельности </w:t>
      </w:r>
    </w:p>
    <w:p w:rsidR="0046644D" w:rsidRPr="002A1B10" w:rsidRDefault="006F1E54" w:rsidP="002A1B10">
      <w:pPr>
        <w:numPr>
          <w:ilvl w:val="1"/>
          <w:numId w:val="29"/>
        </w:numPr>
        <w:tabs>
          <w:tab w:val="clear" w:pos="2404"/>
          <w:tab w:val="num" w:pos="0"/>
        </w:tabs>
        <w:spacing w:before="0" w:after="0" w:line="360" w:lineRule="auto"/>
        <w:ind w:left="0" w:firstLine="709"/>
        <w:jc w:val="both"/>
        <w:rPr>
          <w:sz w:val="28"/>
          <w:szCs w:val="28"/>
        </w:rPr>
      </w:pPr>
      <w:r w:rsidRPr="002A1B10">
        <w:rPr>
          <w:sz w:val="28"/>
          <w:szCs w:val="28"/>
        </w:rPr>
        <w:t xml:space="preserve">проведением национальной политики </w:t>
      </w:r>
    </w:p>
    <w:p w:rsidR="00875EA9" w:rsidRPr="002A1B10" w:rsidRDefault="006F1E54" w:rsidP="002A1B10">
      <w:pPr>
        <w:numPr>
          <w:ilvl w:val="1"/>
          <w:numId w:val="29"/>
        </w:numPr>
        <w:tabs>
          <w:tab w:val="clear" w:pos="2404"/>
          <w:tab w:val="num" w:pos="0"/>
        </w:tabs>
        <w:spacing w:before="0" w:after="0" w:line="360" w:lineRule="auto"/>
        <w:ind w:left="0" w:firstLine="709"/>
        <w:jc w:val="both"/>
        <w:rPr>
          <w:sz w:val="28"/>
          <w:szCs w:val="28"/>
        </w:rPr>
      </w:pPr>
      <w:r w:rsidRPr="002A1B10">
        <w:rPr>
          <w:sz w:val="28"/>
          <w:szCs w:val="28"/>
        </w:rPr>
        <w:t>проведение иных заслуживающих стимулирование мероприятий.</w:t>
      </w:r>
      <w:r w:rsidR="00875EA9" w:rsidRPr="002A1B10">
        <w:rPr>
          <w:sz w:val="28"/>
          <w:szCs w:val="28"/>
        </w:rPr>
        <w:t xml:space="preserve"> </w:t>
      </w:r>
    </w:p>
    <w:p w:rsidR="00FD5D1C" w:rsidRPr="002A1B10" w:rsidRDefault="002A1B10" w:rsidP="002A1B10">
      <w:pPr>
        <w:spacing w:before="0" w:after="0" w:line="360" w:lineRule="auto"/>
        <w:ind w:firstLine="709"/>
        <w:jc w:val="both"/>
        <w:rPr>
          <w:b/>
          <w:sz w:val="28"/>
          <w:szCs w:val="28"/>
        </w:rPr>
      </w:pPr>
      <w:r>
        <w:rPr>
          <w:b/>
          <w:sz w:val="28"/>
          <w:szCs w:val="28"/>
        </w:rPr>
        <w:br w:type="page"/>
      </w:r>
      <w:r w:rsidR="00FD5D1C" w:rsidRPr="002A1B10">
        <w:rPr>
          <w:b/>
          <w:sz w:val="28"/>
          <w:szCs w:val="28"/>
        </w:rPr>
        <w:t>Налог на прибыль в США</w:t>
      </w:r>
    </w:p>
    <w:p w:rsidR="002A1B10" w:rsidRDefault="002A1B10" w:rsidP="002A1B10">
      <w:pPr>
        <w:spacing w:before="0" w:after="0" w:line="360" w:lineRule="auto"/>
        <w:ind w:firstLine="709"/>
        <w:jc w:val="both"/>
        <w:rPr>
          <w:sz w:val="28"/>
          <w:szCs w:val="28"/>
        </w:rPr>
      </w:pPr>
    </w:p>
    <w:p w:rsidR="001C4BDA" w:rsidRPr="002A1B10" w:rsidRDefault="001C4BDA" w:rsidP="002A1B10">
      <w:pPr>
        <w:spacing w:before="0" w:after="0" w:line="360" w:lineRule="auto"/>
        <w:ind w:firstLine="709"/>
        <w:jc w:val="both"/>
        <w:rPr>
          <w:sz w:val="28"/>
          <w:szCs w:val="28"/>
        </w:rPr>
      </w:pPr>
      <w:r w:rsidRPr="002A1B10">
        <w:rPr>
          <w:sz w:val="28"/>
          <w:szCs w:val="28"/>
        </w:rPr>
        <w:t>Налоговая система</w:t>
      </w:r>
      <w:r w:rsidRPr="002A1B10">
        <w:rPr>
          <w:b/>
          <w:sz w:val="28"/>
          <w:szCs w:val="28"/>
        </w:rPr>
        <w:t xml:space="preserve"> </w:t>
      </w:r>
      <w:r w:rsidRPr="002A1B10">
        <w:rPr>
          <w:sz w:val="28"/>
          <w:szCs w:val="28"/>
        </w:rPr>
        <w:t>Соединенных Штатов Америки развивается и совершенствуется уже более 200 лет и способствует развитию рыночных отношений. Налоги выполняют не только фискальную функцию, но и выступают  в качестве инструмента регулирования развития экономики. Формирование и движение бюджетных средств занимает центральное место  в реализации экономической политики американского государства.</w:t>
      </w:r>
    </w:p>
    <w:p w:rsidR="00021865" w:rsidRPr="002A1B10" w:rsidRDefault="001C4BDA" w:rsidP="002A1B10">
      <w:pPr>
        <w:spacing w:before="0" w:after="0" w:line="360" w:lineRule="auto"/>
        <w:ind w:firstLine="709"/>
        <w:jc w:val="both"/>
        <w:rPr>
          <w:sz w:val="28"/>
          <w:szCs w:val="28"/>
        </w:rPr>
      </w:pPr>
      <w:r w:rsidRPr="002A1B10">
        <w:rPr>
          <w:sz w:val="28"/>
          <w:szCs w:val="28"/>
        </w:rPr>
        <w:t xml:space="preserve"> </w:t>
      </w:r>
      <w:r w:rsidR="00021865" w:rsidRPr="002A1B10">
        <w:rPr>
          <w:sz w:val="28"/>
          <w:szCs w:val="28"/>
        </w:rPr>
        <w:t xml:space="preserve">Налог на прибыль корпораций занимает третье место по доходности. </w:t>
      </w:r>
      <w:r w:rsidR="006F1E54" w:rsidRPr="002A1B10">
        <w:rPr>
          <w:sz w:val="28"/>
          <w:szCs w:val="28"/>
        </w:rPr>
        <w:t xml:space="preserve">Основная ставка налога </w:t>
      </w:r>
      <w:r w:rsidR="00875EA9" w:rsidRPr="002A1B10">
        <w:rPr>
          <w:sz w:val="28"/>
          <w:szCs w:val="28"/>
        </w:rPr>
        <w:t>США на доходы корпораций – 34%.,</w:t>
      </w:r>
      <w:r w:rsidR="006F1E54" w:rsidRPr="002A1B10">
        <w:rPr>
          <w:sz w:val="28"/>
          <w:szCs w:val="28"/>
        </w:rPr>
        <w:t xml:space="preserve"> уплачивается данный налог ступенчато: </w:t>
      </w:r>
    </w:p>
    <w:p w:rsidR="00F0780D" w:rsidRPr="002A1B10" w:rsidRDefault="006F1E54" w:rsidP="002A1B10">
      <w:pPr>
        <w:spacing w:before="0" w:after="0" w:line="360" w:lineRule="auto"/>
        <w:ind w:firstLine="709"/>
        <w:jc w:val="both"/>
        <w:rPr>
          <w:sz w:val="28"/>
          <w:szCs w:val="28"/>
        </w:rPr>
      </w:pPr>
      <w:r w:rsidRPr="002A1B10">
        <w:rPr>
          <w:sz w:val="28"/>
          <w:szCs w:val="28"/>
        </w:rPr>
        <w:t>15% за первые 50 тыс. долларов налогооблагаемого дохода,</w:t>
      </w:r>
    </w:p>
    <w:p w:rsidR="00F0780D" w:rsidRPr="002A1B10" w:rsidRDefault="006F1E54" w:rsidP="002A1B10">
      <w:pPr>
        <w:spacing w:before="0" w:after="0" w:line="360" w:lineRule="auto"/>
        <w:ind w:firstLine="709"/>
        <w:jc w:val="both"/>
        <w:rPr>
          <w:sz w:val="28"/>
          <w:szCs w:val="28"/>
        </w:rPr>
      </w:pPr>
      <w:r w:rsidRPr="002A1B10">
        <w:rPr>
          <w:sz w:val="28"/>
          <w:szCs w:val="28"/>
        </w:rPr>
        <w:t xml:space="preserve">25% - за следующие 25 тыс. долларов, </w:t>
      </w:r>
    </w:p>
    <w:p w:rsidR="00F0780D" w:rsidRPr="002A1B10" w:rsidRDefault="006F1E54" w:rsidP="002A1B10">
      <w:pPr>
        <w:spacing w:before="0" w:after="0" w:line="360" w:lineRule="auto"/>
        <w:ind w:firstLine="709"/>
        <w:jc w:val="both"/>
        <w:rPr>
          <w:sz w:val="28"/>
          <w:szCs w:val="28"/>
        </w:rPr>
      </w:pPr>
      <w:r w:rsidRPr="002A1B10">
        <w:rPr>
          <w:sz w:val="28"/>
          <w:szCs w:val="28"/>
        </w:rPr>
        <w:t>34% - на оставшуюся сумму.</w:t>
      </w:r>
    </w:p>
    <w:p w:rsidR="00F0780D" w:rsidRPr="002A1B10" w:rsidRDefault="006F1E54" w:rsidP="002A1B10">
      <w:pPr>
        <w:spacing w:before="0" w:after="0" w:line="360" w:lineRule="auto"/>
        <w:ind w:firstLine="709"/>
        <w:jc w:val="both"/>
        <w:rPr>
          <w:i/>
          <w:sz w:val="28"/>
          <w:szCs w:val="28"/>
        </w:rPr>
      </w:pPr>
      <w:r w:rsidRPr="002A1B10">
        <w:rPr>
          <w:sz w:val="28"/>
          <w:szCs w:val="28"/>
        </w:rPr>
        <w:t xml:space="preserve">Кроме того, с доходов от 100 до 335 тыс. долларов взимается дополнительный 5-процентный налог. </w:t>
      </w:r>
      <w:r w:rsidR="00F0780D" w:rsidRPr="002A1B10">
        <w:rPr>
          <w:sz w:val="28"/>
          <w:szCs w:val="28"/>
        </w:rPr>
        <w:t>Такое ступенчатое налогообложение серьезно поддерживает предприятия малого бизнеса. Кроме, того, в ряде отраслей применяются ускоренные нормы амортизации оборудования</w:t>
      </w:r>
      <w:r w:rsidR="00F0780D" w:rsidRPr="002A1B10">
        <w:rPr>
          <w:i/>
          <w:sz w:val="28"/>
          <w:szCs w:val="28"/>
        </w:rPr>
        <w:t>.</w:t>
      </w:r>
    </w:p>
    <w:p w:rsidR="00F0780D" w:rsidRPr="002A1B10" w:rsidRDefault="00F0780D" w:rsidP="002A1B10">
      <w:pPr>
        <w:spacing w:before="0" w:after="0" w:line="360" w:lineRule="auto"/>
        <w:ind w:firstLine="709"/>
        <w:jc w:val="both"/>
        <w:rPr>
          <w:sz w:val="28"/>
          <w:szCs w:val="28"/>
        </w:rPr>
      </w:pPr>
      <w:r w:rsidRPr="002A1B10">
        <w:rPr>
          <w:sz w:val="28"/>
          <w:szCs w:val="28"/>
        </w:rPr>
        <w:t>Помимо федерального налога, налоги на прибыль корпораций введены в штатах. Ставка налога, как правило, стабильна, хотя в отдельных штатах встречаются градуированная школа прогрессивного обложения.</w:t>
      </w:r>
    </w:p>
    <w:p w:rsidR="00F0780D" w:rsidRPr="002A1B10" w:rsidRDefault="00F0780D" w:rsidP="002A1B10">
      <w:pPr>
        <w:spacing w:before="0" w:after="0" w:line="360" w:lineRule="auto"/>
        <w:ind w:firstLine="709"/>
        <w:jc w:val="both"/>
        <w:rPr>
          <w:sz w:val="28"/>
          <w:szCs w:val="28"/>
        </w:rPr>
      </w:pPr>
      <w:r w:rsidRPr="002A1B10">
        <w:rPr>
          <w:sz w:val="28"/>
          <w:szCs w:val="28"/>
        </w:rPr>
        <w:t>Наиболее высок данный налог в штатах Айова – 12%, Коннектикут – 11,5</w:t>
      </w:r>
      <w:r w:rsidR="00E7046F" w:rsidRPr="002A1B10">
        <w:rPr>
          <w:sz w:val="28"/>
          <w:szCs w:val="28"/>
        </w:rPr>
        <w:t>%, округе Колумбия – 10,25%.  Самые низкие налоги в штатах Юта – 5%, Миссисипи – от 3 до 5%.</w:t>
      </w:r>
    </w:p>
    <w:p w:rsidR="001C4BDA" w:rsidRPr="002A1B10" w:rsidRDefault="006F1E54" w:rsidP="002A1B10">
      <w:pPr>
        <w:spacing w:before="0" w:after="0" w:line="360" w:lineRule="auto"/>
        <w:ind w:firstLine="709"/>
        <w:jc w:val="both"/>
        <w:rPr>
          <w:sz w:val="28"/>
          <w:szCs w:val="28"/>
        </w:rPr>
      </w:pPr>
      <w:r w:rsidRPr="002A1B10">
        <w:rPr>
          <w:sz w:val="28"/>
          <w:szCs w:val="28"/>
        </w:rPr>
        <w:t>В США, как и в Германии, обложение корпорационными налогами сопровождается большим ко</w:t>
      </w:r>
      <w:r w:rsidR="001C4BDA" w:rsidRPr="002A1B10">
        <w:rPr>
          <w:sz w:val="28"/>
          <w:szCs w:val="28"/>
        </w:rPr>
        <w:t>личеством льгот:</w:t>
      </w:r>
    </w:p>
    <w:p w:rsidR="001C4BDA" w:rsidRPr="002A1B10" w:rsidRDefault="00E7046F" w:rsidP="002A1B10">
      <w:pPr>
        <w:numPr>
          <w:ilvl w:val="0"/>
          <w:numId w:val="11"/>
        </w:numPr>
        <w:tabs>
          <w:tab w:val="clear" w:pos="1695"/>
        </w:tabs>
        <w:spacing w:before="0" w:after="0" w:line="360" w:lineRule="auto"/>
        <w:ind w:left="0" w:firstLine="709"/>
        <w:jc w:val="both"/>
        <w:rPr>
          <w:sz w:val="28"/>
          <w:szCs w:val="28"/>
        </w:rPr>
      </w:pPr>
      <w:r w:rsidRPr="002A1B10">
        <w:rPr>
          <w:sz w:val="28"/>
          <w:szCs w:val="28"/>
        </w:rPr>
        <w:t>из чистой прибыли вычитаются штатн</w:t>
      </w:r>
      <w:r w:rsidR="001C4BDA" w:rsidRPr="002A1B10">
        <w:rPr>
          <w:sz w:val="28"/>
          <w:szCs w:val="28"/>
        </w:rPr>
        <w:t>ые и местные налоги на прибыль</w:t>
      </w:r>
    </w:p>
    <w:p w:rsidR="001C4BDA" w:rsidRPr="002A1B10" w:rsidRDefault="00E7046F" w:rsidP="002A1B10">
      <w:pPr>
        <w:numPr>
          <w:ilvl w:val="0"/>
          <w:numId w:val="11"/>
        </w:numPr>
        <w:tabs>
          <w:tab w:val="clear" w:pos="1695"/>
        </w:tabs>
        <w:spacing w:before="0" w:after="0" w:line="360" w:lineRule="auto"/>
        <w:ind w:left="0" w:firstLine="709"/>
        <w:jc w:val="both"/>
        <w:rPr>
          <w:sz w:val="28"/>
          <w:szCs w:val="28"/>
        </w:rPr>
      </w:pPr>
      <w:r w:rsidRPr="002A1B10">
        <w:rPr>
          <w:sz w:val="28"/>
          <w:szCs w:val="28"/>
        </w:rPr>
        <w:t xml:space="preserve">70-80% дивидендов, полученных от облагаемых налогом </w:t>
      </w:r>
      <w:r w:rsidR="001C4BDA" w:rsidRPr="002A1B10">
        <w:rPr>
          <w:sz w:val="28"/>
          <w:szCs w:val="28"/>
        </w:rPr>
        <w:t>местных корпораций</w:t>
      </w:r>
    </w:p>
    <w:p w:rsidR="001C4BDA" w:rsidRPr="002A1B10" w:rsidRDefault="00E7046F" w:rsidP="002A1B10">
      <w:pPr>
        <w:numPr>
          <w:ilvl w:val="0"/>
          <w:numId w:val="11"/>
        </w:numPr>
        <w:tabs>
          <w:tab w:val="clear" w:pos="1695"/>
        </w:tabs>
        <w:spacing w:before="0" w:after="0" w:line="360" w:lineRule="auto"/>
        <w:ind w:left="0" w:firstLine="709"/>
        <w:jc w:val="both"/>
        <w:rPr>
          <w:sz w:val="28"/>
          <w:szCs w:val="28"/>
          <w:lang w:val="en-US"/>
        </w:rPr>
      </w:pPr>
      <w:r w:rsidRPr="002A1B10">
        <w:rPr>
          <w:sz w:val="28"/>
          <w:szCs w:val="28"/>
        </w:rPr>
        <w:t xml:space="preserve"> взносы в бл</w:t>
      </w:r>
      <w:r w:rsidR="001C4BDA" w:rsidRPr="002A1B10">
        <w:rPr>
          <w:sz w:val="28"/>
          <w:szCs w:val="28"/>
        </w:rPr>
        <w:t>аготворительные фонды</w:t>
      </w:r>
    </w:p>
    <w:p w:rsidR="001C4BDA" w:rsidRPr="002A1B10" w:rsidRDefault="001C4BDA" w:rsidP="002A1B10">
      <w:pPr>
        <w:numPr>
          <w:ilvl w:val="0"/>
          <w:numId w:val="11"/>
        </w:numPr>
        <w:tabs>
          <w:tab w:val="clear" w:pos="1695"/>
        </w:tabs>
        <w:spacing w:before="0" w:after="0" w:line="360" w:lineRule="auto"/>
        <w:ind w:left="0" w:firstLine="709"/>
        <w:jc w:val="both"/>
        <w:rPr>
          <w:sz w:val="28"/>
          <w:szCs w:val="28"/>
          <w:lang w:val="en-US"/>
        </w:rPr>
      </w:pPr>
      <w:r w:rsidRPr="002A1B10">
        <w:rPr>
          <w:sz w:val="28"/>
          <w:szCs w:val="28"/>
        </w:rPr>
        <w:t>систем</w:t>
      </w:r>
      <w:r w:rsidRPr="002A1B10">
        <w:rPr>
          <w:sz w:val="28"/>
          <w:szCs w:val="28"/>
          <w:lang w:val="en-US"/>
        </w:rPr>
        <w:t>а</w:t>
      </w:r>
      <w:r w:rsidR="006F1E54" w:rsidRPr="002A1B10">
        <w:rPr>
          <w:sz w:val="28"/>
          <w:szCs w:val="28"/>
        </w:rPr>
        <w:t xml:space="preserve"> ускоренно</w:t>
      </w:r>
      <w:r w:rsidR="00E7046F" w:rsidRPr="002A1B10">
        <w:rPr>
          <w:sz w:val="28"/>
          <w:szCs w:val="28"/>
        </w:rPr>
        <w:t>й амортизации</w:t>
      </w:r>
    </w:p>
    <w:p w:rsidR="001C4BDA" w:rsidRPr="002A1B10" w:rsidRDefault="001C4BDA" w:rsidP="002A1B10">
      <w:pPr>
        <w:numPr>
          <w:ilvl w:val="0"/>
          <w:numId w:val="11"/>
        </w:numPr>
        <w:tabs>
          <w:tab w:val="clear" w:pos="1695"/>
        </w:tabs>
        <w:spacing w:before="0" w:after="0" w:line="360" w:lineRule="auto"/>
        <w:ind w:left="0" w:firstLine="709"/>
        <w:jc w:val="both"/>
        <w:rPr>
          <w:sz w:val="28"/>
          <w:szCs w:val="28"/>
          <w:lang w:val="en-US"/>
        </w:rPr>
      </w:pPr>
      <w:r w:rsidRPr="002A1B10">
        <w:rPr>
          <w:sz w:val="28"/>
          <w:szCs w:val="28"/>
        </w:rPr>
        <w:t>льготы на инвестиции</w:t>
      </w:r>
    </w:p>
    <w:p w:rsidR="001C4BDA" w:rsidRPr="002A1B10" w:rsidRDefault="006F1E54" w:rsidP="002A1B10">
      <w:pPr>
        <w:numPr>
          <w:ilvl w:val="0"/>
          <w:numId w:val="11"/>
        </w:numPr>
        <w:tabs>
          <w:tab w:val="clear" w:pos="1695"/>
        </w:tabs>
        <w:spacing w:before="0" w:after="0" w:line="360" w:lineRule="auto"/>
        <w:ind w:left="0" w:firstLine="709"/>
        <w:jc w:val="both"/>
        <w:rPr>
          <w:sz w:val="28"/>
          <w:szCs w:val="28"/>
          <w:lang w:val="en-US"/>
        </w:rPr>
      </w:pPr>
      <w:r w:rsidRPr="002A1B10">
        <w:rPr>
          <w:sz w:val="28"/>
          <w:szCs w:val="28"/>
        </w:rPr>
        <w:t xml:space="preserve">НИОКР. </w:t>
      </w:r>
    </w:p>
    <w:p w:rsidR="00E7046F" w:rsidRPr="002A1B10" w:rsidRDefault="006F1E54" w:rsidP="002A1B10">
      <w:pPr>
        <w:spacing w:before="0" w:after="0" w:line="360" w:lineRule="auto"/>
        <w:ind w:left="75" w:firstLine="709"/>
        <w:jc w:val="both"/>
        <w:rPr>
          <w:sz w:val="28"/>
          <w:szCs w:val="28"/>
        </w:rPr>
      </w:pPr>
      <w:r w:rsidRPr="002A1B10">
        <w:rPr>
          <w:sz w:val="28"/>
          <w:szCs w:val="28"/>
        </w:rPr>
        <w:t xml:space="preserve">Действуют налоговые скидки, стимулирующие использование альтернативных видов энергии. Компаниям предоставляется «налоговый кредит» в размере 50% стоимости произведенного оборудования, работающего с использованием солнечной энергии или энергии ветра. </w:t>
      </w:r>
    </w:p>
    <w:p w:rsidR="00E73F68" w:rsidRPr="002A1B10" w:rsidRDefault="00E7046F" w:rsidP="002A1B10">
      <w:pPr>
        <w:spacing w:before="0" w:after="0" w:line="360" w:lineRule="auto"/>
        <w:ind w:firstLine="709"/>
        <w:jc w:val="both"/>
        <w:rPr>
          <w:sz w:val="28"/>
          <w:szCs w:val="28"/>
        </w:rPr>
      </w:pPr>
      <w:r w:rsidRPr="002A1B10">
        <w:rPr>
          <w:sz w:val="28"/>
          <w:szCs w:val="28"/>
        </w:rPr>
        <w:t xml:space="preserve">При </w:t>
      </w:r>
      <w:r w:rsidR="00E73F68" w:rsidRPr="002A1B10">
        <w:rPr>
          <w:sz w:val="28"/>
          <w:szCs w:val="28"/>
        </w:rPr>
        <w:t>исчислении</w:t>
      </w:r>
      <w:r w:rsidRPr="002A1B10">
        <w:rPr>
          <w:sz w:val="28"/>
          <w:szCs w:val="28"/>
        </w:rPr>
        <w:t xml:space="preserve"> налога на прибыль не учитываются</w:t>
      </w:r>
      <w:r w:rsidR="00E73F68" w:rsidRPr="002A1B10">
        <w:rPr>
          <w:sz w:val="28"/>
          <w:szCs w:val="28"/>
        </w:rPr>
        <w:t xml:space="preserve"> удорожание стоимости активов, если только оно не реализуется путем продажи. Действуют и другие налоговые льготы. </w:t>
      </w:r>
      <w:r w:rsidR="006F1E54" w:rsidRPr="002A1B10">
        <w:rPr>
          <w:sz w:val="28"/>
          <w:szCs w:val="28"/>
        </w:rPr>
        <w:t>Наряду с многочисленными льготами в особых случаях юридические лица</w:t>
      </w:r>
      <w:r w:rsidR="00F0780D" w:rsidRPr="002A1B10">
        <w:rPr>
          <w:sz w:val="28"/>
          <w:szCs w:val="28"/>
        </w:rPr>
        <w:t xml:space="preserve"> </w:t>
      </w:r>
      <w:r w:rsidR="006F1E54" w:rsidRPr="002A1B10">
        <w:rPr>
          <w:sz w:val="28"/>
          <w:szCs w:val="28"/>
        </w:rPr>
        <w:t>обязываются уплачивать налог на сверхприбыль.</w:t>
      </w:r>
      <w:r w:rsidR="00E73F68" w:rsidRPr="002A1B10">
        <w:rPr>
          <w:sz w:val="28"/>
          <w:szCs w:val="28"/>
        </w:rPr>
        <w:t xml:space="preserve"> Например. Такой налог применялся во время войны во Вьетнаме. В начале 80-х годов был введен налог на сверх прибыль от нефти, который должен был уменьшить предполагаемый рост прибыли нефтяных компаний от снятия контроля за внутренними ценами на нефть. Базой налогообложения служила разница между фактической продажной ценой  нефти и ее базовой ценой.</w:t>
      </w:r>
    </w:p>
    <w:p w:rsidR="0018187F" w:rsidRPr="002A1B10" w:rsidRDefault="0018187F" w:rsidP="002A1B10">
      <w:pPr>
        <w:spacing w:before="0" w:after="0" w:line="360" w:lineRule="auto"/>
        <w:ind w:firstLine="709"/>
        <w:jc w:val="both"/>
        <w:rPr>
          <w:sz w:val="28"/>
          <w:szCs w:val="28"/>
        </w:rPr>
      </w:pPr>
      <w:r w:rsidRPr="002A1B10">
        <w:rPr>
          <w:sz w:val="28"/>
          <w:szCs w:val="28"/>
        </w:rPr>
        <w:t xml:space="preserve">В 2003г. компания </w:t>
      </w:r>
      <w:r w:rsidRPr="002A1B10">
        <w:rPr>
          <w:sz w:val="28"/>
          <w:szCs w:val="28"/>
          <w:lang w:val="en-US"/>
        </w:rPr>
        <w:t>KPMG</w:t>
      </w:r>
      <w:r w:rsidRPr="002A1B10">
        <w:rPr>
          <w:sz w:val="28"/>
          <w:szCs w:val="28"/>
        </w:rPr>
        <w:t xml:space="preserve"> провела сравнительный анализ ставок корпоративного налога в 68 странах мира по состоянию на 1 января 2002 и на 1 января 2003г. В подавляющем большинстве стран (48) ставки корпоративного налога в течение года остались без изменений, в 12 странах они понизились и в 8 странах – повысились. Полученные результаты являются весьма относительными, поскольку  довольно сложно выявить какую-либо закономерность за столь короткое время.</w:t>
      </w:r>
    </w:p>
    <w:p w:rsidR="0018187F" w:rsidRPr="002A1B10" w:rsidRDefault="0018187F" w:rsidP="002A1B10">
      <w:pPr>
        <w:spacing w:before="0" w:after="0" w:line="360" w:lineRule="auto"/>
        <w:ind w:firstLine="709"/>
        <w:jc w:val="both"/>
        <w:rPr>
          <w:sz w:val="28"/>
          <w:szCs w:val="28"/>
        </w:rPr>
      </w:pPr>
      <w:r w:rsidRPr="002A1B10">
        <w:rPr>
          <w:sz w:val="28"/>
          <w:szCs w:val="28"/>
        </w:rPr>
        <w:t xml:space="preserve">Налоговые исследования, проведенные ОЭСР за более длительный период времени (с 1986г. по 2003г.), показали устойчивое снижение корпоративного налога на прибыль в большинстве стран, входящих в эту международную организацию </w:t>
      </w:r>
      <w:r w:rsidR="000E362F" w:rsidRPr="002A1B10">
        <w:rPr>
          <w:sz w:val="28"/>
          <w:szCs w:val="28"/>
        </w:rPr>
        <w:t>(табл.1</w:t>
      </w:r>
      <w:r w:rsidRPr="002A1B10">
        <w:rPr>
          <w:sz w:val="28"/>
          <w:szCs w:val="28"/>
        </w:rPr>
        <w:t>.).</w:t>
      </w:r>
      <w:r w:rsidRPr="002A1B10">
        <w:rPr>
          <w:color w:val="993300"/>
          <w:sz w:val="28"/>
          <w:szCs w:val="28"/>
        </w:rPr>
        <w:t xml:space="preserve"> </w:t>
      </w:r>
      <w:r w:rsidRPr="002A1B10">
        <w:rPr>
          <w:sz w:val="28"/>
          <w:szCs w:val="28"/>
        </w:rPr>
        <w:t>Самый высокий уровень снижения за рассматриваемый период времени зафиксировано в Ирландии (с 50% до 24%). Корпоративный налог в этой стране за последние 17 лет снизился в 4 раза.</w:t>
      </w:r>
    </w:p>
    <w:p w:rsidR="0018187F" w:rsidRPr="002A1B10" w:rsidRDefault="0018187F" w:rsidP="002A1B10">
      <w:pPr>
        <w:spacing w:before="0" w:after="0" w:line="360" w:lineRule="auto"/>
        <w:ind w:firstLine="709"/>
        <w:jc w:val="both"/>
        <w:rPr>
          <w:sz w:val="28"/>
          <w:szCs w:val="28"/>
        </w:rPr>
      </w:pPr>
      <w:r w:rsidRPr="002A1B10">
        <w:rPr>
          <w:sz w:val="28"/>
          <w:szCs w:val="28"/>
        </w:rPr>
        <w:t xml:space="preserve">Ирландия является наиболее ярким примером эффективного использования налогового инструмента для подъема экономики. Создание в 1987г. в Дублине Международного центра финансовых услуг (МЦФУ) с льготным налоговым режимом для иностранных компаний обеспечило не только значительный приток иностранного капитала, но и способствовало повышению авторитета банковского сектора страны в мировом банковском сообществе. Вклад МЦФУ в экономику Ирландии оценивается в размере 1,2 млрд. долл. США. Годовой рост ВВП за период с </w:t>
      </w:r>
      <w:smartTag w:uri="urn:schemas-microsoft-com:office:smarttags" w:element="metricconverter">
        <w:smartTagPr>
          <w:attr w:name="ProductID" w:val="1992 г"/>
        </w:smartTagPr>
        <w:r w:rsidRPr="002A1B10">
          <w:rPr>
            <w:sz w:val="28"/>
            <w:szCs w:val="28"/>
          </w:rPr>
          <w:t>1992 г</w:t>
        </w:r>
      </w:smartTag>
      <w:r w:rsidRPr="002A1B10">
        <w:rPr>
          <w:sz w:val="28"/>
          <w:szCs w:val="28"/>
        </w:rPr>
        <w:t xml:space="preserve">. по </w:t>
      </w:r>
      <w:smartTag w:uri="urn:schemas-microsoft-com:office:smarttags" w:element="metricconverter">
        <w:smartTagPr>
          <w:attr w:name="ProductID" w:val="2002 г"/>
        </w:smartTagPr>
        <w:r w:rsidRPr="002A1B10">
          <w:rPr>
            <w:sz w:val="28"/>
            <w:szCs w:val="28"/>
          </w:rPr>
          <w:t>2002 г</w:t>
        </w:r>
      </w:smartTag>
      <w:r w:rsidRPr="002A1B10">
        <w:rPr>
          <w:sz w:val="28"/>
          <w:szCs w:val="28"/>
        </w:rPr>
        <w:t>. составил 7,9%, и по этому показателю Ирландия значительно опережает другие индустриально развитые страны. По размеру ВВП на душу населения (31700 долл. США) Ирландия уступает только Люксембургу (50600 долл.), Норвегии (37100 долл.) и США (36100 долл.)</w:t>
      </w:r>
      <w:r w:rsidRPr="002A1B10">
        <w:rPr>
          <w:rStyle w:val="ab"/>
          <w:sz w:val="28"/>
          <w:szCs w:val="28"/>
        </w:rPr>
        <w:footnoteReference w:id="1"/>
      </w:r>
      <w:r w:rsidRPr="002A1B10">
        <w:rPr>
          <w:sz w:val="28"/>
          <w:szCs w:val="28"/>
        </w:rPr>
        <w:t>.</w:t>
      </w:r>
    </w:p>
    <w:p w:rsidR="0018187F" w:rsidRPr="002A1B10" w:rsidRDefault="0018187F" w:rsidP="002A1B10">
      <w:pPr>
        <w:spacing w:before="0" w:after="0" w:line="360" w:lineRule="auto"/>
        <w:ind w:firstLine="709"/>
        <w:jc w:val="both"/>
        <w:rPr>
          <w:sz w:val="28"/>
          <w:szCs w:val="28"/>
        </w:rPr>
      </w:pPr>
      <w:r w:rsidRPr="002A1B10">
        <w:rPr>
          <w:sz w:val="28"/>
          <w:szCs w:val="28"/>
        </w:rPr>
        <w:t xml:space="preserve">Кроме снижения налога на прибыль корпораций, многие страны с целью привлечения иностранных инвестиций  идут на уменьшение или отмену других налогов на капитал. Норвегия, Швеция, Дания, Австрия  и некоторые другие европейские страны установили низкие фиксированные ставки налога на прибыль, полученную по процентам и дивидендам. </w:t>
      </w:r>
    </w:p>
    <w:p w:rsidR="0018187F" w:rsidRPr="002A1B10" w:rsidRDefault="0018187F" w:rsidP="002A1B10">
      <w:pPr>
        <w:spacing w:before="0" w:after="0" w:line="360" w:lineRule="auto"/>
        <w:ind w:firstLine="709"/>
        <w:jc w:val="both"/>
        <w:rPr>
          <w:sz w:val="28"/>
          <w:szCs w:val="28"/>
        </w:rPr>
      </w:pPr>
      <w:r w:rsidRPr="002A1B10">
        <w:rPr>
          <w:sz w:val="28"/>
          <w:szCs w:val="28"/>
        </w:rPr>
        <w:t xml:space="preserve">Наглядный пример тому – США. В результате существенного снижения процентных ставок и резкого уменьшения прибыли приток прямых инвестиций в эту страну в </w:t>
      </w:r>
      <w:smartTag w:uri="urn:schemas-microsoft-com:office:smarttags" w:element="metricconverter">
        <w:smartTagPr>
          <w:attr w:name="ProductID" w:val="2002 г"/>
        </w:smartTagPr>
        <w:r w:rsidRPr="002A1B10">
          <w:rPr>
            <w:sz w:val="28"/>
            <w:szCs w:val="28"/>
          </w:rPr>
          <w:t>2002 г</w:t>
        </w:r>
      </w:smartTag>
      <w:r w:rsidRPr="002A1B10">
        <w:rPr>
          <w:sz w:val="28"/>
          <w:szCs w:val="28"/>
        </w:rPr>
        <w:t xml:space="preserve">. сократился  почти в 5 раз по сравнению с 2001г., а отток </w:t>
      </w:r>
      <w:r w:rsidRPr="002A1B10">
        <w:rPr>
          <w:sz w:val="28"/>
          <w:szCs w:val="28"/>
          <w:lang w:val="en-US"/>
        </w:rPr>
        <w:t>FDI</w:t>
      </w:r>
      <w:r w:rsidRPr="002A1B10">
        <w:rPr>
          <w:sz w:val="28"/>
          <w:szCs w:val="28"/>
        </w:rPr>
        <w:t xml:space="preserve"> из США в 2002г. превысил 120 млрд. долл.</w:t>
      </w:r>
      <w:r w:rsidRPr="002A1B10">
        <w:rPr>
          <w:rStyle w:val="ab"/>
          <w:sz w:val="28"/>
          <w:szCs w:val="28"/>
        </w:rPr>
        <w:footnoteReference w:id="2"/>
      </w:r>
    </w:p>
    <w:p w:rsidR="008D0535" w:rsidRPr="002A1B10" w:rsidRDefault="008D0535" w:rsidP="002A1B10">
      <w:pPr>
        <w:spacing w:before="0" w:after="0" w:line="360" w:lineRule="auto"/>
        <w:ind w:firstLine="709"/>
        <w:jc w:val="both"/>
        <w:rPr>
          <w:sz w:val="28"/>
          <w:szCs w:val="28"/>
        </w:rPr>
      </w:pPr>
      <w:r w:rsidRPr="002A1B10">
        <w:rPr>
          <w:sz w:val="28"/>
          <w:szCs w:val="28"/>
        </w:rPr>
        <w:t>Доходы, полученные от сбора налогов, обеспечивает основное пополнение правительственных бюджетов и играет существенную роль в экономике развитых стран (табл. 2.).</w:t>
      </w:r>
    </w:p>
    <w:p w:rsidR="00FD5D1C" w:rsidRPr="002A1B10" w:rsidRDefault="00FD5D1C" w:rsidP="002A1B10">
      <w:pPr>
        <w:spacing w:before="0" w:after="0" w:line="360" w:lineRule="auto"/>
        <w:ind w:left="540" w:firstLine="709"/>
        <w:jc w:val="both"/>
        <w:rPr>
          <w:sz w:val="28"/>
          <w:szCs w:val="28"/>
        </w:rPr>
      </w:pPr>
      <w:r w:rsidRPr="002A1B10">
        <w:rPr>
          <w:sz w:val="28"/>
          <w:szCs w:val="28"/>
        </w:rPr>
        <w:t>Налог на прибыль в Испании</w:t>
      </w:r>
    </w:p>
    <w:p w:rsidR="0018187F" w:rsidRPr="002A1B10" w:rsidRDefault="0018187F" w:rsidP="002A1B10">
      <w:pPr>
        <w:spacing w:before="0" w:after="0" w:line="360" w:lineRule="auto"/>
        <w:ind w:firstLine="709"/>
        <w:jc w:val="both"/>
        <w:rPr>
          <w:sz w:val="28"/>
          <w:szCs w:val="28"/>
        </w:rPr>
      </w:pPr>
      <w:r w:rsidRPr="002A1B10">
        <w:rPr>
          <w:sz w:val="28"/>
          <w:szCs w:val="28"/>
        </w:rPr>
        <w:t xml:space="preserve">В </w:t>
      </w:r>
      <w:r w:rsidR="000E362F" w:rsidRPr="002A1B10">
        <w:rPr>
          <w:sz w:val="28"/>
          <w:szCs w:val="28"/>
        </w:rPr>
        <w:t>И</w:t>
      </w:r>
      <w:r w:rsidR="00FD5D1C" w:rsidRPr="002A1B10">
        <w:rPr>
          <w:sz w:val="28"/>
          <w:szCs w:val="28"/>
        </w:rPr>
        <w:t>спании</w:t>
      </w:r>
      <w:r w:rsidR="000E362F" w:rsidRPr="002A1B10">
        <w:rPr>
          <w:sz w:val="28"/>
          <w:szCs w:val="28"/>
        </w:rPr>
        <w:t xml:space="preserve"> </w:t>
      </w:r>
      <w:r w:rsidRPr="002A1B10">
        <w:rPr>
          <w:sz w:val="28"/>
          <w:szCs w:val="28"/>
        </w:rPr>
        <w:t>ставка налог на прибыль составляет 35%. Для кооперативов ставка понижается до 26%. Предоставляется налоговая льгота на инвестиции – 5%. За создание каждого дополнительного рабочего места налогооблагаемая база уменьшается на 15 тыс. песет. Налоговыми льготами особо поощряются капиталовложения в культуру, включая кинопромышленность, образование, профессиональную подготовку кадров.</w:t>
      </w:r>
    </w:p>
    <w:p w:rsidR="0018187F" w:rsidRPr="002A1B10" w:rsidRDefault="0018187F" w:rsidP="002A1B10">
      <w:pPr>
        <w:spacing w:before="0" w:after="0" w:line="360" w:lineRule="auto"/>
        <w:ind w:firstLine="709"/>
        <w:jc w:val="both"/>
        <w:rPr>
          <w:sz w:val="28"/>
          <w:szCs w:val="28"/>
        </w:rPr>
      </w:pPr>
      <w:r w:rsidRPr="002A1B10">
        <w:rPr>
          <w:sz w:val="28"/>
          <w:szCs w:val="28"/>
        </w:rPr>
        <w:t xml:space="preserve">В федеральном бюджете доходы от налога на прибыль корпораций определены в сумме 1170 млрд. песет, или 8,3%. </w:t>
      </w:r>
    </w:p>
    <w:p w:rsidR="00C117DD" w:rsidRPr="002A1B10" w:rsidRDefault="00C117DD" w:rsidP="002A1B10">
      <w:pPr>
        <w:spacing w:before="0" w:after="0" w:line="360" w:lineRule="auto"/>
        <w:ind w:left="540" w:firstLine="709"/>
        <w:jc w:val="both"/>
        <w:rPr>
          <w:sz w:val="28"/>
          <w:szCs w:val="28"/>
        </w:rPr>
      </w:pPr>
      <w:r w:rsidRPr="002A1B10">
        <w:rPr>
          <w:sz w:val="28"/>
          <w:szCs w:val="28"/>
        </w:rPr>
        <w:t>Налог на прибыль в Канаде</w:t>
      </w:r>
    </w:p>
    <w:p w:rsidR="00256084" w:rsidRPr="002A1B10" w:rsidRDefault="00256084" w:rsidP="002A1B10">
      <w:pPr>
        <w:spacing w:before="0" w:after="0" w:line="360" w:lineRule="auto"/>
        <w:ind w:firstLine="709"/>
        <w:jc w:val="both"/>
        <w:rPr>
          <w:sz w:val="28"/>
          <w:szCs w:val="28"/>
        </w:rPr>
      </w:pPr>
      <w:r w:rsidRPr="002A1B10">
        <w:rPr>
          <w:sz w:val="28"/>
          <w:szCs w:val="28"/>
        </w:rPr>
        <w:t xml:space="preserve">В </w:t>
      </w:r>
      <w:r w:rsidR="000E362F" w:rsidRPr="002A1B10">
        <w:rPr>
          <w:sz w:val="28"/>
          <w:szCs w:val="28"/>
        </w:rPr>
        <w:t>К</w:t>
      </w:r>
      <w:r w:rsidR="00C117DD" w:rsidRPr="002A1B10">
        <w:rPr>
          <w:sz w:val="28"/>
          <w:szCs w:val="28"/>
        </w:rPr>
        <w:t>анаде</w:t>
      </w:r>
      <w:r w:rsidR="000E362F" w:rsidRPr="002A1B10">
        <w:rPr>
          <w:b/>
          <w:sz w:val="28"/>
          <w:szCs w:val="28"/>
        </w:rPr>
        <w:t xml:space="preserve"> </w:t>
      </w:r>
      <w:r w:rsidRPr="002A1B10">
        <w:rPr>
          <w:sz w:val="28"/>
          <w:szCs w:val="28"/>
        </w:rPr>
        <w:t xml:space="preserve"> значимую роль играет налог на прибыль и связанные с ним налоговые льготы, которые побуждают компании к рациональному использованию основных и оборотных средств, внедрению НИОКР, развитию деятельности в определенных районах и в других общественно полезных мероприятиях. </w:t>
      </w:r>
    </w:p>
    <w:p w:rsidR="00256084" w:rsidRPr="002A1B10" w:rsidRDefault="00256084" w:rsidP="002A1B10">
      <w:pPr>
        <w:spacing w:before="0" w:after="0" w:line="360" w:lineRule="auto"/>
        <w:ind w:firstLine="709"/>
        <w:jc w:val="both"/>
        <w:rPr>
          <w:sz w:val="28"/>
          <w:szCs w:val="28"/>
        </w:rPr>
      </w:pPr>
      <w:r w:rsidRPr="002A1B10">
        <w:rPr>
          <w:sz w:val="28"/>
          <w:szCs w:val="28"/>
        </w:rPr>
        <w:t>Ставка налога на прибыль складывается из федеральной и провинциальной. Общая федеральная ставка – 28% (для компаний обрабатывающей промышленности – 23%).  Провинциальные ставки налога на прибыль представлены в табл.</w:t>
      </w:r>
      <w:r w:rsidR="008D0535" w:rsidRPr="002A1B10">
        <w:rPr>
          <w:sz w:val="28"/>
          <w:szCs w:val="28"/>
        </w:rPr>
        <w:t>3</w:t>
      </w:r>
      <w:r w:rsidRPr="002A1B10">
        <w:rPr>
          <w:sz w:val="28"/>
          <w:szCs w:val="28"/>
        </w:rPr>
        <w:t>.</w:t>
      </w:r>
    </w:p>
    <w:p w:rsidR="00D36651" w:rsidRPr="002A1B10" w:rsidRDefault="00D36651" w:rsidP="002A1B10">
      <w:pPr>
        <w:spacing w:before="0" w:after="0" w:line="360" w:lineRule="auto"/>
        <w:ind w:firstLine="709"/>
        <w:jc w:val="both"/>
        <w:rPr>
          <w:sz w:val="28"/>
          <w:szCs w:val="28"/>
        </w:rPr>
      </w:pPr>
      <w:r w:rsidRPr="002A1B10">
        <w:rPr>
          <w:sz w:val="28"/>
          <w:szCs w:val="28"/>
        </w:rPr>
        <w:t>Основные налоговые льготы для корпораций включают:</w:t>
      </w:r>
    </w:p>
    <w:p w:rsidR="00D36651" w:rsidRPr="002A1B10" w:rsidRDefault="00D36651" w:rsidP="002A1B10">
      <w:pPr>
        <w:numPr>
          <w:ilvl w:val="0"/>
          <w:numId w:val="31"/>
        </w:numPr>
        <w:spacing w:before="0" w:after="0" w:line="360" w:lineRule="auto"/>
        <w:jc w:val="both"/>
        <w:rPr>
          <w:sz w:val="28"/>
          <w:szCs w:val="28"/>
        </w:rPr>
      </w:pPr>
      <w:r w:rsidRPr="002A1B10">
        <w:rPr>
          <w:sz w:val="28"/>
          <w:szCs w:val="28"/>
        </w:rPr>
        <w:t>Инвестиционный налоговый кредит;</w:t>
      </w:r>
    </w:p>
    <w:p w:rsidR="00D36651" w:rsidRPr="002A1B10" w:rsidRDefault="00D36651" w:rsidP="002A1B10">
      <w:pPr>
        <w:numPr>
          <w:ilvl w:val="0"/>
          <w:numId w:val="31"/>
        </w:numPr>
        <w:spacing w:before="0" w:after="0" w:line="360" w:lineRule="auto"/>
        <w:jc w:val="both"/>
        <w:rPr>
          <w:sz w:val="28"/>
          <w:szCs w:val="28"/>
        </w:rPr>
      </w:pPr>
      <w:r w:rsidRPr="002A1B10">
        <w:rPr>
          <w:sz w:val="28"/>
          <w:szCs w:val="28"/>
        </w:rPr>
        <w:t>Налоговый кредит на расходы НИОКР;</w:t>
      </w:r>
    </w:p>
    <w:p w:rsidR="00D36651" w:rsidRPr="002A1B10" w:rsidRDefault="00D36651" w:rsidP="002A1B10">
      <w:pPr>
        <w:numPr>
          <w:ilvl w:val="0"/>
          <w:numId w:val="31"/>
        </w:numPr>
        <w:spacing w:before="0" w:after="0" w:line="360" w:lineRule="auto"/>
        <w:jc w:val="both"/>
        <w:rPr>
          <w:sz w:val="28"/>
          <w:szCs w:val="28"/>
        </w:rPr>
      </w:pPr>
      <w:r w:rsidRPr="002A1B10">
        <w:rPr>
          <w:sz w:val="28"/>
          <w:szCs w:val="28"/>
        </w:rPr>
        <w:t>Ускоренные нормы амортизации;</w:t>
      </w:r>
    </w:p>
    <w:p w:rsidR="00D36651" w:rsidRPr="002A1B10" w:rsidRDefault="00D36651" w:rsidP="002A1B10">
      <w:pPr>
        <w:numPr>
          <w:ilvl w:val="0"/>
          <w:numId w:val="31"/>
        </w:numPr>
        <w:spacing w:before="0" w:after="0" w:line="360" w:lineRule="auto"/>
        <w:jc w:val="both"/>
        <w:rPr>
          <w:sz w:val="28"/>
          <w:szCs w:val="28"/>
        </w:rPr>
      </w:pPr>
      <w:r w:rsidRPr="002A1B10">
        <w:rPr>
          <w:sz w:val="28"/>
          <w:szCs w:val="28"/>
        </w:rPr>
        <w:t>Льготные условия налогообложения прироста рыночной стоимости активов;</w:t>
      </w:r>
    </w:p>
    <w:p w:rsidR="00D36651" w:rsidRPr="002A1B10" w:rsidRDefault="00D36651" w:rsidP="002A1B10">
      <w:pPr>
        <w:numPr>
          <w:ilvl w:val="0"/>
          <w:numId w:val="31"/>
        </w:numPr>
        <w:spacing w:before="0" w:after="0" w:line="360" w:lineRule="auto"/>
        <w:jc w:val="both"/>
        <w:rPr>
          <w:sz w:val="28"/>
          <w:szCs w:val="28"/>
        </w:rPr>
      </w:pPr>
      <w:r w:rsidRPr="002A1B10">
        <w:rPr>
          <w:sz w:val="28"/>
          <w:szCs w:val="28"/>
        </w:rPr>
        <w:t>Скидки на истощение недр и др.</w:t>
      </w:r>
    </w:p>
    <w:p w:rsidR="004C3910" w:rsidRPr="002A1B10" w:rsidRDefault="004C3910" w:rsidP="002A1B10">
      <w:pPr>
        <w:spacing w:before="0" w:after="0" w:line="360" w:lineRule="auto"/>
        <w:ind w:firstLine="709"/>
        <w:jc w:val="both"/>
        <w:rPr>
          <w:sz w:val="28"/>
          <w:szCs w:val="28"/>
        </w:rPr>
      </w:pPr>
      <w:r w:rsidRPr="002A1B10">
        <w:rPr>
          <w:sz w:val="28"/>
          <w:szCs w:val="28"/>
        </w:rPr>
        <w:t xml:space="preserve">Постоянно увеличивающийся дефицит федерального бюджета привел к более рациональному использованию налоговых льгот, что прежде выразилось в сужении сфер их применения и в уменьшении размеров. </w:t>
      </w:r>
    </w:p>
    <w:p w:rsidR="004C3910" w:rsidRPr="002A1B10" w:rsidRDefault="004C3910" w:rsidP="002A1B10">
      <w:pPr>
        <w:spacing w:before="0" w:after="0" w:line="360" w:lineRule="auto"/>
        <w:ind w:firstLine="709"/>
        <w:jc w:val="both"/>
        <w:rPr>
          <w:sz w:val="28"/>
          <w:szCs w:val="28"/>
        </w:rPr>
      </w:pPr>
      <w:r w:rsidRPr="002A1B10">
        <w:rPr>
          <w:sz w:val="28"/>
          <w:szCs w:val="28"/>
        </w:rPr>
        <w:t xml:space="preserve">Снижены нормы амортизации для пассивной части основного капитала в горнодобывающей промышленности для бурого оборудования, рабочих частей машин, рекламного оборудования. </w:t>
      </w:r>
    </w:p>
    <w:p w:rsidR="00616B8E" w:rsidRPr="002A1B10" w:rsidRDefault="00CF0DCA" w:rsidP="002A1B10">
      <w:pPr>
        <w:spacing w:before="0" w:after="0" w:line="360" w:lineRule="auto"/>
        <w:ind w:firstLine="709"/>
        <w:jc w:val="both"/>
        <w:rPr>
          <w:sz w:val="28"/>
          <w:szCs w:val="28"/>
        </w:rPr>
      </w:pPr>
      <w:r w:rsidRPr="002A1B10">
        <w:rPr>
          <w:sz w:val="28"/>
          <w:szCs w:val="28"/>
        </w:rPr>
        <w:t>Сохранены льготы на стимулирование регионального развития НИОКР. Инвестиционный кредит для атлантических провинций составляет 15%, а для специально выделенной группы районов – 10%. Налоговый кредит на капиталовложения в НИОКР составляет 30% для всех компаний и 45% - для компаний обрабатывающего сектора в отдельный районах.</w:t>
      </w:r>
    </w:p>
    <w:p w:rsidR="00CF0DCA" w:rsidRPr="002A1B10" w:rsidRDefault="00CF0DCA" w:rsidP="002A1B10">
      <w:pPr>
        <w:spacing w:before="0" w:after="0" w:line="360" w:lineRule="auto"/>
        <w:ind w:firstLine="709"/>
        <w:jc w:val="both"/>
        <w:rPr>
          <w:sz w:val="28"/>
          <w:szCs w:val="28"/>
        </w:rPr>
      </w:pPr>
      <w:r w:rsidRPr="002A1B10">
        <w:rPr>
          <w:sz w:val="28"/>
          <w:szCs w:val="28"/>
        </w:rPr>
        <w:t>Большое внимание в Канаде  уделяется стимулированию деятельности малого бизнеса. К малым относится компании с годовыми продажами от 2 до 20 млн.долл., с годовой прибылью меньше или равной 200 тыс. долл.,  в которых занято меньше или 100 лиц наемного труда. Доля мелких фирм составляет 97% от числа всех компаний. Основные сферы их деятельности – услуги, розничная торговля, строительство, наукоемкие отросли. После налоговой реформы ко всем компаниям малого бизнеса применяется единая ставка – 12%. Правительство Канады возлагает большие надежды на малый бизнес как на возможность повысить уровень занятости в стране.</w:t>
      </w:r>
    </w:p>
    <w:p w:rsidR="00C117DD" w:rsidRPr="002A1B10" w:rsidRDefault="00C117DD" w:rsidP="002A1B10">
      <w:pPr>
        <w:spacing w:before="0" w:after="0" w:line="360" w:lineRule="auto"/>
        <w:ind w:left="540" w:firstLine="709"/>
        <w:jc w:val="both"/>
        <w:rPr>
          <w:sz w:val="28"/>
          <w:szCs w:val="28"/>
        </w:rPr>
      </w:pPr>
      <w:r w:rsidRPr="002A1B10">
        <w:rPr>
          <w:sz w:val="28"/>
          <w:szCs w:val="28"/>
        </w:rPr>
        <w:t>Налог на прибыль в Люксембурге</w:t>
      </w:r>
    </w:p>
    <w:p w:rsidR="00CE10F9" w:rsidRPr="002A1B10" w:rsidRDefault="00CE10F9" w:rsidP="002A1B10">
      <w:pPr>
        <w:spacing w:before="0" w:after="0" w:line="360" w:lineRule="auto"/>
        <w:ind w:firstLine="709"/>
        <w:jc w:val="both"/>
        <w:rPr>
          <w:sz w:val="28"/>
          <w:szCs w:val="28"/>
        </w:rPr>
      </w:pPr>
      <w:r w:rsidRPr="002A1B10">
        <w:rPr>
          <w:sz w:val="28"/>
          <w:szCs w:val="28"/>
        </w:rPr>
        <w:t>Компании-резиденты облагаются налогом на прибыль по следующим ставкам (в люксембургских франках):</w:t>
      </w:r>
    </w:p>
    <w:p w:rsidR="001D7864" w:rsidRPr="002A1B10" w:rsidRDefault="001D7864" w:rsidP="002A1B10">
      <w:pPr>
        <w:numPr>
          <w:ilvl w:val="1"/>
          <w:numId w:val="7"/>
        </w:numPr>
        <w:tabs>
          <w:tab w:val="clear" w:pos="2342"/>
        </w:tabs>
        <w:spacing w:before="0" w:after="0" w:line="360" w:lineRule="auto"/>
        <w:ind w:left="0" w:firstLine="709"/>
        <w:jc w:val="both"/>
        <w:rPr>
          <w:sz w:val="28"/>
          <w:szCs w:val="28"/>
          <w:lang w:val="en-US"/>
        </w:rPr>
      </w:pPr>
      <w:r w:rsidRPr="002A1B10">
        <w:rPr>
          <w:sz w:val="28"/>
          <w:szCs w:val="28"/>
          <w:lang w:val="en-US"/>
        </w:rPr>
        <w:t>Доход меньше чем 400000 - 20%</w:t>
      </w:r>
    </w:p>
    <w:p w:rsidR="001D7864" w:rsidRPr="002A1B10" w:rsidRDefault="001D7864" w:rsidP="002A1B10">
      <w:pPr>
        <w:numPr>
          <w:ilvl w:val="1"/>
          <w:numId w:val="7"/>
        </w:numPr>
        <w:tabs>
          <w:tab w:val="clear" w:pos="2342"/>
        </w:tabs>
        <w:spacing w:before="0" w:after="0" w:line="360" w:lineRule="auto"/>
        <w:ind w:left="0" w:firstLine="709"/>
        <w:jc w:val="both"/>
        <w:rPr>
          <w:sz w:val="28"/>
          <w:szCs w:val="28"/>
        </w:rPr>
      </w:pPr>
      <w:r w:rsidRPr="002A1B10">
        <w:rPr>
          <w:sz w:val="28"/>
          <w:szCs w:val="28"/>
        </w:rPr>
        <w:t>От 400000 до 600000 – 8000+50% с суммы, превышающей 400000</w:t>
      </w:r>
    </w:p>
    <w:p w:rsidR="001D7864" w:rsidRPr="002A1B10" w:rsidRDefault="001D7864" w:rsidP="002A1B10">
      <w:pPr>
        <w:numPr>
          <w:ilvl w:val="1"/>
          <w:numId w:val="7"/>
        </w:numPr>
        <w:tabs>
          <w:tab w:val="clear" w:pos="2342"/>
        </w:tabs>
        <w:spacing w:before="0" w:after="0" w:line="360" w:lineRule="auto"/>
        <w:ind w:left="0" w:firstLine="709"/>
        <w:jc w:val="both"/>
        <w:rPr>
          <w:sz w:val="28"/>
          <w:szCs w:val="28"/>
        </w:rPr>
      </w:pPr>
      <w:r w:rsidRPr="002A1B10">
        <w:rPr>
          <w:sz w:val="28"/>
          <w:szCs w:val="28"/>
        </w:rPr>
        <w:t>От 600000 до 1 млн. – 180000+30% с суммы, превышающей 600000</w:t>
      </w:r>
    </w:p>
    <w:p w:rsidR="001D7864" w:rsidRPr="002A1B10" w:rsidRDefault="001D7864" w:rsidP="002A1B10">
      <w:pPr>
        <w:numPr>
          <w:ilvl w:val="1"/>
          <w:numId w:val="7"/>
        </w:numPr>
        <w:tabs>
          <w:tab w:val="clear" w:pos="2342"/>
        </w:tabs>
        <w:spacing w:before="0" w:after="0" w:line="360" w:lineRule="auto"/>
        <w:ind w:left="0" w:firstLine="709"/>
        <w:jc w:val="both"/>
        <w:rPr>
          <w:sz w:val="28"/>
          <w:szCs w:val="28"/>
        </w:rPr>
      </w:pPr>
      <w:r w:rsidRPr="002A1B10">
        <w:rPr>
          <w:sz w:val="28"/>
          <w:szCs w:val="28"/>
        </w:rPr>
        <w:t>От 1 млн. до 1313000 – 300000+42,6% с суммы, превышающей 1 млн.</w:t>
      </w:r>
    </w:p>
    <w:p w:rsidR="001D7864" w:rsidRPr="002A1B10" w:rsidRDefault="001D7864" w:rsidP="002A1B10">
      <w:pPr>
        <w:spacing w:before="0" w:after="0" w:line="360" w:lineRule="auto"/>
        <w:ind w:firstLine="709"/>
        <w:jc w:val="both"/>
        <w:rPr>
          <w:sz w:val="28"/>
          <w:szCs w:val="28"/>
        </w:rPr>
      </w:pPr>
      <w:r w:rsidRPr="002A1B10">
        <w:rPr>
          <w:sz w:val="28"/>
          <w:szCs w:val="28"/>
        </w:rPr>
        <w:t>Исчисленный налог подлежит обложению дополнительным налогом в размере 4% для поддержания фонда помощи от безработицы.</w:t>
      </w:r>
    </w:p>
    <w:p w:rsidR="001D7864" w:rsidRPr="002A1B10" w:rsidRDefault="001D7864" w:rsidP="002A1B10">
      <w:pPr>
        <w:spacing w:before="0" w:after="0" w:line="360" w:lineRule="auto"/>
        <w:ind w:firstLine="709"/>
        <w:jc w:val="both"/>
        <w:rPr>
          <w:sz w:val="28"/>
          <w:szCs w:val="28"/>
        </w:rPr>
      </w:pPr>
      <w:r w:rsidRPr="002A1B10">
        <w:rPr>
          <w:sz w:val="28"/>
          <w:szCs w:val="28"/>
        </w:rPr>
        <w:t xml:space="preserve">Акционеры компании, уплатившей налог на корпорации, не могут получить налоговый кредит, его </w:t>
      </w:r>
      <w:r w:rsidR="000A2359" w:rsidRPr="002A1B10">
        <w:rPr>
          <w:sz w:val="28"/>
          <w:szCs w:val="28"/>
        </w:rPr>
        <w:t>компенсирующий</w:t>
      </w:r>
      <w:r w:rsidRPr="002A1B10">
        <w:rPr>
          <w:sz w:val="28"/>
          <w:szCs w:val="28"/>
        </w:rPr>
        <w:t xml:space="preserve">. Более того, они </w:t>
      </w:r>
      <w:r w:rsidR="000A2359" w:rsidRPr="002A1B10">
        <w:rPr>
          <w:sz w:val="28"/>
          <w:szCs w:val="28"/>
        </w:rPr>
        <w:t>облагаются</w:t>
      </w:r>
      <w:r w:rsidRPr="002A1B10">
        <w:rPr>
          <w:sz w:val="28"/>
          <w:szCs w:val="28"/>
        </w:rPr>
        <w:t xml:space="preserve"> авансовым налогом на выплату </w:t>
      </w:r>
      <w:r w:rsidR="000A2359" w:rsidRPr="002A1B10">
        <w:rPr>
          <w:sz w:val="28"/>
          <w:szCs w:val="28"/>
        </w:rPr>
        <w:t>дивидендов</w:t>
      </w:r>
      <w:r w:rsidRPr="002A1B10">
        <w:rPr>
          <w:sz w:val="28"/>
          <w:szCs w:val="28"/>
        </w:rPr>
        <w:t xml:space="preserve"> в размере 15%, удерживаемым у источника. </w:t>
      </w:r>
      <w:r w:rsidR="000A2359" w:rsidRPr="002A1B10">
        <w:rPr>
          <w:sz w:val="28"/>
          <w:szCs w:val="28"/>
        </w:rPr>
        <w:t>Этот взнос может быть зачтен при уплате личного налога с физических лиц.</w:t>
      </w:r>
    </w:p>
    <w:p w:rsidR="000A2359" w:rsidRPr="002A1B10" w:rsidRDefault="000A2359" w:rsidP="002A1B10">
      <w:pPr>
        <w:spacing w:before="0" w:after="0" w:line="360" w:lineRule="auto"/>
        <w:ind w:firstLine="709"/>
        <w:jc w:val="both"/>
        <w:rPr>
          <w:sz w:val="28"/>
          <w:szCs w:val="28"/>
        </w:rPr>
      </w:pPr>
      <w:r w:rsidRPr="002A1B10">
        <w:rPr>
          <w:sz w:val="28"/>
          <w:szCs w:val="28"/>
        </w:rPr>
        <w:t>Налоги выплачиваются ежеквартально отдельными частями в зависимости от величины предполагаемой прибыли по оценке налогового инспектора. Если платеж не поступает вовремя, взимается штраф 1% от его суммы ежемесячно. Исковая давность составляет 5 лет. Срок может быть увеличен и до 10 лет, если плательщик неправильно или неполно оформил налоговую декларацию.</w:t>
      </w:r>
    </w:p>
    <w:p w:rsidR="000A2359" w:rsidRPr="002A1B10" w:rsidRDefault="000A2359" w:rsidP="002A1B10">
      <w:pPr>
        <w:spacing w:before="0" w:after="0" w:line="360" w:lineRule="auto"/>
        <w:ind w:firstLine="709"/>
        <w:jc w:val="both"/>
        <w:rPr>
          <w:sz w:val="28"/>
          <w:szCs w:val="28"/>
        </w:rPr>
      </w:pPr>
      <w:r w:rsidRPr="002A1B10">
        <w:rPr>
          <w:sz w:val="28"/>
          <w:szCs w:val="28"/>
        </w:rPr>
        <w:t xml:space="preserve">Налогоплательщик может в письменном виде </w:t>
      </w:r>
      <w:r w:rsidR="007B7116" w:rsidRPr="002A1B10">
        <w:rPr>
          <w:sz w:val="28"/>
          <w:szCs w:val="28"/>
        </w:rPr>
        <w:t>опротестовать</w:t>
      </w:r>
      <w:r w:rsidRPr="002A1B10">
        <w:rPr>
          <w:sz w:val="28"/>
          <w:szCs w:val="28"/>
        </w:rPr>
        <w:t xml:space="preserve"> размер налога, определенный инспектором. Глава налогового ведомства на основании этого может пересмотреть расчет. Апелляция против решения главы налогового ведомства может быть подана в Государственный Совет. </w:t>
      </w:r>
      <w:r w:rsidR="007B7116" w:rsidRPr="002A1B10">
        <w:rPr>
          <w:sz w:val="28"/>
          <w:szCs w:val="28"/>
        </w:rPr>
        <w:t>Ни обращения на пересмотр, ни апелляция не приостанавливает уплату налога.</w:t>
      </w:r>
    </w:p>
    <w:p w:rsidR="007B7116" w:rsidRPr="002A1B10" w:rsidRDefault="007B7116" w:rsidP="002A1B10">
      <w:pPr>
        <w:spacing w:before="0" w:after="0" w:line="360" w:lineRule="auto"/>
        <w:ind w:firstLine="709"/>
        <w:jc w:val="both"/>
        <w:rPr>
          <w:sz w:val="28"/>
          <w:szCs w:val="28"/>
          <w:lang w:val="en-US"/>
        </w:rPr>
      </w:pPr>
      <w:r w:rsidRPr="002A1B10">
        <w:rPr>
          <w:sz w:val="28"/>
          <w:szCs w:val="28"/>
          <w:lang w:val="en-US"/>
        </w:rPr>
        <w:t>Обложению авансовым налогом подлежат:</w:t>
      </w:r>
    </w:p>
    <w:p w:rsidR="007B7116" w:rsidRPr="002A1B10" w:rsidRDefault="007B7116" w:rsidP="002A1B10">
      <w:pPr>
        <w:numPr>
          <w:ilvl w:val="1"/>
          <w:numId w:val="10"/>
        </w:numPr>
        <w:tabs>
          <w:tab w:val="clear" w:pos="2342"/>
          <w:tab w:val="num" w:pos="0"/>
        </w:tabs>
        <w:spacing w:before="0" w:after="0" w:line="360" w:lineRule="auto"/>
        <w:ind w:left="0" w:firstLine="709"/>
        <w:jc w:val="both"/>
        <w:rPr>
          <w:sz w:val="28"/>
          <w:szCs w:val="28"/>
        </w:rPr>
      </w:pPr>
      <w:r w:rsidRPr="002A1B10">
        <w:rPr>
          <w:sz w:val="28"/>
          <w:szCs w:val="28"/>
        </w:rPr>
        <w:t>Дивиденды или другие доходы от акций, включая прибыль от владения долевыми облигациями;</w:t>
      </w:r>
    </w:p>
    <w:p w:rsidR="007B7116" w:rsidRPr="002A1B10" w:rsidRDefault="007B7116" w:rsidP="002A1B10">
      <w:pPr>
        <w:numPr>
          <w:ilvl w:val="1"/>
          <w:numId w:val="10"/>
        </w:numPr>
        <w:tabs>
          <w:tab w:val="clear" w:pos="2342"/>
          <w:tab w:val="num" w:pos="0"/>
        </w:tabs>
        <w:spacing w:before="0" w:after="0" w:line="360" w:lineRule="auto"/>
        <w:ind w:left="0" w:firstLine="709"/>
        <w:jc w:val="both"/>
        <w:rPr>
          <w:sz w:val="28"/>
          <w:szCs w:val="28"/>
        </w:rPr>
      </w:pPr>
      <w:r w:rsidRPr="002A1B10">
        <w:rPr>
          <w:sz w:val="28"/>
          <w:szCs w:val="28"/>
        </w:rPr>
        <w:t>Доход, полученный по привилегированным акциям;</w:t>
      </w:r>
    </w:p>
    <w:p w:rsidR="007B7116" w:rsidRPr="002A1B10" w:rsidRDefault="007B7116" w:rsidP="002A1B10">
      <w:pPr>
        <w:numPr>
          <w:ilvl w:val="1"/>
          <w:numId w:val="10"/>
        </w:numPr>
        <w:tabs>
          <w:tab w:val="clear" w:pos="2342"/>
          <w:tab w:val="num" w:pos="0"/>
        </w:tabs>
        <w:spacing w:before="0" w:after="0" w:line="360" w:lineRule="auto"/>
        <w:ind w:left="0" w:firstLine="709"/>
        <w:jc w:val="both"/>
        <w:rPr>
          <w:sz w:val="28"/>
          <w:szCs w:val="28"/>
        </w:rPr>
      </w:pPr>
      <w:r w:rsidRPr="002A1B10">
        <w:rPr>
          <w:sz w:val="28"/>
          <w:szCs w:val="28"/>
          <w:lang w:val="en-US"/>
        </w:rPr>
        <w:t>Роялти, уплачиваемые резидентами.</w:t>
      </w:r>
    </w:p>
    <w:p w:rsidR="002A1B10" w:rsidRDefault="002A1B10" w:rsidP="002A1B10">
      <w:pPr>
        <w:spacing w:before="0" w:after="0" w:line="360" w:lineRule="auto"/>
        <w:ind w:left="900" w:firstLine="709"/>
        <w:jc w:val="both"/>
        <w:rPr>
          <w:b/>
          <w:sz w:val="28"/>
          <w:szCs w:val="28"/>
        </w:rPr>
      </w:pPr>
    </w:p>
    <w:p w:rsidR="00C117DD" w:rsidRPr="002A1B10" w:rsidRDefault="002A1B10" w:rsidP="002A1B10">
      <w:pPr>
        <w:spacing w:before="0" w:after="0" w:line="360" w:lineRule="auto"/>
        <w:ind w:firstLine="709"/>
        <w:jc w:val="both"/>
        <w:rPr>
          <w:b/>
          <w:sz w:val="28"/>
          <w:szCs w:val="28"/>
        </w:rPr>
      </w:pPr>
      <w:r>
        <w:rPr>
          <w:b/>
          <w:sz w:val="28"/>
          <w:szCs w:val="28"/>
        </w:rPr>
        <w:br w:type="page"/>
      </w:r>
      <w:r w:rsidR="00C117DD" w:rsidRPr="002A1B10">
        <w:rPr>
          <w:b/>
          <w:sz w:val="28"/>
          <w:szCs w:val="28"/>
        </w:rPr>
        <w:t>Налог на прибыль во Франции</w:t>
      </w:r>
    </w:p>
    <w:p w:rsidR="002A1B10" w:rsidRDefault="002A1B10" w:rsidP="002A1B10">
      <w:pPr>
        <w:spacing w:before="0" w:after="0" w:line="360" w:lineRule="auto"/>
        <w:ind w:firstLine="709"/>
        <w:jc w:val="both"/>
        <w:rPr>
          <w:sz w:val="28"/>
          <w:szCs w:val="28"/>
        </w:rPr>
      </w:pPr>
    </w:p>
    <w:p w:rsidR="0018187F" w:rsidRPr="002A1B10" w:rsidRDefault="0018187F" w:rsidP="002A1B10">
      <w:pPr>
        <w:spacing w:before="0" w:after="0" w:line="360" w:lineRule="auto"/>
        <w:ind w:firstLine="709"/>
        <w:jc w:val="both"/>
        <w:rPr>
          <w:sz w:val="28"/>
          <w:szCs w:val="28"/>
        </w:rPr>
      </w:pPr>
      <w:r w:rsidRPr="002A1B10">
        <w:rPr>
          <w:sz w:val="28"/>
          <w:szCs w:val="28"/>
        </w:rPr>
        <w:t xml:space="preserve">Во </w:t>
      </w:r>
      <w:r w:rsidR="008D0535" w:rsidRPr="002A1B10">
        <w:rPr>
          <w:sz w:val="28"/>
          <w:szCs w:val="28"/>
        </w:rPr>
        <w:t>Ф</w:t>
      </w:r>
      <w:r w:rsidR="00C117DD" w:rsidRPr="002A1B10">
        <w:rPr>
          <w:sz w:val="28"/>
          <w:szCs w:val="28"/>
        </w:rPr>
        <w:t>ранции</w:t>
      </w:r>
      <w:r w:rsidRPr="002A1B10">
        <w:rPr>
          <w:sz w:val="28"/>
          <w:szCs w:val="28"/>
        </w:rPr>
        <w:t xml:space="preserve"> корпорационный налог уплачивается государственными предприятиями, корпорациями, ассоциациями и частными компаниями с прибыли от предпринимательской деятельности, осуществляемой на территории страны. Эта прибыть складывается из разницы между чистыми активами в начале и в конце финансового года за вычетом дополнительно произведенных капиталовлож</w:t>
      </w:r>
      <w:r w:rsidR="002A1B10">
        <w:rPr>
          <w:sz w:val="28"/>
          <w:szCs w:val="28"/>
        </w:rPr>
        <w:t xml:space="preserve">ений. Ставка налога равна 37%. </w:t>
      </w:r>
      <w:r w:rsidRPr="002A1B10">
        <w:rPr>
          <w:sz w:val="28"/>
          <w:szCs w:val="28"/>
        </w:rPr>
        <w:t>С компаний нерезидентов, имеющих недвижимость во Франции, налог на прибыль юридических лиц взимается в размере утроенной ренты, которая могла бы быть получена от</w:t>
      </w:r>
      <w:r w:rsidR="002A1B10">
        <w:rPr>
          <w:sz w:val="28"/>
          <w:szCs w:val="28"/>
        </w:rPr>
        <w:t xml:space="preserve"> аренды недвижимого имущества. </w:t>
      </w:r>
      <w:r w:rsidRPr="002A1B10">
        <w:rPr>
          <w:sz w:val="28"/>
          <w:szCs w:val="28"/>
        </w:rPr>
        <w:t>От налогообложения при опред</w:t>
      </w:r>
      <w:r w:rsidR="002A1B10">
        <w:rPr>
          <w:sz w:val="28"/>
          <w:szCs w:val="28"/>
        </w:rPr>
        <w:t xml:space="preserve">еленных условиях освобождаются </w:t>
      </w:r>
      <w:r w:rsidRPr="002A1B10">
        <w:rPr>
          <w:sz w:val="28"/>
          <w:szCs w:val="28"/>
        </w:rPr>
        <w:t xml:space="preserve">муниципалитеты, сельскохозяйственные кооперативы, инвестиционные компании. </w:t>
      </w:r>
    </w:p>
    <w:p w:rsidR="0018187F" w:rsidRPr="002A1B10" w:rsidRDefault="0018187F" w:rsidP="002A1B10">
      <w:pPr>
        <w:spacing w:before="0" w:after="0" w:line="360" w:lineRule="auto"/>
        <w:ind w:firstLine="709"/>
        <w:jc w:val="both"/>
        <w:rPr>
          <w:sz w:val="28"/>
          <w:szCs w:val="28"/>
        </w:rPr>
      </w:pPr>
      <w:r w:rsidRPr="002A1B10">
        <w:rPr>
          <w:sz w:val="28"/>
          <w:szCs w:val="28"/>
        </w:rPr>
        <w:t xml:space="preserve">Льготный режим по данному налогу </w:t>
      </w:r>
      <w:r w:rsidR="002A1B10">
        <w:rPr>
          <w:sz w:val="28"/>
          <w:szCs w:val="28"/>
        </w:rPr>
        <w:t xml:space="preserve">установлен в специальных зонах </w:t>
      </w:r>
      <w:r w:rsidRPr="002A1B10">
        <w:rPr>
          <w:sz w:val="28"/>
          <w:szCs w:val="28"/>
        </w:rPr>
        <w:t xml:space="preserve">предпринимательской деятельности. Так, предприятие с численностью работающих не менее 10 человек, зарегистрированное в такой зоне, освобождается от уплаты корпорационного налога в течение первых 10 лет своего функционирования. Эта мера не распространяется лишь на банки и страховые учреждения. </w:t>
      </w:r>
    </w:p>
    <w:p w:rsidR="00C117DD" w:rsidRPr="002A1B10" w:rsidRDefault="002A1B10" w:rsidP="002A1B10">
      <w:pPr>
        <w:spacing w:before="0" w:after="0" w:line="360" w:lineRule="auto"/>
        <w:ind w:firstLine="709"/>
        <w:jc w:val="both"/>
        <w:rPr>
          <w:b/>
          <w:sz w:val="28"/>
          <w:szCs w:val="28"/>
        </w:rPr>
      </w:pPr>
      <w:r>
        <w:rPr>
          <w:b/>
          <w:sz w:val="28"/>
          <w:szCs w:val="28"/>
        </w:rPr>
        <w:br w:type="page"/>
      </w:r>
      <w:r w:rsidR="00C117DD" w:rsidRPr="002A1B10">
        <w:rPr>
          <w:b/>
          <w:sz w:val="28"/>
          <w:szCs w:val="28"/>
        </w:rPr>
        <w:t>Налог на прибыль в Японии</w:t>
      </w:r>
    </w:p>
    <w:p w:rsidR="002A1B10" w:rsidRDefault="002A1B10" w:rsidP="002A1B10">
      <w:pPr>
        <w:spacing w:before="0" w:after="0" w:line="360" w:lineRule="auto"/>
        <w:ind w:firstLine="709"/>
        <w:jc w:val="both"/>
        <w:rPr>
          <w:sz w:val="28"/>
          <w:szCs w:val="28"/>
        </w:rPr>
      </w:pPr>
    </w:p>
    <w:p w:rsidR="00986854" w:rsidRPr="002A1B10" w:rsidRDefault="00986854" w:rsidP="002A1B10">
      <w:pPr>
        <w:spacing w:before="0" w:after="0" w:line="360" w:lineRule="auto"/>
        <w:ind w:firstLine="709"/>
        <w:jc w:val="both"/>
        <w:rPr>
          <w:sz w:val="28"/>
          <w:szCs w:val="28"/>
        </w:rPr>
      </w:pPr>
      <w:r w:rsidRPr="002A1B10">
        <w:rPr>
          <w:sz w:val="28"/>
          <w:szCs w:val="28"/>
        </w:rPr>
        <w:t xml:space="preserve">Одной из отличительных черт налогообложения в </w:t>
      </w:r>
      <w:r w:rsidR="008D0535" w:rsidRPr="002A1B10">
        <w:rPr>
          <w:sz w:val="28"/>
          <w:szCs w:val="28"/>
        </w:rPr>
        <w:t>Я</w:t>
      </w:r>
      <w:r w:rsidR="00C117DD" w:rsidRPr="002A1B10">
        <w:rPr>
          <w:sz w:val="28"/>
          <w:szCs w:val="28"/>
        </w:rPr>
        <w:t>понии</w:t>
      </w:r>
      <w:r w:rsidRPr="002A1B10">
        <w:rPr>
          <w:sz w:val="28"/>
          <w:szCs w:val="28"/>
        </w:rPr>
        <w:t xml:space="preserve"> является преобладание прямых налогов, в число которых входит и налог на прибыль корпораций. Этот налог взимается с чистой прибыли. Если корпорация прекращает свою деятельность в результате слияния или роспуска, то подоходному налогообложению подлежит доход от ликвидации. Налогоплательщики самостоятельно заполняют налоговые декларации и одновременно с их подачей представляют в налоговые органы заявления о доходах и убытках. Ставки корпоративного подоходного налога остаются неизменными с 1991 года. К некоторым категориям юридических лиц применяются льготные ставки налога на прибыль. </w:t>
      </w:r>
    </w:p>
    <w:p w:rsidR="00986854" w:rsidRPr="002A1B10" w:rsidRDefault="00986854" w:rsidP="002A1B10">
      <w:pPr>
        <w:numPr>
          <w:ilvl w:val="0"/>
          <w:numId w:val="14"/>
        </w:numPr>
        <w:tabs>
          <w:tab w:val="clear" w:pos="1695"/>
          <w:tab w:val="num" w:pos="0"/>
        </w:tabs>
        <w:spacing w:before="0" w:after="0" w:line="360" w:lineRule="auto"/>
        <w:ind w:left="0" w:firstLine="709"/>
        <w:jc w:val="both"/>
        <w:rPr>
          <w:sz w:val="28"/>
          <w:szCs w:val="28"/>
        </w:rPr>
      </w:pPr>
      <w:r w:rsidRPr="002A1B10">
        <w:rPr>
          <w:sz w:val="28"/>
          <w:szCs w:val="28"/>
        </w:rPr>
        <w:t xml:space="preserve">28% - для предприятий мелкого и среднего бизнеса, прибыль которых не превышает 8 млн. иен; </w:t>
      </w:r>
    </w:p>
    <w:p w:rsidR="00986854" w:rsidRPr="002A1B10" w:rsidRDefault="00986854" w:rsidP="002A1B10">
      <w:pPr>
        <w:numPr>
          <w:ilvl w:val="0"/>
          <w:numId w:val="14"/>
        </w:numPr>
        <w:tabs>
          <w:tab w:val="clear" w:pos="1695"/>
          <w:tab w:val="num" w:pos="0"/>
        </w:tabs>
        <w:spacing w:before="0" w:after="0" w:line="360" w:lineRule="auto"/>
        <w:ind w:left="0" w:firstLine="709"/>
        <w:jc w:val="both"/>
        <w:rPr>
          <w:sz w:val="28"/>
          <w:szCs w:val="28"/>
        </w:rPr>
      </w:pPr>
      <w:r w:rsidRPr="002A1B10">
        <w:rPr>
          <w:sz w:val="28"/>
          <w:szCs w:val="28"/>
        </w:rPr>
        <w:t xml:space="preserve">27% - для кооперативов, общественных организаций, медицинских организаций.  </w:t>
      </w:r>
    </w:p>
    <w:p w:rsidR="00986854" w:rsidRPr="002A1B10" w:rsidRDefault="00986854" w:rsidP="002A1B10">
      <w:pPr>
        <w:spacing w:before="0" w:after="0" w:line="360" w:lineRule="auto"/>
        <w:ind w:firstLine="709"/>
        <w:jc w:val="both"/>
        <w:rPr>
          <w:sz w:val="28"/>
          <w:szCs w:val="28"/>
        </w:rPr>
      </w:pPr>
      <w:r w:rsidRPr="002A1B10">
        <w:rPr>
          <w:sz w:val="28"/>
          <w:szCs w:val="28"/>
        </w:rPr>
        <w:t>Для остальных налогоплательщиков применяется ставка в размере 42%.</w:t>
      </w:r>
    </w:p>
    <w:p w:rsidR="00986854" w:rsidRPr="002A1B10" w:rsidRDefault="00986854" w:rsidP="002A1B10">
      <w:pPr>
        <w:spacing w:before="0" w:after="0" w:line="360" w:lineRule="auto"/>
        <w:ind w:firstLine="709"/>
        <w:jc w:val="both"/>
        <w:rPr>
          <w:sz w:val="28"/>
          <w:szCs w:val="28"/>
        </w:rPr>
      </w:pPr>
      <w:r w:rsidRPr="002A1B10">
        <w:rPr>
          <w:sz w:val="28"/>
          <w:szCs w:val="28"/>
        </w:rPr>
        <w:t xml:space="preserve">Японские исследователи налоговой проблематики обычно выделяют три группы субъектов, несущих бремя налога на прибыль корпораций: сами корпорации; те, кто предоставляет корпорациям капитал и «организаторские способности»; потребители товаров и услуг, соответственно производимых и оказываемых корпорациями. </w:t>
      </w:r>
    </w:p>
    <w:p w:rsidR="005D6880" w:rsidRPr="002A1B10" w:rsidRDefault="00C117DD" w:rsidP="002A1B10">
      <w:pPr>
        <w:spacing w:before="0" w:after="0" w:line="360" w:lineRule="auto"/>
        <w:ind w:firstLine="709"/>
        <w:jc w:val="both"/>
        <w:rPr>
          <w:sz w:val="28"/>
          <w:szCs w:val="28"/>
        </w:rPr>
      </w:pPr>
      <w:r w:rsidRPr="002A1B10">
        <w:rPr>
          <w:sz w:val="28"/>
          <w:szCs w:val="28"/>
        </w:rPr>
        <w:t xml:space="preserve"> Налог на прибыль в м</w:t>
      </w:r>
      <w:r w:rsidR="00B451C7" w:rsidRPr="002A1B10">
        <w:rPr>
          <w:sz w:val="28"/>
          <w:szCs w:val="28"/>
        </w:rPr>
        <w:t>еждународны</w:t>
      </w:r>
      <w:r w:rsidRPr="002A1B10">
        <w:rPr>
          <w:sz w:val="28"/>
          <w:szCs w:val="28"/>
        </w:rPr>
        <w:t>х</w:t>
      </w:r>
      <w:r w:rsidR="00B451C7" w:rsidRPr="002A1B10">
        <w:rPr>
          <w:sz w:val="28"/>
          <w:szCs w:val="28"/>
        </w:rPr>
        <w:t xml:space="preserve"> холдинговы</w:t>
      </w:r>
      <w:r w:rsidRPr="002A1B10">
        <w:rPr>
          <w:sz w:val="28"/>
          <w:szCs w:val="28"/>
        </w:rPr>
        <w:t>х</w:t>
      </w:r>
      <w:r w:rsidR="00B451C7" w:rsidRPr="002A1B10">
        <w:rPr>
          <w:sz w:val="28"/>
          <w:szCs w:val="28"/>
        </w:rPr>
        <w:t xml:space="preserve"> компани</w:t>
      </w:r>
      <w:r w:rsidRPr="002A1B10">
        <w:rPr>
          <w:sz w:val="28"/>
          <w:szCs w:val="28"/>
        </w:rPr>
        <w:t>ях</w:t>
      </w:r>
    </w:p>
    <w:p w:rsidR="00B451C7" w:rsidRPr="002A1B10" w:rsidRDefault="00B451C7" w:rsidP="002A1B10">
      <w:pPr>
        <w:spacing w:before="0" w:after="0" w:line="360" w:lineRule="auto"/>
        <w:ind w:firstLine="709"/>
        <w:jc w:val="both"/>
        <w:rPr>
          <w:sz w:val="28"/>
          <w:szCs w:val="28"/>
        </w:rPr>
      </w:pPr>
      <w:r w:rsidRPr="002A1B10">
        <w:rPr>
          <w:sz w:val="28"/>
          <w:szCs w:val="28"/>
        </w:rPr>
        <w:t>Международные холдинговые компании имеет на Мальте оншорной местной компании. Она является налоговым резидентом, и на нее распространяется действие соглашений об избегании двойного налогообложения, подписанных Мальтой с 37 странами, включая РФ.</w:t>
      </w:r>
    </w:p>
    <w:p w:rsidR="00B451C7" w:rsidRPr="002A1B10" w:rsidRDefault="00CD6C3E" w:rsidP="002A1B10">
      <w:pPr>
        <w:spacing w:before="0" w:after="0" w:line="360" w:lineRule="auto"/>
        <w:ind w:firstLine="709"/>
        <w:jc w:val="both"/>
        <w:rPr>
          <w:sz w:val="28"/>
          <w:szCs w:val="28"/>
        </w:rPr>
      </w:pPr>
      <w:r w:rsidRPr="002A1B10">
        <w:rPr>
          <w:sz w:val="28"/>
          <w:szCs w:val="28"/>
        </w:rPr>
        <w:t>Международная</w:t>
      </w:r>
      <w:r w:rsidR="00B451C7" w:rsidRPr="002A1B10">
        <w:rPr>
          <w:sz w:val="28"/>
          <w:szCs w:val="28"/>
        </w:rPr>
        <w:t xml:space="preserve"> холдинговая компания получает прибыль от инвестиций в виде </w:t>
      </w:r>
      <w:r w:rsidRPr="002A1B10">
        <w:rPr>
          <w:sz w:val="28"/>
          <w:szCs w:val="28"/>
        </w:rPr>
        <w:t>дивидендов</w:t>
      </w:r>
      <w:r w:rsidR="00B451C7" w:rsidRPr="002A1B10">
        <w:rPr>
          <w:sz w:val="28"/>
          <w:szCs w:val="28"/>
        </w:rPr>
        <w:t xml:space="preserve">, процентов, лицензированных платежей и других.  </w:t>
      </w:r>
      <w:r w:rsidR="004953F1" w:rsidRPr="002A1B10">
        <w:rPr>
          <w:sz w:val="28"/>
          <w:szCs w:val="28"/>
        </w:rPr>
        <w:t>Прибыль зачисляется на специальный “счет иностранной прибыли”, и для нее предусмотрена налоговая скидка в размере 25%. Для получения скидки необходимо представить аудиторский сертификат, который подтверждает, что прибыль изъята из иностранного источника.</w:t>
      </w:r>
    </w:p>
    <w:p w:rsidR="004953F1" w:rsidRPr="002A1B10" w:rsidRDefault="004953F1" w:rsidP="002A1B10">
      <w:pPr>
        <w:spacing w:before="0" w:after="0" w:line="360" w:lineRule="auto"/>
        <w:ind w:firstLine="709"/>
        <w:jc w:val="both"/>
        <w:rPr>
          <w:sz w:val="28"/>
          <w:szCs w:val="28"/>
          <w:lang w:val="en-US"/>
        </w:rPr>
      </w:pPr>
      <w:r w:rsidRPr="002A1B10">
        <w:rPr>
          <w:sz w:val="28"/>
          <w:szCs w:val="28"/>
        </w:rPr>
        <w:t xml:space="preserve">Акционеры-нерезиденты Международной холдинговой компании имеют право на возврат налоговой суммы в размере 2/3 от общего налога. </w:t>
      </w:r>
      <w:r w:rsidR="00F10541" w:rsidRPr="002A1B10">
        <w:rPr>
          <w:sz w:val="28"/>
          <w:szCs w:val="28"/>
        </w:rPr>
        <w:t xml:space="preserve"> “</w:t>
      </w:r>
      <w:r w:rsidR="00F10541" w:rsidRPr="002A1B10">
        <w:rPr>
          <w:sz w:val="28"/>
          <w:szCs w:val="28"/>
          <w:lang w:val="en-US"/>
        </w:rPr>
        <w:t>Участвующий пакет акций” возможен в случае:</w:t>
      </w:r>
    </w:p>
    <w:p w:rsidR="00F10541" w:rsidRPr="002A1B10" w:rsidRDefault="00F10541" w:rsidP="002A1B10">
      <w:pPr>
        <w:numPr>
          <w:ilvl w:val="1"/>
          <w:numId w:val="18"/>
        </w:numPr>
        <w:tabs>
          <w:tab w:val="clear" w:pos="2342"/>
        </w:tabs>
        <w:spacing w:before="0" w:after="0" w:line="360" w:lineRule="auto"/>
        <w:ind w:left="0" w:firstLine="709"/>
        <w:jc w:val="both"/>
        <w:rPr>
          <w:sz w:val="28"/>
          <w:szCs w:val="28"/>
        </w:rPr>
      </w:pPr>
      <w:r w:rsidRPr="002A1B10">
        <w:rPr>
          <w:sz w:val="28"/>
          <w:szCs w:val="28"/>
        </w:rPr>
        <w:t xml:space="preserve">Международные холдинговые компании  владеют 10% и более обыкновенных акций компании, не являющиеся резидентом </w:t>
      </w:r>
    </w:p>
    <w:p w:rsidR="00F10541" w:rsidRPr="002A1B10" w:rsidRDefault="00F10541" w:rsidP="002A1B10">
      <w:pPr>
        <w:numPr>
          <w:ilvl w:val="1"/>
          <w:numId w:val="18"/>
        </w:numPr>
        <w:tabs>
          <w:tab w:val="clear" w:pos="2342"/>
        </w:tabs>
        <w:spacing w:before="0" w:after="0" w:line="360" w:lineRule="auto"/>
        <w:ind w:left="0" w:firstLine="709"/>
        <w:jc w:val="both"/>
        <w:rPr>
          <w:sz w:val="28"/>
          <w:szCs w:val="28"/>
        </w:rPr>
      </w:pPr>
      <w:r w:rsidRPr="002A1B10">
        <w:rPr>
          <w:sz w:val="28"/>
          <w:szCs w:val="28"/>
        </w:rPr>
        <w:t>Международные холдинговые компании  владеет менее чем 10% акций компании- нерезидента Мальты</w:t>
      </w:r>
    </w:p>
    <w:p w:rsidR="00F10541" w:rsidRPr="002A1B10" w:rsidRDefault="00F10541" w:rsidP="002A1B10">
      <w:pPr>
        <w:numPr>
          <w:ilvl w:val="1"/>
          <w:numId w:val="18"/>
        </w:numPr>
        <w:tabs>
          <w:tab w:val="clear" w:pos="2342"/>
        </w:tabs>
        <w:spacing w:before="0" w:after="0" w:line="360" w:lineRule="auto"/>
        <w:ind w:left="0" w:firstLine="709"/>
        <w:jc w:val="both"/>
        <w:rPr>
          <w:sz w:val="28"/>
          <w:szCs w:val="28"/>
        </w:rPr>
      </w:pPr>
      <w:r w:rsidRPr="002A1B10">
        <w:rPr>
          <w:sz w:val="28"/>
          <w:szCs w:val="28"/>
        </w:rPr>
        <w:t>Международные холдинговые компании инвестирует в компанию не менее 500 тыс. мальтийских лир</w:t>
      </w:r>
    </w:p>
    <w:p w:rsidR="00F10541" w:rsidRPr="002A1B10" w:rsidRDefault="00F10541" w:rsidP="002A1B10">
      <w:pPr>
        <w:spacing w:before="0" w:after="0" w:line="360" w:lineRule="auto"/>
        <w:ind w:firstLine="709"/>
        <w:jc w:val="both"/>
        <w:rPr>
          <w:sz w:val="28"/>
          <w:szCs w:val="28"/>
        </w:rPr>
      </w:pPr>
      <w:r w:rsidRPr="002A1B10">
        <w:rPr>
          <w:sz w:val="28"/>
          <w:szCs w:val="28"/>
        </w:rPr>
        <w:t>Основная особенность и преимущество “участвующего” холдинга состоит в том, что акционеры-нерезиденты, имеют право на полный возврат налога, уплаченного холдинговой компанией.</w:t>
      </w:r>
    </w:p>
    <w:p w:rsidR="00F10541" w:rsidRPr="002A1B10" w:rsidRDefault="00F10541" w:rsidP="002A1B10">
      <w:pPr>
        <w:spacing w:before="0" w:after="0" w:line="360" w:lineRule="auto"/>
        <w:ind w:firstLine="709"/>
        <w:jc w:val="both"/>
        <w:rPr>
          <w:sz w:val="28"/>
          <w:szCs w:val="28"/>
        </w:rPr>
      </w:pPr>
      <w:r w:rsidRPr="002A1B10">
        <w:rPr>
          <w:sz w:val="28"/>
          <w:szCs w:val="28"/>
        </w:rPr>
        <w:t>В соответствии с мальтийским законодательством существует следующая схема начисления налога на прибыль Международных холдинговых компаний.</w:t>
      </w:r>
    </w:p>
    <w:p w:rsidR="00AF7DE1" w:rsidRPr="002A1B10" w:rsidRDefault="00AF7DE1" w:rsidP="002A1B10">
      <w:pPr>
        <w:spacing w:before="0" w:after="0" w:line="360" w:lineRule="auto"/>
        <w:ind w:firstLine="709"/>
        <w:jc w:val="both"/>
        <w:rPr>
          <w:sz w:val="28"/>
          <w:szCs w:val="28"/>
        </w:rPr>
      </w:pPr>
      <w:r w:rsidRPr="002A1B10">
        <w:rPr>
          <w:sz w:val="28"/>
          <w:szCs w:val="28"/>
        </w:rPr>
        <w:t>Налоговая база определяется как прибыль, поступающая от иностранного источника, плюс 25% от этой прибыли.</w:t>
      </w:r>
    </w:p>
    <w:p w:rsidR="00AF7DE1" w:rsidRPr="002A1B10" w:rsidRDefault="00AF7DE1" w:rsidP="002A1B10">
      <w:pPr>
        <w:spacing w:before="0" w:after="0" w:line="360" w:lineRule="auto"/>
        <w:ind w:firstLine="709"/>
        <w:jc w:val="both"/>
        <w:rPr>
          <w:sz w:val="28"/>
          <w:szCs w:val="28"/>
        </w:rPr>
      </w:pPr>
      <w:r w:rsidRPr="002A1B10">
        <w:rPr>
          <w:sz w:val="28"/>
          <w:szCs w:val="28"/>
        </w:rPr>
        <w:t>Налог на прибыль МХК - 35% от вышеуказанной суммы.</w:t>
      </w:r>
    </w:p>
    <w:p w:rsidR="00AF7DE1" w:rsidRPr="002A1B10" w:rsidRDefault="00AF7DE1" w:rsidP="002A1B10">
      <w:pPr>
        <w:spacing w:before="0" w:after="0" w:line="360" w:lineRule="auto"/>
        <w:ind w:firstLine="709"/>
        <w:jc w:val="both"/>
        <w:rPr>
          <w:sz w:val="28"/>
          <w:szCs w:val="28"/>
        </w:rPr>
      </w:pPr>
      <w:r w:rsidRPr="002A1B10">
        <w:rPr>
          <w:sz w:val="28"/>
          <w:szCs w:val="28"/>
        </w:rPr>
        <w:t>Налоговая скидка – 25% от прибыли.</w:t>
      </w:r>
    </w:p>
    <w:p w:rsidR="00AF7DE1" w:rsidRPr="002A1B10" w:rsidRDefault="00AF7DE1" w:rsidP="002A1B10">
      <w:pPr>
        <w:spacing w:before="0" w:after="0" w:line="360" w:lineRule="auto"/>
        <w:ind w:firstLine="709"/>
        <w:jc w:val="both"/>
        <w:rPr>
          <w:sz w:val="28"/>
          <w:szCs w:val="28"/>
        </w:rPr>
      </w:pPr>
      <w:r w:rsidRPr="002A1B10">
        <w:rPr>
          <w:sz w:val="28"/>
          <w:szCs w:val="28"/>
        </w:rPr>
        <w:t>Возврат налога для акционеров-нерезидентов:</w:t>
      </w:r>
    </w:p>
    <w:p w:rsidR="00AF7DE1" w:rsidRPr="002A1B10" w:rsidRDefault="00AF7DE1" w:rsidP="002A1B10">
      <w:pPr>
        <w:numPr>
          <w:ilvl w:val="1"/>
          <w:numId w:val="20"/>
        </w:numPr>
        <w:tabs>
          <w:tab w:val="clear" w:pos="2062"/>
          <w:tab w:val="num" w:pos="0"/>
        </w:tabs>
        <w:spacing w:before="0" w:after="0" w:line="360" w:lineRule="auto"/>
        <w:ind w:left="0" w:firstLine="709"/>
        <w:jc w:val="both"/>
        <w:rPr>
          <w:sz w:val="28"/>
          <w:szCs w:val="28"/>
        </w:rPr>
      </w:pPr>
      <w:r w:rsidRPr="002A1B10">
        <w:rPr>
          <w:sz w:val="28"/>
          <w:szCs w:val="28"/>
        </w:rPr>
        <w:t>для “участвующего”  холдинга - полный возврат суммы уплаченного налога на прибыль;</w:t>
      </w:r>
    </w:p>
    <w:p w:rsidR="00AF7DE1" w:rsidRPr="002A1B10" w:rsidRDefault="007A4E19" w:rsidP="002A1B10">
      <w:pPr>
        <w:numPr>
          <w:ilvl w:val="1"/>
          <w:numId w:val="20"/>
        </w:numPr>
        <w:tabs>
          <w:tab w:val="clear" w:pos="2062"/>
          <w:tab w:val="num" w:pos="0"/>
        </w:tabs>
        <w:spacing w:before="0" w:after="0" w:line="360" w:lineRule="auto"/>
        <w:ind w:left="0" w:firstLine="709"/>
        <w:jc w:val="both"/>
        <w:rPr>
          <w:sz w:val="28"/>
          <w:szCs w:val="28"/>
        </w:rPr>
      </w:pPr>
      <w:r w:rsidRPr="002A1B10">
        <w:rPr>
          <w:sz w:val="28"/>
          <w:szCs w:val="28"/>
        </w:rPr>
        <w:t>для обычного холдинга-2/3 от уплаченной суммы налога.</w:t>
      </w:r>
    </w:p>
    <w:p w:rsidR="007A4E19" w:rsidRPr="002A1B10" w:rsidRDefault="007A4E19" w:rsidP="002A1B10">
      <w:pPr>
        <w:spacing w:before="0" w:after="0" w:line="360" w:lineRule="auto"/>
        <w:ind w:firstLine="709"/>
        <w:jc w:val="both"/>
        <w:rPr>
          <w:sz w:val="28"/>
          <w:szCs w:val="28"/>
        </w:rPr>
      </w:pPr>
      <w:r w:rsidRPr="002A1B10">
        <w:rPr>
          <w:sz w:val="28"/>
          <w:szCs w:val="28"/>
        </w:rPr>
        <w:t>Таким образом, налог на прибыль МХК можно снизить с 35% до 0% для “участвующего” холдинга и до 6,25% для обычной холдинговой компании.</w:t>
      </w:r>
    </w:p>
    <w:tbl>
      <w:tblPr>
        <w:tblW w:w="0" w:type="auto"/>
        <w:jc w:val="center"/>
        <w:tblLook w:val="01E0" w:firstRow="1" w:lastRow="1" w:firstColumn="1" w:lastColumn="1" w:noHBand="0" w:noVBand="0"/>
      </w:tblPr>
      <w:tblGrid>
        <w:gridCol w:w="8771"/>
      </w:tblGrid>
      <w:tr w:rsidR="007A4E19" w:rsidRPr="001B4F92" w:rsidTr="001B4F92">
        <w:trPr>
          <w:trHeight w:val="3129"/>
          <w:jc w:val="center"/>
        </w:trPr>
        <w:tc>
          <w:tcPr>
            <w:tcW w:w="8771" w:type="dxa"/>
            <w:shd w:val="clear" w:color="auto" w:fill="auto"/>
          </w:tcPr>
          <w:p w:rsidR="007A4E19" w:rsidRPr="001B4F92" w:rsidRDefault="007A4E19" w:rsidP="001B4F92">
            <w:pPr>
              <w:spacing w:before="0" w:after="0" w:line="360" w:lineRule="auto"/>
              <w:ind w:right="23" w:firstLine="709"/>
              <w:jc w:val="both"/>
              <w:rPr>
                <w:sz w:val="28"/>
                <w:szCs w:val="28"/>
              </w:rPr>
            </w:pPr>
            <w:r w:rsidRPr="001B4F92">
              <w:rPr>
                <w:sz w:val="28"/>
                <w:szCs w:val="28"/>
              </w:rPr>
              <w:t>Приведем пример расчета налога на прибыль</w:t>
            </w:r>
          </w:p>
          <w:p w:rsidR="007A4E19" w:rsidRPr="001B4F92" w:rsidRDefault="007A4E19" w:rsidP="001B4F92">
            <w:pPr>
              <w:spacing w:before="0" w:after="0" w:line="360" w:lineRule="auto"/>
              <w:ind w:right="23" w:firstLine="709"/>
              <w:jc w:val="both"/>
              <w:rPr>
                <w:sz w:val="28"/>
                <w:szCs w:val="28"/>
              </w:rPr>
            </w:pPr>
            <w:r w:rsidRPr="001B4F92">
              <w:rPr>
                <w:sz w:val="28"/>
                <w:szCs w:val="28"/>
              </w:rPr>
              <w:t>(в мальтийских лирах-мл) для обычного холдинга.</w:t>
            </w:r>
          </w:p>
          <w:p w:rsidR="007A4E19" w:rsidRPr="001B4F92" w:rsidRDefault="007A4E19" w:rsidP="001B4F92">
            <w:pPr>
              <w:numPr>
                <w:ilvl w:val="0"/>
                <w:numId w:val="21"/>
              </w:numPr>
              <w:tabs>
                <w:tab w:val="clear" w:pos="720"/>
                <w:tab w:val="num" w:pos="0"/>
                <w:tab w:val="left" w:pos="27"/>
              </w:tabs>
              <w:spacing w:before="0" w:after="0" w:line="360" w:lineRule="auto"/>
              <w:ind w:left="0" w:right="23" w:firstLine="709"/>
              <w:jc w:val="both"/>
              <w:rPr>
                <w:sz w:val="28"/>
                <w:szCs w:val="28"/>
              </w:rPr>
            </w:pPr>
            <w:r w:rsidRPr="001B4F92">
              <w:rPr>
                <w:sz w:val="28"/>
                <w:szCs w:val="28"/>
              </w:rPr>
              <w:t xml:space="preserve">размер прибыли от иностранного источника       </w:t>
            </w:r>
            <w:r w:rsidR="00587F1E" w:rsidRPr="001B4F92">
              <w:rPr>
                <w:sz w:val="28"/>
                <w:szCs w:val="28"/>
              </w:rPr>
              <w:t xml:space="preserve">     </w:t>
            </w:r>
            <w:r w:rsidRPr="001B4F92">
              <w:rPr>
                <w:sz w:val="28"/>
                <w:szCs w:val="28"/>
              </w:rPr>
              <w:t>1000мл</w:t>
            </w:r>
          </w:p>
          <w:p w:rsidR="007A4E19" w:rsidRPr="001B4F92" w:rsidRDefault="00587F1E" w:rsidP="001B4F92">
            <w:pPr>
              <w:numPr>
                <w:ilvl w:val="0"/>
                <w:numId w:val="21"/>
              </w:numPr>
              <w:tabs>
                <w:tab w:val="clear" w:pos="720"/>
                <w:tab w:val="num" w:pos="0"/>
              </w:tabs>
              <w:spacing w:before="0" w:after="0" w:line="360" w:lineRule="auto"/>
              <w:ind w:left="0" w:right="23" w:firstLine="709"/>
              <w:jc w:val="both"/>
              <w:rPr>
                <w:sz w:val="28"/>
                <w:szCs w:val="28"/>
              </w:rPr>
            </w:pPr>
            <w:r w:rsidRPr="001B4F92">
              <w:rPr>
                <w:sz w:val="28"/>
                <w:szCs w:val="28"/>
                <w:lang w:val="en-US"/>
              </w:rPr>
              <w:t xml:space="preserve">25%  прибыли    </w:t>
            </w:r>
            <w:r w:rsidR="007A4E19" w:rsidRPr="001B4F92">
              <w:rPr>
                <w:sz w:val="28"/>
                <w:szCs w:val="28"/>
                <w:lang w:val="en-US"/>
              </w:rPr>
              <w:t>250мл</w:t>
            </w:r>
          </w:p>
          <w:p w:rsidR="007A4E19" w:rsidRPr="001B4F92" w:rsidRDefault="00587F1E" w:rsidP="001B4F92">
            <w:pPr>
              <w:numPr>
                <w:ilvl w:val="0"/>
                <w:numId w:val="21"/>
              </w:numPr>
              <w:tabs>
                <w:tab w:val="clear" w:pos="720"/>
                <w:tab w:val="num" w:pos="0"/>
              </w:tabs>
              <w:spacing w:before="0" w:after="0" w:line="360" w:lineRule="auto"/>
              <w:ind w:left="0" w:right="23" w:firstLine="709"/>
              <w:jc w:val="both"/>
              <w:rPr>
                <w:sz w:val="28"/>
                <w:szCs w:val="28"/>
              </w:rPr>
            </w:pPr>
            <w:r w:rsidRPr="001B4F92">
              <w:rPr>
                <w:sz w:val="28"/>
                <w:szCs w:val="28"/>
                <w:lang w:val="en-US"/>
              </w:rPr>
              <w:t>Налогова</w:t>
            </w:r>
            <w:r w:rsidRPr="001B4F92">
              <w:rPr>
                <w:sz w:val="28"/>
                <w:szCs w:val="28"/>
              </w:rPr>
              <w:t xml:space="preserve">я </w:t>
            </w:r>
            <w:r w:rsidRPr="001B4F92">
              <w:rPr>
                <w:sz w:val="28"/>
                <w:szCs w:val="28"/>
                <w:lang w:val="en-US"/>
              </w:rPr>
              <w:t xml:space="preserve">база    </w:t>
            </w:r>
            <w:r w:rsidR="007A4E19" w:rsidRPr="001B4F92">
              <w:rPr>
                <w:sz w:val="28"/>
                <w:szCs w:val="28"/>
                <w:lang w:val="en-US"/>
              </w:rPr>
              <w:t>1250мл</w:t>
            </w:r>
          </w:p>
          <w:p w:rsidR="007A4E19" w:rsidRPr="001B4F92" w:rsidRDefault="003E49E1" w:rsidP="001B4F92">
            <w:pPr>
              <w:numPr>
                <w:ilvl w:val="0"/>
                <w:numId w:val="21"/>
              </w:numPr>
              <w:tabs>
                <w:tab w:val="clear" w:pos="720"/>
                <w:tab w:val="num" w:pos="0"/>
              </w:tabs>
              <w:spacing w:before="0" w:after="0" w:line="360" w:lineRule="auto"/>
              <w:ind w:left="0" w:right="23" w:firstLine="709"/>
              <w:jc w:val="both"/>
              <w:rPr>
                <w:sz w:val="28"/>
                <w:szCs w:val="28"/>
              </w:rPr>
            </w:pPr>
            <w:r w:rsidRPr="001B4F92">
              <w:rPr>
                <w:sz w:val="28"/>
                <w:szCs w:val="28"/>
              </w:rPr>
              <w:t>начисленный налог на пр</w:t>
            </w:r>
            <w:r w:rsidR="00587F1E" w:rsidRPr="001B4F92">
              <w:rPr>
                <w:sz w:val="28"/>
                <w:szCs w:val="28"/>
              </w:rPr>
              <w:t xml:space="preserve">ибыль (35% от 1250)      </w:t>
            </w:r>
            <w:r w:rsidRPr="001B4F92">
              <w:rPr>
                <w:sz w:val="28"/>
                <w:szCs w:val="28"/>
              </w:rPr>
              <w:t>437,50мл</w:t>
            </w:r>
          </w:p>
          <w:p w:rsidR="003E49E1" w:rsidRPr="001B4F92" w:rsidRDefault="003E49E1" w:rsidP="001B4F92">
            <w:pPr>
              <w:numPr>
                <w:ilvl w:val="0"/>
                <w:numId w:val="21"/>
              </w:numPr>
              <w:tabs>
                <w:tab w:val="clear" w:pos="720"/>
                <w:tab w:val="num" w:pos="0"/>
              </w:tabs>
              <w:spacing w:before="0" w:after="0" w:line="360" w:lineRule="auto"/>
              <w:ind w:left="0" w:right="23" w:firstLine="709"/>
              <w:jc w:val="both"/>
              <w:rPr>
                <w:sz w:val="28"/>
                <w:szCs w:val="28"/>
              </w:rPr>
            </w:pPr>
            <w:r w:rsidRPr="001B4F92">
              <w:rPr>
                <w:sz w:val="28"/>
                <w:szCs w:val="28"/>
                <w:lang w:val="en-US"/>
              </w:rPr>
              <w:t xml:space="preserve">налоговая скидка (25% от 1000)     </w:t>
            </w:r>
            <w:r w:rsidR="00587F1E" w:rsidRPr="001B4F92">
              <w:rPr>
                <w:sz w:val="28"/>
                <w:szCs w:val="28"/>
                <w:lang w:val="en-US"/>
              </w:rPr>
              <w:t xml:space="preserve">                               </w:t>
            </w:r>
            <w:r w:rsidRPr="001B4F92">
              <w:rPr>
                <w:sz w:val="28"/>
                <w:szCs w:val="28"/>
                <w:lang w:val="en-US"/>
              </w:rPr>
              <w:t>250мл</w:t>
            </w:r>
          </w:p>
          <w:p w:rsidR="003E49E1" w:rsidRPr="001B4F92" w:rsidRDefault="003E49E1" w:rsidP="001B4F92">
            <w:pPr>
              <w:numPr>
                <w:ilvl w:val="0"/>
                <w:numId w:val="21"/>
              </w:numPr>
              <w:tabs>
                <w:tab w:val="clear" w:pos="720"/>
                <w:tab w:val="num" w:pos="0"/>
              </w:tabs>
              <w:spacing w:before="0" w:after="0" w:line="360" w:lineRule="auto"/>
              <w:ind w:left="0" w:right="23" w:firstLine="709"/>
              <w:jc w:val="both"/>
              <w:rPr>
                <w:sz w:val="28"/>
                <w:szCs w:val="28"/>
              </w:rPr>
            </w:pPr>
            <w:r w:rsidRPr="001B4F92">
              <w:rPr>
                <w:sz w:val="28"/>
                <w:szCs w:val="28"/>
                <w:lang w:val="en-US"/>
              </w:rPr>
              <w:t xml:space="preserve">уплаченный налог                                                    </w:t>
            </w:r>
            <w:r w:rsidR="00587F1E" w:rsidRPr="001B4F92">
              <w:rPr>
                <w:sz w:val="28"/>
                <w:szCs w:val="28"/>
                <w:lang w:val="en-US"/>
              </w:rPr>
              <w:t xml:space="preserve"> </w:t>
            </w:r>
            <w:r w:rsidRPr="001B4F92">
              <w:rPr>
                <w:sz w:val="28"/>
                <w:szCs w:val="28"/>
                <w:lang w:val="en-US"/>
              </w:rPr>
              <w:t>187,50мл</w:t>
            </w:r>
          </w:p>
          <w:p w:rsidR="003E49E1" w:rsidRPr="001B4F92" w:rsidRDefault="003E49E1" w:rsidP="001B4F92">
            <w:pPr>
              <w:numPr>
                <w:ilvl w:val="0"/>
                <w:numId w:val="21"/>
              </w:numPr>
              <w:tabs>
                <w:tab w:val="clear" w:pos="720"/>
                <w:tab w:val="num" w:pos="0"/>
              </w:tabs>
              <w:spacing w:before="0" w:after="0" w:line="360" w:lineRule="auto"/>
              <w:ind w:left="0" w:right="23" w:firstLine="709"/>
              <w:jc w:val="both"/>
              <w:rPr>
                <w:sz w:val="28"/>
                <w:szCs w:val="28"/>
              </w:rPr>
            </w:pPr>
            <w:r w:rsidRPr="001B4F92">
              <w:rPr>
                <w:sz w:val="28"/>
                <w:szCs w:val="28"/>
              </w:rPr>
              <w:t>возврат налога акционерам (2/3 от 187,50)                   125мл</w:t>
            </w:r>
          </w:p>
          <w:p w:rsidR="003E49E1" w:rsidRPr="001B4F92" w:rsidRDefault="003E49E1" w:rsidP="001B4F92">
            <w:pPr>
              <w:numPr>
                <w:ilvl w:val="0"/>
                <w:numId w:val="21"/>
              </w:numPr>
              <w:tabs>
                <w:tab w:val="clear" w:pos="720"/>
                <w:tab w:val="num" w:pos="0"/>
              </w:tabs>
              <w:spacing w:before="0" w:after="0" w:line="360" w:lineRule="auto"/>
              <w:ind w:left="0" w:right="23" w:firstLine="709"/>
              <w:jc w:val="both"/>
              <w:rPr>
                <w:sz w:val="28"/>
                <w:szCs w:val="28"/>
              </w:rPr>
            </w:pPr>
            <w:r w:rsidRPr="001B4F92">
              <w:rPr>
                <w:sz w:val="28"/>
                <w:szCs w:val="28"/>
              </w:rPr>
              <w:t>фактический налог, уплач</w:t>
            </w:r>
            <w:r w:rsidR="00587F1E" w:rsidRPr="001B4F92">
              <w:rPr>
                <w:sz w:val="28"/>
                <w:szCs w:val="28"/>
              </w:rPr>
              <w:t xml:space="preserve">енный на Мальте              </w:t>
            </w:r>
            <w:r w:rsidRPr="001B4F92">
              <w:rPr>
                <w:sz w:val="28"/>
                <w:szCs w:val="28"/>
              </w:rPr>
              <w:t>62,50мл</w:t>
            </w:r>
          </w:p>
          <w:p w:rsidR="003E49E1" w:rsidRPr="001B4F92" w:rsidRDefault="003E49E1" w:rsidP="001B4F92">
            <w:pPr>
              <w:numPr>
                <w:ilvl w:val="0"/>
                <w:numId w:val="21"/>
              </w:numPr>
              <w:tabs>
                <w:tab w:val="clear" w:pos="720"/>
                <w:tab w:val="num" w:pos="0"/>
              </w:tabs>
              <w:spacing w:before="0" w:after="0" w:line="360" w:lineRule="auto"/>
              <w:ind w:left="0" w:right="23" w:firstLine="709"/>
              <w:jc w:val="both"/>
              <w:rPr>
                <w:sz w:val="28"/>
                <w:szCs w:val="28"/>
              </w:rPr>
            </w:pPr>
            <w:r w:rsidRPr="001B4F92">
              <w:rPr>
                <w:sz w:val="28"/>
                <w:szCs w:val="28"/>
              </w:rPr>
              <w:t>размер фактического нало</w:t>
            </w:r>
            <w:r w:rsidR="00587F1E" w:rsidRPr="001B4F92">
              <w:rPr>
                <w:sz w:val="28"/>
                <w:szCs w:val="28"/>
              </w:rPr>
              <w:t xml:space="preserve">га в % от прибыли             </w:t>
            </w:r>
            <w:r w:rsidRPr="001B4F92">
              <w:rPr>
                <w:sz w:val="28"/>
                <w:szCs w:val="28"/>
              </w:rPr>
              <w:t>6,25мл</w:t>
            </w:r>
          </w:p>
        </w:tc>
      </w:tr>
    </w:tbl>
    <w:p w:rsidR="00051DFF" w:rsidRPr="00587F1E" w:rsidRDefault="00587F1E" w:rsidP="002A1B10">
      <w:pPr>
        <w:spacing w:before="0" w:after="0" w:line="360" w:lineRule="auto"/>
        <w:ind w:firstLine="709"/>
        <w:jc w:val="both"/>
        <w:rPr>
          <w:b/>
          <w:sz w:val="28"/>
          <w:szCs w:val="28"/>
        </w:rPr>
      </w:pPr>
      <w:r>
        <w:rPr>
          <w:sz w:val="28"/>
          <w:szCs w:val="28"/>
        </w:rPr>
        <w:br w:type="page"/>
      </w:r>
      <w:r w:rsidR="000A66E5" w:rsidRPr="00587F1E">
        <w:rPr>
          <w:b/>
          <w:sz w:val="28"/>
          <w:szCs w:val="28"/>
        </w:rPr>
        <w:t>Заключение.</w:t>
      </w:r>
    </w:p>
    <w:p w:rsidR="00587F1E" w:rsidRDefault="00587F1E" w:rsidP="002A1B10">
      <w:pPr>
        <w:spacing w:before="0" w:after="0" w:line="360" w:lineRule="auto"/>
        <w:ind w:firstLine="709"/>
        <w:jc w:val="both"/>
        <w:rPr>
          <w:sz w:val="28"/>
          <w:szCs w:val="28"/>
        </w:rPr>
      </w:pPr>
    </w:p>
    <w:p w:rsidR="000A66E5" w:rsidRPr="002A1B10" w:rsidRDefault="00E4398E" w:rsidP="002A1B10">
      <w:pPr>
        <w:spacing w:before="0" w:after="0" w:line="360" w:lineRule="auto"/>
        <w:ind w:firstLine="709"/>
        <w:jc w:val="both"/>
        <w:rPr>
          <w:sz w:val="28"/>
          <w:szCs w:val="28"/>
        </w:rPr>
      </w:pPr>
      <w:r w:rsidRPr="002A1B10">
        <w:rPr>
          <w:sz w:val="28"/>
          <w:szCs w:val="28"/>
        </w:rPr>
        <w:t>На основе выше</w:t>
      </w:r>
      <w:r w:rsidR="00440CDF" w:rsidRPr="002A1B10">
        <w:rPr>
          <w:sz w:val="28"/>
          <w:szCs w:val="28"/>
        </w:rPr>
        <w:t xml:space="preserve"> </w:t>
      </w:r>
      <w:r w:rsidRPr="002A1B10">
        <w:rPr>
          <w:sz w:val="28"/>
          <w:szCs w:val="28"/>
        </w:rPr>
        <w:t>изложенного</w:t>
      </w:r>
      <w:r w:rsidR="00440CDF" w:rsidRPr="002A1B10">
        <w:rPr>
          <w:sz w:val="28"/>
          <w:szCs w:val="28"/>
        </w:rPr>
        <w:t xml:space="preserve"> можно сделать следующие выводы.</w:t>
      </w:r>
      <w:r w:rsidRPr="002A1B10">
        <w:rPr>
          <w:sz w:val="28"/>
          <w:szCs w:val="28"/>
        </w:rPr>
        <w:t xml:space="preserve"> </w:t>
      </w:r>
    </w:p>
    <w:p w:rsidR="00051DFF" w:rsidRPr="002A1B10" w:rsidRDefault="00912D76" w:rsidP="002A1B10">
      <w:pPr>
        <w:spacing w:before="0" w:after="0" w:line="360" w:lineRule="auto"/>
        <w:ind w:firstLine="709"/>
        <w:jc w:val="both"/>
        <w:rPr>
          <w:sz w:val="28"/>
          <w:szCs w:val="28"/>
        </w:rPr>
      </w:pPr>
      <w:r w:rsidRPr="002A1B10">
        <w:rPr>
          <w:sz w:val="28"/>
          <w:szCs w:val="28"/>
        </w:rPr>
        <w:t>В складывающейся обстановке отдельные страны и территории вынуждены формировать национальную налоговую политику не только с учетом внутренних особенностей, но и с учетом возрастающей конкуренции на мировом рынке.</w:t>
      </w:r>
    </w:p>
    <w:p w:rsidR="00912D76" w:rsidRPr="002A1B10" w:rsidRDefault="00912D76" w:rsidP="002A1B10">
      <w:pPr>
        <w:spacing w:before="0" w:after="0" w:line="360" w:lineRule="auto"/>
        <w:ind w:firstLine="709"/>
        <w:jc w:val="both"/>
        <w:rPr>
          <w:sz w:val="28"/>
          <w:szCs w:val="28"/>
        </w:rPr>
      </w:pPr>
      <w:r w:rsidRPr="002A1B10">
        <w:rPr>
          <w:sz w:val="28"/>
          <w:szCs w:val="28"/>
        </w:rPr>
        <w:t>Доходы, полученные от сбора налогов, обеспечивают основное пополнение правительственных бюджетов и играют существенную роль в экономике развитых стран.</w:t>
      </w:r>
    </w:p>
    <w:p w:rsidR="00912D76" w:rsidRPr="002A1B10" w:rsidRDefault="00912D76" w:rsidP="002A1B10">
      <w:pPr>
        <w:spacing w:before="0" w:after="0" w:line="360" w:lineRule="auto"/>
        <w:ind w:firstLine="709"/>
        <w:jc w:val="both"/>
        <w:rPr>
          <w:sz w:val="28"/>
          <w:szCs w:val="28"/>
        </w:rPr>
      </w:pPr>
      <w:r w:rsidRPr="002A1B10">
        <w:rPr>
          <w:sz w:val="28"/>
          <w:szCs w:val="28"/>
        </w:rPr>
        <w:t xml:space="preserve">Низкая ставка корпоративного налога еще не означает низкую налоговую нагрузку и наоборот. Размер корпоративного налога в Японии самый высокий среди стран ОЭСР, а показатель налогового бремени – самый низкий, и, наоборот, в Швеции ставка налога на прибыль корпораций одна из самых низких, а налоговая нагрузка – самая высокая среди тех же стран. </w:t>
      </w:r>
    </w:p>
    <w:p w:rsidR="00051DFF" w:rsidRPr="002A1B10" w:rsidRDefault="00912D76" w:rsidP="002A1B10">
      <w:pPr>
        <w:spacing w:before="0" w:after="0" w:line="360" w:lineRule="auto"/>
        <w:ind w:firstLine="709"/>
        <w:jc w:val="both"/>
        <w:rPr>
          <w:sz w:val="28"/>
          <w:szCs w:val="28"/>
        </w:rPr>
      </w:pPr>
      <w:r w:rsidRPr="002A1B10">
        <w:rPr>
          <w:sz w:val="28"/>
          <w:szCs w:val="28"/>
        </w:rPr>
        <w:t>Средняя ставка корпоративного налога на прибыль новых десяти стран-членов находится на уровне 21%, в то же время как средний показатель для ЕС составляет 31,7%.</w:t>
      </w:r>
    </w:p>
    <w:p w:rsidR="00440CDF" w:rsidRPr="002A1B10" w:rsidRDefault="00B255D7" w:rsidP="002A1B10">
      <w:pPr>
        <w:spacing w:before="0" w:after="0" w:line="360" w:lineRule="auto"/>
        <w:ind w:firstLine="709"/>
        <w:jc w:val="both"/>
        <w:rPr>
          <w:sz w:val="28"/>
          <w:szCs w:val="28"/>
        </w:rPr>
      </w:pPr>
      <w:r w:rsidRPr="002A1B10">
        <w:rPr>
          <w:sz w:val="28"/>
          <w:szCs w:val="28"/>
        </w:rPr>
        <w:t xml:space="preserve">В определенных условиях некоторые европейские страны вынуждены пойти на сокращение налогов на прибыль. В частности, Австрия объявила о планируемом снижении с 1 января 2005г. корпоративного налога с 34% до 25%. </w:t>
      </w:r>
      <w:r w:rsidR="00440CDF" w:rsidRPr="002A1B10">
        <w:rPr>
          <w:sz w:val="28"/>
          <w:szCs w:val="28"/>
        </w:rPr>
        <w:t xml:space="preserve">Кроме снижения налога на прибыль корпораций, многие страны с целью привлечения иностранных инвестиций  идут на уменьшение или отмену других налогов на капитал. Норвегия, Швеция, Дания, Австрия  и некоторые другие европейские страны установили низкие фиксированные ставки налога на прибыль, полученную по процентам и дивидендам. </w:t>
      </w:r>
    </w:p>
    <w:p w:rsidR="00440CDF" w:rsidRPr="002A1B10" w:rsidRDefault="00440CDF" w:rsidP="002A1B10">
      <w:pPr>
        <w:spacing w:before="0" w:after="0" w:line="360" w:lineRule="auto"/>
        <w:ind w:firstLine="709"/>
        <w:jc w:val="both"/>
        <w:rPr>
          <w:sz w:val="28"/>
          <w:szCs w:val="28"/>
        </w:rPr>
      </w:pPr>
      <w:r w:rsidRPr="002A1B10">
        <w:rPr>
          <w:sz w:val="28"/>
          <w:szCs w:val="28"/>
        </w:rPr>
        <w:t>Налоговыми льготами особо поощряются капиталовложения в культуру, включая кинопромышленность, образование, профессиональную подготовку кадров.</w:t>
      </w:r>
    </w:p>
    <w:p w:rsidR="00440CDF" w:rsidRPr="002A1B10" w:rsidRDefault="00EF5F01" w:rsidP="002A1B10">
      <w:pPr>
        <w:spacing w:before="0" w:after="0" w:line="360" w:lineRule="auto"/>
        <w:ind w:firstLine="709"/>
        <w:jc w:val="both"/>
        <w:rPr>
          <w:sz w:val="28"/>
          <w:szCs w:val="28"/>
        </w:rPr>
      </w:pPr>
      <w:r w:rsidRPr="002A1B10">
        <w:rPr>
          <w:sz w:val="28"/>
          <w:szCs w:val="28"/>
        </w:rPr>
        <w:t>Акционерные</w:t>
      </w:r>
      <w:r w:rsidR="00440CDF" w:rsidRPr="002A1B10">
        <w:rPr>
          <w:sz w:val="28"/>
          <w:szCs w:val="28"/>
        </w:rPr>
        <w:t xml:space="preserve"> компании, уплатившей налог на корпорации, не могут получить налоговый кредит, его компенсирующий. Более того, они облагаются авансовым налогом на выплату дивидендов в размере 15%, удерживаемым у источника. Этот взнос может быть зачтен при уплате личного налога с физических лиц.</w:t>
      </w:r>
    </w:p>
    <w:p w:rsidR="00440CDF" w:rsidRPr="002A1B10" w:rsidRDefault="00440CDF" w:rsidP="002A1B10">
      <w:pPr>
        <w:spacing w:before="0" w:after="0" w:line="360" w:lineRule="auto"/>
        <w:ind w:firstLine="709"/>
        <w:jc w:val="both"/>
        <w:rPr>
          <w:sz w:val="28"/>
          <w:szCs w:val="28"/>
        </w:rPr>
      </w:pPr>
      <w:r w:rsidRPr="002A1B10">
        <w:rPr>
          <w:sz w:val="28"/>
          <w:szCs w:val="28"/>
        </w:rPr>
        <w:t>Налоги выплачиваются ежеквартально отдельными частями в зависимости от величины предполагаемой прибыли по оценке налогового инспектора. Если платеж не поступает вовремя, взимается штраф 1% от его суммы ежемесячно. Исковая давность составляет 5 лет. Срок может быть увеличен и до 10 лет, если плательщик неправильно или неполно оформил налоговую декларацию</w:t>
      </w:r>
      <w:r w:rsidR="002E160C" w:rsidRPr="002A1B10">
        <w:rPr>
          <w:sz w:val="28"/>
          <w:szCs w:val="28"/>
        </w:rPr>
        <w:t>.</w:t>
      </w:r>
      <w:r w:rsidRPr="002A1B10">
        <w:rPr>
          <w:sz w:val="28"/>
          <w:szCs w:val="28"/>
        </w:rPr>
        <w:t xml:space="preserve"> Налогоплательщик может в письменном виде опротестовать размер налога, определенный инспектором. Глава налогового ведомства на основании этого может пересмотреть расчет. Апелляция против решения главы налогового ведомства может быть подана в Государственный Совет</w:t>
      </w:r>
      <w:r w:rsidR="002E160C" w:rsidRPr="002A1B10">
        <w:rPr>
          <w:sz w:val="28"/>
          <w:szCs w:val="28"/>
        </w:rPr>
        <w:t>.</w:t>
      </w:r>
      <w:r w:rsidR="00587F1E">
        <w:rPr>
          <w:sz w:val="28"/>
          <w:szCs w:val="28"/>
        </w:rPr>
        <w:br w:type="page"/>
      </w:r>
    </w:p>
    <w:p w:rsidR="00051DFF" w:rsidRPr="002A1B10" w:rsidRDefault="00051DFF" w:rsidP="002A1B10">
      <w:pPr>
        <w:spacing w:before="0" w:after="0" w:line="360" w:lineRule="auto"/>
        <w:ind w:left="360" w:firstLine="709"/>
        <w:jc w:val="both"/>
        <w:rPr>
          <w:sz w:val="28"/>
          <w:szCs w:val="28"/>
        </w:rPr>
      </w:pPr>
      <w:r w:rsidRPr="002A1B10">
        <w:rPr>
          <w:sz w:val="28"/>
          <w:szCs w:val="28"/>
        </w:rPr>
        <w:t>Используемая литература.</w:t>
      </w:r>
    </w:p>
    <w:p w:rsidR="00051DFF" w:rsidRPr="002A1B10" w:rsidRDefault="00051DFF" w:rsidP="002A1B10">
      <w:pPr>
        <w:spacing w:before="0" w:after="0" w:line="360" w:lineRule="auto"/>
        <w:ind w:left="360" w:firstLine="709"/>
        <w:jc w:val="both"/>
        <w:rPr>
          <w:sz w:val="28"/>
          <w:szCs w:val="28"/>
        </w:rPr>
      </w:pP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 xml:space="preserve">Закон РФ от 27.12.1991 № 2116-1 (ред. от 05.08.2000) "О налоге на прибыль предприятий и организаций". </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Князев  В.Г. Налоговые системы зарубежных стран. - М.: Закон и право,  ЮНИТИ, 2004.-191с.</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Международное налогообложение: пер. с англ. – М.: ЮНИТИ,</w:t>
      </w:r>
    </w:p>
    <w:p w:rsidR="00051DFF" w:rsidRPr="002A1B10" w:rsidRDefault="00051DFF" w:rsidP="00587F1E">
      <w:pPr>
        <w:tabs>
          <w:tab w:val="num" w:pos="0"/>
        </w:tabs>
        <w:spacing w:before="0" w:after="0" w:line="360" w:lineRule="auto"/>
        <w:ind w:firstLine="709"/>
        <w:jc w:val="both"/>
        <w:rPr>
          <w:sz w:val="28"/>
          <w:szCs w:val="28"/>
        </w:rPr>
      </w:pPr>
      <w:r w:rsidRPr="002A1B10">
        <w:rPr>
          <w:sz w:val="28"/>
          <w:szCs w:val="28"/>
        </w:rPr>
        <w:t>2005. – 375с.</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Петров А.В., Толкушин А.В. Налоги и налогообложение: – М.: Юрайт-Издат,2005.-720с.</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Русаковой И.Г., Кашина В.А.. Налоги и налогообложение: - М.: Финансы, ЮНИТИ, 2004.-495с.</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Черника Д.Г. Налоги: Учебное пособие / Под ред. – М.: Финансы и статистика, 2004.-205с.</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Юткина Т.Ф. Налоги и налогообложение. – М.: ИНФРА-М, 2005.-576с.</w:t>
      </w:r>
    </w:p>
    <w:p w:rsidR="00EF5F01" w:rsidRPr="002A1B10" w:rsidRDefault="00EF5F01"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Максудова З.Г. Методические рекомендации по разработки написанию   рефератов. – 2005.- 10с.</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lang w:val="en-US"/>
        </w:rPr>
        <w:sym w:font="Symbol" w:char="F0B2"/>
      </w:r>
      <w:r w:rsidRPr="002A1B10">
        <w:rPr>
          <w:sz w:val="28"/>
          <w:szCs w:val="28"/>
          <w:lang w:val="en-US"/>
        </w:rPr>
        <w:t>Банковское дело</w:t>
      </w:r>
      <w:r w:rsidRPr="002A1B10">
        <w:rPr>
          <w:sz w:val="28"/>
          <w:szCs w:val="28"/>
          <w:lang w:val="en-US"/>
        </w:rPr>
        <w:sym w:font="Symbol" w:char="F0B2"/>
      </w:r>
      <w:r w:rsidRPr="002A1B10">
        <w:rPr>
          <w:sz w:val="28"/>
          <w:szCs w:val="28"/>
          <w:lang w:val="en-US"/>
        </w:rPr>
        <w:t>, 2004, №4</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rPr>
      </w:pPr>
      <w:r w:rsidRPr="002A1B10">
        <w:rPr>
          <w:sz w:val="28"/>
          <w:szCs w:val="28"/>
        </w:rPr>
        <w:t xml:space="preserve">"Главбух" Д.Ю. Новиков, Д.Л. Куликов, Налог на прибыль в 2004 году, </w:t>
      </w:r>
      <w:r w:rsidR="00EF5F01" w:rsidRPr="002A1B10">
        <w:rPr>
          <w:sz w:val="28"/>
          <w:szCs w:val="28"/>
        </w:rPr>
        <w:t xml:space="preserve">  </w:t>
      </w:r>
      <w:r w:rsidRPr="002A1B10">
        <w:rPr>
          <w:sz w:val="28"/>
          <w:szCs w:val="28"/>
        </w:rPr>
        <w:t xml:space="preserve">Москва, </w:t>
      </w:r>
      <w:smartTag w:uri="urn:schemas-microsoft-com:office:smarttags" w:element="metricconverter">
        <w:smartTagPr>
          <w:attr w:name="ProductID" w:val="2004 г"/>
        </w:smartTagPr>
        <w:r w:rsidRPr="002A1B10">
          <w:rPr>
            <w:sz w:val="28"/>
            <w:szCs w:val="28"/>
          </w:rPr>
          <w:t>2004 г</w:t>
        </w:r>
      </w:smartTag>
      <w:r w:rsidRPr="002A1B10">
        <w:rPr>
          <w:sz w:val="28"/>
          <w:szCs w:val="28"/>
        </w:rPr>
        <w:t>.</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lang w:val="en-US"/>
        </w:rPr>
      </w:pPr>
      <w:r w:rsidRPr="002A1B10">
        <w:rPr>
          <w:sz w:val="28"/>
          <w:szCs w:val="28"/>
        </w:rPr>
        <w:t xml:space="preserve"> </w:t>
      </w:r>
      <w:r w:rsidRPr="002A1B10">
        <w:rPr>
          <w:sz w:val="28"/>
          <w:szCs w:val="28"/>
          <w:lang w:val="en-US"/>
        </w:rPr>
        <w:t>KPMG, Corporate Tax Rate Survey, 2003.</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lang w:val="en-US"/>
        </w:rPr>
      </w:pPr>
      <w:r w:rsidRPr="002A1B10">
        <w:rPr>
          <w:sz w:val="28"/>
          <w:szCs w:val="28"/>
          <w:lang w:val="en-US"/>
        </w:rPr>
        <w:t xml:space="preserve"> OECD, </w:t>
      </w:r>
      <w:r w:rsidRPr="002A1B10">
        <w:rPr>
          <w:sz w:val="28"/>
          <w:szCs w:val="28"/>
          <w:lang w:val="en-US"/>
        </w:rPr>
        <w:sym w:font="Symbol" w:char="F0B2"/>
      </w:r>
      <w:r w:rsidRPr="002A1B10">
        <w:rPr>
          <w:sz w:val="28"/>
          <w:szCs w:val="28"/>
          <w:lang w:val="en-US"/>
        </w:rPr>
        <w:t>Tax Rates Are Falling</w:t>
      </w:r>
      <w:r w:rsidRPr="002A1B10">
        <w:rPr>
          <w:sz w:val="28"/>
          <w:szCs w:val="28"/>
          <w:lang w:val="en-US"/>
        </w:rPr>
        <w:sym w:font="Symbol" w:char="F0B2"/>
      </w:r>
      <w:r w:rsidRPr="002A1B10">
        <w:rPr>
          <w:sz w:val="28"/>
          <w:szCs w:val="28"/>
          <w:lang w:val="en-US"/>
        </w:rPr>
        <w:t xml:space="preserve">, March-April 2004. </w:t>
      </w:r>
    </w:p>
    <w:p w:rsidR="00051DFF" w:rsidRPr="002A1B10" w:rsidRDefault="00051DFF" w:rsidP="00587F1E">
      <w:pPr>
        <w:numPr>
          <w:ilvl w:val="0"/>
          <w:numId w:val="1"/>
        </w:numPr>
        <w:tabs>
          <w:tab w:val="clear" w:pos="720"/>
          <w:tab w:val="num" w:pos="0"/>
        </w:tabs>
        <w:spacing w:before="0" w:after="0" w:line="360" w:lineRule="auto"/>
        <w:ind w:left="0" w:firstLine="709"/>
        <w:jc w:val="both"/>
        <w:rPr>
          <w:sz w:val="28"/>
          <w:szCs w:val="28"/>
          <w:lang w:val="en-US"/>
        </w:rPr>
      </w:pPr>
      <w:r w:rsidRPr="002A1B10">
        <w:rPr>
          <w:sz w:val="28"/>
          <w:szCs w:val="28"/>
          <w:lang w:val="en-US"/>
        </w:rPr>
        <w:sym w:font="Symbol" w:char="F0B2"/>
      </w:r>
      <w:r w:rsidRPr="002A1B10">
        <w:rPr>
          <w:sz w:val="28"/>
          <w:szCs w:val="28"/>
          <w:lang w:val="en-US"/>
        </w:rPr>
        <w:t>OECD in Figures</w:t>
      </w:r>
      <w:r w:rsidRPr="002A1B10">
        <w:rPr>
          <w:sz w:val="28"/>
          <w:szCs w:val="28"/>
          <w:lang w:val="en-US"/>
        </w:rPr>
        <w:sym w:font="Symbol" w:char="F0B2"/>
      </w:r>
      <w:r w:rsidRPr="002A1B10">
        <w:rPr>
          <w:sz w:val="28"/>
          <w:szCs w:val="28"/>
          <w:lang w:val="en-US"/>
        </w:rPr>
        <w:t>, OECD Observer, 2003.</w:t>
      </w:r>
    </w:p>
    <w:p w:rsidR="000E362F" w:rsidRPr="002A1B10" w:rsidRDefault="00587F1E" w:rsidP="002A1B10">
      <w:pPr>
        <w:spacing w:before="0" w:after="0" w:line="360" w:lineRule="auto"/>
        <w:ind w:left="357" w:firstLine="709"/>
        <w:jc w:val="both"/>
        <w:rPr>
          <w:sz w:val="28"/>
          <w:szCs w:val="28"/>
        </w:rPr>
      </w:pPr>
      <w:r>
        <w:rPr>
          <w:sz w:val="28"/>
          <w:szCs w:val="28"/>
          <w:lang w:val="en-US"/>
        </w:rPr>
        <w:br w:type="page"/>
      </w:r>
      <w:r w:rsidR="000E362F" w:rsidRPr="002A1B10">
        <w:rPr>
          <w:sz w:val="28"/>
          <w:szCs w:val="28"/>
        </w:rPr>
        <w:t>Приложение</w:t>
      </w:r>
    </w:p>
    <w:p w:rsidR="0071699B" w:rsidRPr="002A1B10" w:rsidRDefault="0071699B" w:rsidP="002A1B10">
      <w:pPr>
        <w:spacing w:before="0" w:after="0" w:line="360" w:lineRule="auto"/>
        <w:ind w:left="357" w:firstLine="709"/>
        <w:jc w:val="both"/>
        <w:rPr>
          <w:sz w:val="28"/>
          <w:szCs w:val="28"/>
        </w:rPr>
      </w:pPr>
      <w:r w:rsidRPr="002A1B10">
        <w:rPr>
          <w:sz w:val="28"/>
          <w:szCs w:val="28"/>
        </w:rPr>
        <w:t xml:space="preserve">Таблица </w:t>
      </w:r>
      <w:r w:rsidR="000E362F" w:rsidRPr="002A1B10">
        <w:rPr>
          <w:sz w:val="28"/>
          <w:szCs w:val="28"/>
        </w:rPr>
        <w:t>№</w:t>
      </w:r>
      <w:r w:rsidRPr="002A1B10">
        <w:rPr>
          <w:sz w:val="28"/>
          <w:szCs w:val="28"/>
        </w:rPr>
        <w:t>1</w:t>
      </w:r>
    </w:p>
    <w:p w:rsidR="0071699B" w:rsidRPr="002A1B10" w:rsidRDefault="0071699B" w:rsidP="002A1B10">
      <w:pPr>
        <w:spacing w:before="0" w:after="0" w:line="360" w:lineRule="auto"/>
        <w:ind w:left="360" w:firstLine="709"/>
        <w:jc w:val="both"/>
        <w:rPr>
          <w:sz w:val="28"/>
          <w:szCs w:val="28"/>
        </w:rPr>
      </w:pPr>
      <w:r w:rsidRPr="002A1B10">
        <w:rPr>
          <w:sz w:val="28"/>
          <w:szCs w:val="28"/>
        </w:rPr>
        <w:t>Динамика величины корпоративного налога на прибыль в странах ОЭСР</w:t>
      </w:r>
      <w:r w:rsidR="00A201CC" w:rsidRPr="002A1B10">
        <w:rPr>
          <w:rStyle w:val="ab"/>
          <w:sz w:val="28"/>
          <w:szCs w:val="28"/>
        </w:rPr>
        <w:footnoteReference w:id="3"/>
      </w:r>
    </w:p>
    <w:tbl>
      <w:tblPr>
        <w:tblW w:w="7428" w:type="dxa"/>
        <w:jc w:val="center"/>
        <w:tblLook w:val="0000" w:firstRow="0" w:lastRow="0" w:firstColumn="0" w:lastColumn="0" w:noHBand="0" w:noVBand="0"/>
      </w:tblPr>
      <w:tblGrid>
        <w:gridCol w:w="2691"/>
        <w:gridCol w:w="1032"/>
        <w:gridCol w:w="1032"/>
        <w:gridCol w:w="2673"/>
      </w:tblGrid>
      <w:tr w:rsidR="0071699B" w:rsidRPr="002A1B10">
        <w:trPr>
          <w:trHeight w:val="375"/>
          <w:jc w:val="center"/>
        </w:trPr>
        <w:tc>
          <w:tcPr>
            <w:tcW w:w="2691" w:type="dxa"/>
            <w:vMerge w:val="restart"/>
            <w:tcBorders>
              <w:top w:val="single" w:sz="4" w:space="0" w:color="auto"/>
              <w:left w:val="single" w:sz="4" w:space="0" w:color="auto"/>
              <w:bottom w:val="single" w:sz="4" w:space="0" w:color="000000"/>
              <w:right w:val="single" w:sz="4" w:space="0" w:color="auto"/>
            </w:tcBorders>
            <w:noWrap/>
            <w:vAlign w:val="center"/>
          </w:tcPr>
          <w:p w:rsidR="0071699B" w:rsidRPr="00587F1E" w:rsidRDefault="0071699B" w:rsidP="002A1B10">
            <w:pPr>
              <w:widowControl/>
              <w:spacing w:before="0" w:after="0" w:line="360" w:lineRule="auto"/>
              <w:ind w:firstLine="709"/>
              <w:jc w:val="both"/>
              <w:rPr>
                <w:sz w:val="20"/>
              </w:rPr>
            </w:pPr>
            <w:r w:rsidRPr="00587F1E">
              <w:rPr>
                <w:sz w:val="20"/>
              </w:rPr>
              <w:t>Страна</w:t>
            </w:r>
          </w:p>
        </w:tc>
        <w:tc>
          <w:tcPr>
            <w:tcW w:w="4737" w:type="dxa"/>
            <w:gridSpan w:val="3"/>
            <w:tcBorders>
              <w:top w:val="single" w:sz="4" w:space="0" w:color="auto"/>
              <w:left w:val="nil"/>
              <w:bottom w:val="single" w:sz="4" w:space="0" w:color="auto"/>
              <w:right w:val="single" w:sz="4" w:space="0" w:color="auto"/>
            </w:tcBorders>
            <w:noWrap/>
            <w:vAlign w:val="center"/>
          </w:tcPr>
          <w:p w:rsidR="0071699B" w:rsidRPr="00587F1E" w:rsidRDefault="0071699B" w:rsidP="00587F1E">
            <w:pPr>
              <w:widowControl/>
              <w:spacing w:before="0" w:after="0" w:line="360" w:lineRule="auto"/>
              <w:jc w:val="both"/>
              <w:rPr>
                <w:sz w:val="20"/>
              </w:rPr>
            </w:pPr>
            <w:r w:rsidRPr="00587F1E">
              <w:rPr>
                <w:sz w:val="20"/>
              </w:rPr>
              <w:t>Ставка корпоративного налога, %</w:t>
            </w:r>
            <w:r w:rsidR="000947A8" w:rsidRPr="00587F1E">
              <w:rPr>
                <w:rStyle w:val="ab"/>
                <w:sz w:val="20"/>
              </w:rPr>
              <w:footnoteReference w:id="4"/>
            </w:r>
          </w:p>
        </w:tc>
      </w:tr>
      <w:tr w:rsidR="0071699B" w:rsidRPr="002A1B10">
        <w:trPr>
          <w:trHeight w:val="630"/>
          <w:jc w:val="center"/>
        </w:trPr>
        <w:tc>
          <w:tcPr>
            <w:tcW w:w="2691" w:type="dxa"/>
            <w:vMerge/>
            <w:tcBorders>
              <w:top w:val="single" w:sz="4" w:space="0" w:color="auto"/>
              <w:left w:val="single" w:sz="4" w:space="0" w:color="auto"/>
              <w:bottom w:val="single" w:sz="4" w:space="0" w:color="000000"/>
              <w:right w:val="single" w:sz="4" w:space="0" w:color="auto"/>
            </w:tcBorders>
            <w:vAlign w:val="center"/>
          </w:tcPr>
          <w:p w:rsidR="0071699B" w:rsidRPr="00587F1E" w:rsidRDefault="0071699B" w:rsidP="002A1B10">
            <w:pPr>
              <w:widowControl/>
              <w:spacing w:before="0" w:after="0" w:line="360" w:lineRule="auto"/>
              <w:ind w:firstLine="709"/>
              <w:jc w:val="both"/>
              <w:rPr>
                <w:sz w:val="20"/>
              </w:rPr>
            </w:pPr>
          </w:p>
        </w:tc>
        <w:tc>
          <w:tcPr>
            <w:tcW w:w="1032" w:type="dxa"/>
            <w:tcBorders>
              <w:top w:val="nil"/>
              <w:left w:val="nil"/>
              <w:bottom w:val="single" w:sz="4" w:space="0" w:color="auto"/>
              <w:right w:val="single" w:sz="4" w:space="0" w:color="auto"/>
            </w:tcBorders>
            <w:noWrap/>
            <w:vAlign w:val="center"/>
          </w:tcPr>
          <w:p w:rsidR="0071699B" w:rsidRPr="00587F1E" w:rsidRDefault="0071699B" w:rsidP="00587F1E">
            <w:pPr>
              <w:widowControl/>
              <w:spacing w:before="0" w:after="0" w:line="360" w:lineRule="auto"/>
              <w:jc w:val="both"/>
              <w:rPr>
                <w:sz w:val="20"/>
              </w:rPr>
            </w:pPr>
            <w:r w:rsidRPr="00587F1E">
              <w:rPr>
                <w:sz w:val="20"/>
              </w:rPr>
              <w:t>1986г.</w:t>
            </w:r>
          </w:p>
        </w:tc>
        <w:tc>
          <w:tcPr>
            <w:tcW w:w="1032" w:type="dxa"/>
            <w:tcBorders>
              <w:top w:val="nil"/>
              <w:left w:val="nil"/>
              <w:bottom w:val="single" w:sz="4" w:space="0" w:color="auto"/>
              <w:right w:val="single" w:sz="4" w:space="0" w:color="auto"/>
            </w:tcBorders>
            <w:noWrap/>
            <w:vAlign w:val="center"/>
          </w:tcPr>
          <w:p w:rsidR="0071699B" w:rsidRPr="00587F1E" w:rsidRDefault="0071699B" w:rsidP="00587F1E">
            <w:pPr>
              <w:widowControl/>
              <w:spacing w:before="0" w:after="0" w:line="360" w:lineRule="auto"/>
              <w:jc w:val="both"/>
              <w:rPr>
                <w:sz w:val="20"/>
              </w:rPr>
            </w:pPr>
            <w:r w:rsidRPr="00587F1E">
              <w:rPr>
                <w:sz w:val="20"/>
              </w:rPr>
              <w:t>2003г.</w:t>
            </w:r>
          </w:p>
        </w:tc>
        <w:tc>
          <w:tcPr>
            <w:tcW w:w="2673" w:type="dxa"/>
            <w:tcBorders>
              <w:top w:val="nil"/>
              <w:left w:val="nil"/>
              <w:bottom w:val="single" w:sz="4" w:space="0" w:color="auto"/>
              <w:right w:val="single" w:sz="4" w:space="0" w:color="auto"/>
            </w:tcBorders>
            <w:vAlign w:val="center"/>
          </w:tcPr>
          <w:p w:rsidR="0071699B" w:rsidRPr="00587F1E" w:rsidRDefault="0071699B" w:rsidP="00587F1E">
            <w:pPr>
              <w:widowControl/>
              <w:spacing w:before="0" w:after="0" w:line="360" w:lineRule="auto"/>
              <w:jc w:val="both"/>
              <w:rPr>
                <w:sz w:val="20"/>
                <w:lang w:val="en-US"/>
              </w:rPr>
            </w:pPr>
            <w:r w:rsidRPr="00587F1E">
              <w:rPr>
                <w:sz w:val="20"/>
              </w:rPr>
              <w:t xml:space="preserve">изменение      </w:t>
            </w:r>
          </w:p>
          <w:p w:rsidR="0071699B" w:rsidRPr="00587F1E" w:rsidRDefault="0071699B" w:rsidP="00587F1E">
            <w:pPr>
              <w:widowControl/>
              <w:spacing w:before="0" w:after="0" w:line="360" w:lineRule="auto"/>
              <w:jc w:val="both"/>
              <w:rPr>
                <w:sz w:val="20"/>
              </w:rPr>
            </w:pPr>
            <w:r w:rsidRPr="00587F1E">
              <w:rPr>
                <w:sz w:val="20"/>
              </w:rPr>
              <w:t xml:space="preserve"> 1986-2003гг.</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Австралия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49</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34</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-15</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Австрия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30</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34</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4</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Бельгия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45</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39</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-6</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Канада</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36</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28</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-8</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Дания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50</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32</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-18</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Финляндия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33</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29</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-4</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Франция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45</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33</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-12</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Германия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56</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40</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-16</w:t>
            </w:r>
          </w:p>
        </w:tc>
      </w:tr>
      <w:tr w:rsidR="0023216D"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23216D" w:rsidRPr="00587F1E" w:rsidRDefault="0023216D" w:rsidP="00587F1E">
            <w:pPr>
              <w:widowControl/>
              <w:spacing w:before="0" w:after="0" w:line="360" w:lineRule="auto"/>
              <w:jc w:val="both"/>
              <w:rPr>
                <w:sz w:val="20"/>
                <w:lang w:val="en-US"/>
              </w:rPr>
            </w:pPr>
            <w:r w:rsidRPr="00587F1E">
              <w:rPr>
                <w:sz w:val="20"/>
                <w:lang w:val="en-US"/>
              </w:rPr>
              <w:t>Вьетнам</w:t>
            </w:r>
          </w:p>
        </w:tc>
        <w:tc>
          <w:tcPr>
            <w:tcW w:w="1032" w:type="dxa"/>
            <w:tcBorders>
              <w:top w:val="nil"/>
              <w:left w:val="nil"/>
              <w:bottom w:val="single" w:sz="4" w:space="0" w:color="auto"/>
              <w:right w:val="single" w:sz="4" w:space="0" w:color="auto"/>
            </w:tcBorders>
            <w:noWrap/>
            <w:vAlign w:val="bottom"/>
          </w:tcPr>
          <w:p w:rsidR="0023216D" w:rsidRPr="00587F1E" w:rsidRDefault="0023216D" w:rsidP="00587F1E">
            <w:pPr>
              <w:widowControl/>
              <w:spacing w:before="0" w:after="0" w:line="360" w:lineRule="auto"/>
              <w:jc w:val="both"/>
              <w:rPr>
                <w:sz w:val="20"/>
                <w:lang w:val="en-US"/>
              </w:rPr>
            </w:pPr>
            <w:r w:rsidRPr="00587F1E">
              <w:rPr>
                <w:sz w:val="20"/>
                <w:lang w:val="en-US"/>
              </w:rPr>
              <w:t>40/46</w:t>
            </w:r>
          </w:p>
        </w:tc>
        <w:tc>
          <w:tcPr>
            <w:tcW w:w="1032" w:type="dxa"/>
            <w:tcBorders>
              <w:top w:val="nil"/>
              <w:left w:val="nil"/>
              <w:bottom w:val="single" w:sz="4" w:space="0" w:color="auto"/>
              <w:right w:val="single" w:sz="4" w:space="0" w:color="auto"/>
            </w:tcBorders>
            <w:noWrap/>
            <w:vAlign w:val="bottom"/>
          </w:tcPr>
          <w:p w:rsidR="0023216D" w:rsidRPr="00587F1E" w:rsidRDefault="0023216D" w:rsidP="00587F1E">
            <w:pPr>
              <w:widowControl/>
              <w:spacing w:before="0" w:after="0" w:line="360" w:lineRule="auto"/>
              <w:jc w:val="both"/>
              <w:rPr>
                <w:sz w:val="20"/>
                <w:lang w:val="en-US"/>
              </w:rPr>
            </w:pPr>
            <w:r w:rsidRPr="00587F1E">
              <w:rPr>
                <w:sz w:val="20"/>
                <w:lang w:val="en-US"/>
              </w:rPr>
              <w:t>25/32</w:t>
            </w:r>
            <w:r w:rsidR="000947A8" w:rsidRPr="00587F1E">
              <w:rPr>
                <w:rStyle w:val="ab"/>
                <w:sz w:val="20"/>
                <w:lang w:val="en-US"/>
              </w:rPr>
              <w:footnoteReference w:id="5"/>
            </w:r>
          </w:p>
        </w:tc>
        <w:tc>
          <w:tcPr>
            <w:tcW w:w="2673" w:type="dxa"/>
            <w:tcBorders>
              <w:top w:val="nil"/>
              <w:left w:val="nil"/>
              <w:bottom w:val="single" w:sz="4" w:space="0" w:color="auto"/>
              <w:right w:val="single" w:sz="4" w:space="0" w:color="auto"/>
            </w:tcBorders>
            <w:noWrap/>
            <w:vAlign w:val="bottom"/>
          </w:tcPr>
          <w:p w:rsidR="0023216D" w:rsidRPr="00587F1E" w:rsidRDefault="0023216D" w:rsidP="002A1B10">
            <w:pPr>
              <w:widowControl/>
              <w:spacing w:before="0" w:after="0" w:line="360" w:lineRule="auto"/>
              <w:ind w:firstLine="709"/>
              <w:jc w:val="both"/>
              <w:rPr>
                <w:sz w:val="20"/>
                <w:lang w:val="en-US"/>
              </w:rPr>
            </w:pPr>
            <w:r w:rsidRPr="00587F1E">
              <w:rPr>
                <w:sz w:val="20"/>
                <w:lang w:val="en-US"/>
              </w:rPr>
              <w:t>-</w:t>
            </w:r>
            <w:r w:rsidR="000947A8" w:rsidRPr="00587F1E">
              <w:rPr>
                <w:sz w:val="20"/>
                <w:lang w:val="en-US"/>
              </w:rPr>
              <w:t>15  /  -14</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Греция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49</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40</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-9</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Исландия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51</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30</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-21</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Ирландия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50</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24</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-26</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Италия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36</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37</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Япония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43</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27</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-16</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Южная Корея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30</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28</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-2</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Мексика</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34</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35</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Новая Зеландия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45</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33</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-12</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Норвегия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28</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28</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0</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Испания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35</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35</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0</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Швеция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52</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28</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-24</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Швейцария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10</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8</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-2</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Турция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46</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33</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-13</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Великобритания</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35</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30</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-5</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США</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46</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35</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-11</w:t>
            </w:r>
          </w:p>
        </w:tc>
      </w:tr>
      <w:tr w:rsidR="0071699B" w:rsidRPr="002A1B10">
        <w:trPr>
          <w:trHeight w:val="375"/>
          <w:jc w:val="center"/>
        </w:trPr>
        <w:tc>
          <w:tcPr>
            <w:tcW w:w="2691" w:type="dxa"/>
            <w:tcBorders>
              <w:top w:val="nil"/>
              <w:left w:val="single" w:sz="4" w:space="0" w:color="auto"/>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ОЭСР</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41</w:t>
            </w:r>
          </w:p>
        </w:tc>
        <w:tc>
          <w:tcPr>
            <w:tcW w:w="1032" w:type="dxa"/>
            <w:tcBorders>
              <w:top w:val="nil"/>
              <w:left w:val="nil"/>
              <w:bottom w:val="single" w:sz="4" w:space="0" w:color="auto"/>
              <w:right w:val="single" w:sz="4" w:space="0" w:color="auto"/>
            </w:tcBorders>
            <w:noWrap/>
            <w:vAlign w:val="bottom"/>
          </w:tcPr>
          <w:p w:rsidR="0071699B" w:rsidRPr="00587F1E" w:rsidRDefault="0071699B" w:rsidP="00587F1E">
            <w:pPr>
              <w:widowControl/>
              <w:spacing w:before="0" w:after="0" w:line="360" w:lineRule="auto"/>
              <w:jc w:val="both"/>
              <w:rPr>
                <w:sz w:val="20"/>
              </w:rPr>
            </w:pPr>
            <w:r w:rsidRPr="00587F1E">
              <w:rPr>
                <w:sz w:val="20"/>
              </w:rPr>
              <w:t>32</w:t>
            </w:r>
          </w:p>
        </w:tc>
        <w:tc>
          <w:tcPr>
            <w:tcW w:w="2673" w:type="dxa"/>
            <w:tcBorders>
              <w:top w:val="nil"/>
              <w:left w:val="nil"/>
              <w:bottom w:val="single" w:sz="4" w:space="0" w:color="auto"/>
              <w:right w:val="single" w:sz="4" w:space="0" w:color="auto"/>
            </w:tcBorders>
            <w:noWrap/>
            <w:vAlign w:val="bottom"/>
          </w:tcPr>
          <w:p w:rsidR="0071699B" w:rsidRPr="00587F1E" w:rsidRDefault="0071699B" w:rsidP="002A1B10">
            <w:pPr>
              <w:widowControl/>
              <w:spacing w:before="0" w:after="0" w:line="360" w:lineRule="auto"/>
              <w:ind w:firstLine="709"/>
              <w:jc w:val="both"/>
              <w:rPr>
                <w:sz w:val="20"/>
              </w:rPr>
            </w:pPr>
            <w:r w:rsidRPr="00587F1E">
              <w:rPr>
                <w:sz w:val="20"/>
              </w:rPr>
              <w:t>-9</w:t>
            </w:r>
          </w:p>
        </w:tc>
      </w:tr>
    </w:tbl>
    <w:p w:rsidR="008D0535" w:rsidRPr="002A1B10" w:rsidRDefault="008D0535" w:rsidP="002A1B10">
      <w:pPr>
        <w:spacing w:before="0" w:after="0" w:line="360" w:lineRule="auto"/>
        <w:ind w:left="357" w:firstLine="709"/>
        <w:jc w:val="both"/>
        <w:rPr>
          <w:sz w:val="28"/>
          <w:szCs w:val="28"/>
          <w:lang w:val="en-US"/>
        </w:rPr>
      </w:pPr>
      <w:r w:rsidRPr="002A1B10">
        <w:rPr>
          <w:sz w:val="28"/>
          <w:szCs w:val="28"/>
          <w:lang w:val="en-US"/>
        </w:rPr>
        <w:t>Таблица №2.</w:t>
      </w:r>
    </w:p>
    <w:tbl>
      <w:tblPr>
        <w:tblW w:w="9036" w:type="dxa"/>
        <w:tblInd w:w="95" w:type="dxa"/>
        <w:tblLook w:val="0000" w:firstRow="0" w:lastRow="0" w:firstColumn="0" w:lastColumn="0" w:noHBand="0" w:noVBand="0"/>
      </w:tblPr>
      <w:tblGrid>
        <w:gridCol w:w="2201"/>
        <w:gridCol w:w="1495"/>
        <w:gridCol w:w="1420"/>
        <w:gridCol w:w="1420"/>
        <w:gridCol w:w="1300"/>
        <w:gridCol w:w="1200"/>
      </w:tblGrid>
      <w:tr w:rsidR="00BD37A0" w:rsidRPr="002A1B10">
        <w:trPr>
          <w:trHeight w:val="375"/>
        </w:trPr>
        <w:tc>
          <w:tcPr>
            <w:tcW w:w="9036" w:type="dxa"/>
            <w:gridSpan w:val="6"/>
            <w:tcBorders>
              <w:top w:val="nil"/>
              <w:left w:val="nil"/>
              <w:bottom w:val="nil"/>
              <w:right w:val="nil"/>
            </w:tcBorders>
            <w:vAlign w:val="center"/>
          </w:tcPr>
          <w:p w:rsidR="00BD37A0" w:rsidRPr="002A1B10" w:rsidRDefault="00BD37A0" w:rsidP="002A1B10">
            <w:pPr>
              <w:widowControl/>
              <w:spacing w:before="0" w:after="0" w:line="360" w:lineRule="auto"/>
              <w:ind w:firstLine="709"/>
              <w:jc w:val="both"/>
              <w:rPr>
                <w:sz w:val="28"/>
                <w:szCs w:val="28"/>
              </w:rPr>
            </w:pPr>
            <w:r w:rsidRPr="002A1B10">
              <w:rPr>
                <w:sz w:val="28"/>
                <w:szCs w:val="28"/>
              </w:rPr>
              <w:t>Доходы, полученные от сбора налогов</w:t>
            </w:r>
            <w:r w:rsidRPr="002A1B10">
              <w:rPr>
                <w:rStyle w:val="ab"/>
                <w:sz w:val="28"/>
                <w:szCs w:val="28"/>
              </w:rPr>
              <w:footnoteReference w:id="6"/>
            </w:r>
          </w:p>
        </w:tc>
      </w:tr>
      <w:tr w:rsidR="00BD37A0" w:rsidRPr="002A1B10">
        <w:trPr>
          <w:trHeight w:val="375"/>
        </w:trPr>
        <w:tc>
          <w:tcPr>
            <w:tcW w:w="2201" w:type="dxa"/>
            <w:vMerge w:val="restart"/>
            <w:tcBorders>
              <w:top w:val="single" w:sz="4" w:space="0" w:color="auto"/>
              <w:left w:val="single" w:sz="4" w:space="0" w:color="auto"/>
              <w:bottom w:val="single" w:sz="4" w:space="0" w:color="auto"/>
              <w:right w:val="single" w:sz="4" w:space="0" w:color="auto"/>
            </w:tcBorders>
            <w:vAlign w:val="center"/>
          </w:tcPr>
          <w:p w:rsidR="00BD37A0" w:rsidRPr="002A1B10" w:rsidRDefault="00BD37A0" w:rsidP="00587F1E">
            <w:pPr>
              <w:widowControl/>
              <w:spacing w:before="0" w:after="0" w:line="360" w:lineRule="auto"/>
              <w:jc w:val="both"/>
              <w:rPr>
                <w:sz w:val="28"/>
                <w:szCs w:val="28"/>
              </w:rPr>
            </w:pPr>
            <w:r w:rsidRPr="002A1B10">
              <w:rPr>
                <w:sz w:val="28"/>
                <w:szCs w:val="28"/>
              </w:rPr>
              <w:t>Страна</w:t>
            </w:r>
          </w:p>
        </w:tc>
        <w:tc>
          <w:tcPr>
            <w:tcW w:w="1495" w:type="dxa"/>
            <w:vMerge w:val="restart"/>
            <w:tcBorders>
              <w:top w:val="single" w:sz="4" w:space="0" w:color="auto"/>
              <w:left w:val="single" w:sz="4" w:space="0" w:color="auto"/>
              <w:bottom w:val="single" w:sz="4" w:space="0" w:color="auto"/>
              <w:right w:val="single" w:sz="4" w:space="0" w:color="auto"/>
            </w:tcBorders>
            <w:vAlign w:val="center"/>
          </w:tcPr>
          <w:p w:rsidR="00BD37A0" w:rsidRPr="002A1B10" w:rsidRDefault="00BD37A0" w:rsidP="00587F1E">
            <w:pPr>
              <w:widowControl/>
              <w:spacing w:before="0" w:after="0" w:line="360" w:lineRule="auto"/>
              <w:jc w:val="both"/>
              <w:rPr>
                <w:sz w:val="28"/>
                <w:szCs w:val="28"/>
                <w:lang w:val="en-US"/>
              </w:rPr>
            </w:pPr>
            <w:r w:rsidRPr="002A1B10">
              <w:rPr>
                <w:sz w:val="28"/>
                <w:szCs w:val="28"/>
              </w:rPr>
              <w:t>Общий налоговый доход,         % ВВ</w:t>
            </w:r>
            <w:r w:rsidRPr="002A1B10">
              <w:rPr>
                <w:sz w:val="28"/>
                <w:szCs w:val="28"/>
                <w:lang w:val="en-US"/>
              </w:rPr>
              <w:t>П</w:t>
            </w:r>
          </w:p>
        </w:tc>
        <w:tc>
          <w:tcPr>
            <w:tcW w:w="5340" w:type="dxa"/>
            <w:gridSpan w:val="4"/>
            <w:tcBorders>
              <w:top w:val="single" w:sz="4" w:space="0" w:color="auto"/>
              <w:left w:val="nil"/>
              <w:bottom w:val="single" w:sz="4" w:space="0" w:color="auto"/>
              <w:right w:val="single" w:sz="4" w:space="0" w:color="auto"/>
            </w:tcBorders>
            <w:vAlign w:val="center"/>
          </w:tcPr>
          <w:p w:rsidR="00BD37A0" w:rsidRPr="002A1B10" w:rsidRDefault="00BD37A0" w:rsidP="00587F1E">
            <w:pPr>
              <w:widowControl/>
              <w:spacing w:before="0" w:after="0" w:line="360" w:lineRule="auto"/>
              <w:jc w:val="both"/>
              <w:rPr>
                <w:sz w:val="28"/>
                <w:szCs w:val="28"/>
              </w:rPr>
            </w:pPr>
            <w:r w:rsidRPr="002A1B10">
              <w:rPr>
                <w:sz w:val="28"/>
                <w:szCs w:val="28"/>
              </w:rPr>
              <w:t>Структура налогов, % от общего налогового дохода</w:t>
            </w:r>
          </w:p>
        </w:tc>
      </w:tr>
      <w:tr w:rsidR="00BD37A0" w:rsidRPr="002A1B10">
        <w:trPr>
          <w:trHeight w:val="1155"/>
        </w:trPr>
        <w:tc>
          <w:tcPr>
            <w:tcW w:w="2201" w:type="dxa"/>
            <w:vMerge/>
            <w:tcBorders>
              <w:top w:val="single" w:sz="4" w:space="0" w:color="auto"/>
              <w:left w:val="single" w:sz="4" w:space="0" w:color="auto"/>
              <w:bottom w:val="single" w:sz="4" w:space="0" w:color="auto"/>
              <w:right w:val="single" w:sz="4" w:space="0" w:color="auto"/>
            </w:tcBorders>
            <w:vAlign w:val="center"/>
          </w:tcPr>
          <w:p w:rsidR="00BD37A0" w:rsidRPr="002A1B10" w:rsidRDefault="00BD37A0" w:rsidP="002A1B10">
            <w:pPr>
              <w:widowControl/>
              <w:spacing w:before="0" w:after="0" w:line="360" w:lineRule="auto"/>
              <w:ind w:firstLine="709"/>
              <w:jc w:val="both"/>
              <w:rPr>
                <w:sz w:val="28"/>
                <w:szCs w:val="28"/>
              </w:rPr>
            </w:pPr>
          </w:p>
        </w:tc>
        <w:tc>
          <w:tcPr>
            <w:tcW w:w="1495" w:type="dxa"/>
            <w:vMerge/>
            <w:tcBorders>
              <w:top w:val="single" w:sz="4" w:space="0" w:color="auto"/>
              <w:left w:val="single" w:sz="4" w:space="0" w:color="auto"/>
              <w:bottom w:val="single" w:sz="4" w:space="0" w:color="auto"/>
              <w:right w:val="single" w:sz="4" w:space="0" w:color="auto"/>
            </w:tcBorders>
            <w:vAlign w:val="center"/>
          </w:tcPr>
          <w:p w:rsidR="00BD37A0" w:rsidRPr="002A1B10" w:rsidRDefault="00BD37A0" w:rsidP="002A1B10">
            <w:pPr>
              <w:widowControl/>
              <w:spacing w:before="0" w:after="0" w:line="360" w:lineRule="auto"/>
              <w:ind w:firstLine="709"/>
              <w:jc w:val="both"/>
              <w:rPr>
                <w:sz w:val="28"/>
                <w:szCs w:val="28"/>
              </w:rPr>
            </w:pPr>
          </w:p>
        </w:tc>
        <w:tc>
          <w:tcPr>
            <w:tcW w:w="1420" w:type="dxa"/>
            <w:tcBorders>
              <w:top w:val="nil"/>
              <w:left w:val="nil"/>
              <w:bottom w:val="single" w:sz="4" w:space="0" w:color="auto"/>
              <w:right w:val="single" w:sz="4" w:space="0" w:color="auto"/>
            </w:tcBorders>
            <w:vAlign w:val="center"/>
          </w:tcPr>
          <w:p w:rsidR="00BD37A0" w:rsidRPr="002A1B10" w:rsidRDefault="00BD37A0" w:rsidP="00587F1E">
            <w:pPr>
              <w:widowControl/>
              <w:spacing w:before="0" w:after="0" w:line="360" w:lineRule="auto"/>
              <w:jc w:val="both"/>
              <w:rPr>
                <w:sz w:val="28"/>
                <w:szCs w:val="28"/>
              </w:rPr>
            </w:pPr>
            <w:r w:rsidRPr="002A1B10">
              <w:rPr>
                <w:sz w:val="28"/>
                <w:szCs w:val="28"/>
              </w:rPr>
              <w:t>налог на   прибыль   физ. лиц</w:t>
            </w:r>
          </w:p>
        </w:tc>
        <w:tc>
          <w:tcPr>
            <w:tcW w:w="1420" w:type="dxa"/>
            <w:tcBorders>
              <w:top w:val="nil"/>
              <w:left w:val="nil"/>
              <w:bottom w:val="single" w:sz="4" w:space="0" w:color="auto"/>
              <w:right w:val="single" w:sz="4" w:space="0" w:color="auto"/>
            </w:tcBorders>
            <w:vAlign w:val="center"/>
          </w:tcPr>
          <w:p w:rsidR="00BD37A0" w:rsidRPr="002A1B10" w:rsidRDefault="00BD37A0" w:rsidP="00587F1E">
            <w:pPr>
              <w:widowControl/>
              <w:spacing w:before="0" w:after="0" w:line="360" w:lineRule="auto"/>
              <w:jc w:val="both"/>
              <w:rPr>
                <w:sz w:val="28"/>
                <w:szCs w:val="28"/>
              </w:rPr>
            </w:pPr>
            <w:r w:rsidRPr="002A1B10">
              <w:rPr>
                <w:sz w:val="28"/>
                <w:szCs w:val="28"/>
              </w:rPr>
              <w:t>налог на прибыль юр. лиц</w:t>
            </w:r>
          </w:p>
        </w:tc>
        <w:tc>
          <w:tcPr>
            <w:tcW w:w="1300" w:type="dxa"/>
            <w:tcBorders>
              <w:top w:val="nil"/>
              <w:left w:val="nil"/>
              <w:bottom w:val="single" w:sz="4" w:space="0" w:color="auto"/>
              <w:right w:val="single" w:sz="4" w:space="0" w:color="auto"/>
            </w:tcBorders>
            <w:vAlign w:val="center"/>
          </w:tcPr>
          <w:p w:rsidR="00BD37A0" w:rsidRPr="002A1B10" w:rsidRDefault="00BD37A0" w:rsidP="00587F1E">
            <w:pPr>
              <w:widowControl/>
              <w:spacing w:before="0" w:after="0" w:line="360" w:lineRule="auto"/>
              <w:jc w:val="both"/>
              <w:rPr>
                <w:sz w:val="28"/>
                <w:szCs w:val="28"/>
              </w:rPr>
            </w:pPr>
            <w:r w:rsidRPr="002A1B10">
              <w:rPr>
                <w:sz w:val="28"/>
                <w:szCs w:val="28"/>
              </w:rPr>
              <w:t>налог на товары и услуги</w:t>
            </w:r>
          </w:p>
        </w:tc>
        <w:tc>
          <w:tcPr>
            <w:tcW w:w="1200" w:type="dxa"/>
            <w:tcBorders>
              <w:top w:val="nil"/>
              <w:left w:val="nil"/>
              <w:bottom w:val="single" w:sz="4" w:space="0" w:color="auto"/>
              <w:right w:val="single" w:sz="4" w:space="0" w:color="auto"/>
            </w:tcBorders>
            <w:vAlign w:val="center"/>
          </w:tcPr>
          <w:p w:rsidR="00BD37A0" w:rsidRPr="002A1B10" w:rsidRDefault="00BD37A0" w:rsidP="00587F1E">
            <w:pPr>
              <w:widowControl/>
              <w:spacing w:before="0" w:after="0" w:line="360" w:lineRule="auto"/>
              <w:jc w:val="both"/>
              <w:rPr>
                <w:sz w:val="28"/>
                <w:szCs w:val="28"/>
              </w:rPr>
            </w:pPr>
            <w:r w:rsidRPr="002A1B10">
              <w:rPr>
                <w:sz w:val="28"/>
                <w:szCs w:val="28"/>
              </w:rPr>
              <w:t>другие доходы</w:t>
            </w:r>
            <w:r w:rsidRPr="002A1B10">
              <w:rPr>
                <w:rStyle w:val="ab"/>
                <w:sz w:val="28"/>
                <w:szCs w:val="28"/>
              </w:rPr>
              <w:footnoteReference w:id="7"/>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Бельгия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45,6</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31,0</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8,1</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25,4</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35,5</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Канада</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35,8</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36,8</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11,1</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24,4</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27,7</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Дания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48,8</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52,6</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4,9</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32,5</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10,0</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Финляндия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45,9</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30,8</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11,8</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29,1</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28,3</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Франция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45,3</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18,0</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7,0</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25,8</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49,2</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Германия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37,9</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25,3</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4,8</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28,1</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41,8</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Италия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42,0</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25,7</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7,5</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28,4</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38,4</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Япония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27,1</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20,6</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13,5</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18,9</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47,0</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Швеция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54,2</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35,6</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7,5</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20,7</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36,2</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Швейцария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35,7</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30,6</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7,9</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19,7</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41,8</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Великобритания</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37,4</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29,2</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9,8</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32,3</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16,1</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США</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29,6</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42,4</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8,5</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15,7</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33,4</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ЕС</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41,6</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25,6</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9,2</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30,0</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35,2</w:t>
            </w:r>
          </w:p>
        </w:tc>
      </w:tr>
      <w:tr w:rsidR="00BD37A0" w:rsidRPr="002A1B10">
        <w:trPr>
          <w:trHeight w:val="375"/>
        </w:trPr>
        <w:tc>
          <w:tcPr>
            <w:tcW w:w="2201" w:type="dxa"/>
            <w:tcBorders>
              <w:top w:val="nil"/>
              <w:left w:val="single" w:sz="4" w:space="0" w:color="auto"/>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ОЭСР</w:t>
            </w:r>
          </w:p>
        </w:tc>
        <w:tc>
          <w:tcPr>
            <w:tcW w:w="1495"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37,4</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26,0</w:t>
            </w:r>
          </w:p>
        </w:tc>
        <w:tc>
          <w:tcPr>
            <w:tcW w:w="1420" w:type="dxa"/>
            <w:tcBorders>
              <w:top w:val="nil"/>
              <w:left w:val="nil"/>
              <w:bottom w:val="single" w:sz="4" w:space="0" w:color="auto"/>
              <w:right w:val="single" w:sz="4" w:space="0" w:color="auto"/>
            </w:tcBorders>
            <w:noWrap/>
            <w:vAlign w:val="bottom"/>
          </w:tcPr>
          <w:p w:rsidR="00BD37A0" w:rsidRPr="002A1B10" w:rsidRDefault="00BD37A0" w:rsidP="002A1B10">
            <w:pPr>
              <w:widowControl/>
              <w:spacing w:before="0" w:after="0" w:line="360" w:lineRule="auto"/>
              <w:ind w:firstLine="709"/>
              <w:jc w:val="both"/>
              <w:rPr>
                <w:sz w:val="28"/>
                <w:szCs w:val="28"/>
              </w:rPr>
            </w:pPr>
            <w:r w:rsidRPr="002A1B10">
              <w:rPr>
                <w:sz w:val="28"/>
                <w:szCs w:val="28"/>
              </w:rPr>
              <w:t>9,7</w:t>
            </w:r>
          </w:p>
        </w:tc>
        <w:tc>
          <w:tcPr>
            <w:tcW w:w="13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31,6</w:t>
            </w:r>
          </w:p>
        </w:tc>
        <w:tc>
          <w:tcPr>
            <w:tcW w:w="1200" w:type="dxa"/>
            <w:tcBorders>
              <w:top w:val="nil"/>
              <w:left w:val="nil"/>
              <w:bottom w:val="single" w:sz="4" w:space="0" w:color="auto"/>
              <w:right w:val="single" w:sz="4" w:space="0" w:color="auto"/>
            </w:tcBorders>
            <w:noWrap/>
            <w:vAlign w:val="bottom"/>
          </w:tcPr>
          <w:p w:rsidR="00BD37A0" w:rsidRPr="002A1B10" w:rsidRDefault="00BD37A0" w:rsidP="00587F1E">
            <w:pPr>
              <w:widowControl/>
              <w:spacing w:before="0" w:after="0" w:line="360" w:lineRule="auto"/>
              <w:jc w:val="both"/>
              <w:rPr>
                <w:sz w:val="28"/>
                <w:szCs w:val="28"/>
              </w:rPr>
            </w:pPr>
            <w:r w:rsidRPr="002A1B10">
              <w:rPr>
                <w:sz w:val="28"/>
                <w:szCs w:val="28"/>
              </w:rPr>
              <w:t>32,7</w:t>
            </w:r>
          </w:p>
        </w:tc>
      </w:tr>
    </w:tbl>
    <w:p w:rsidR="005D6880" w:rsidRPr="002A1B10" w:rsidRDefault="00587F1E" w:rsidP="002A1B10">
      <w:pPr>
        <w:spacing w:before="0" w:after="0" w:line="360" w:lineRule="auto"/>
        <w:ind w:left="357" w:firstLine="709"/>
        <w:jc w:val="both"/>
        <w:rPr>
          <w:sz w:val="28"/>
          <w:szCs w:val="28"/>
          <w:lang w:val="en-US"/>
        </w:rPr>
      </w:pPr>
      <w:r>
        <w:rPr>
          <w:sz w:val="28"/>
          <w:szCs w:val="28"/>
          <w:lang w:val="en-US"/>
        </w:rPr>
        <w:br w:type="page"/>
      </w:r>
      <w:r w:rsidR="008D0535" w:rsidRPr="002A1B10">
        <w:rPr>
          <w:sz w:val="28"/>
          <w:szCs w:val="28"/>
          <w:lang w:val="en-US"/>
        </w:rPr>
        <w:t>Таблица №3.</w:t>
      </w:r>
    </w:p>
    <w:tbl>
      <w:tblPr>
        <w:tblW w:w="9106" w:type="dxa"/>
        <w:tblInd w:w="95" w:type="dxa"/>
        <w:tblLook w:val="0000" w:firstRow="0" w:lastRow="0" w:firstColumn="0" w:lastColumn="0" w:noHBand="0" w:noVBand="0"/>
      </w:tblPr>
      <w:tblGrid>
        <w:gridCol w:w="3973"/>
        <w:gridCol w:w="1620"/>
        <w:gridCol w:w="3513"/>
      </w:tblGrid>
      <w:tr w:rsidR="000E362F" w:rsidRPr="002A1B10">
        <w:trPr>
          <w:trHeight w:val="375"/>
        </w:trPr>
        <w:tc>
          <w:tcPr>
            <w:tcW w:w="9106" w:type="dxa"/>
            <w:gridSpan w:val="3"/>
            <w:tcBorders>
              <w:top w:val="nil"/>
              <w:left w:val="nil"/>
              <w:bottom w:val="nil"/>
              <w:right w:val="nil"/>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Ставки налога на прибыль, действующие в регионах</w:t>
            </w:r>
          </w:p>
        </w:tc>
      </w:tr>
      <w:tr w:rsidR="000E362F" w:rsidRPr="002A1B10">
        <w:trPr>
          <w:trHeight w:val="765"/>
        </w:trPr>
        <w:tc>
          <w:tcPr>
            <w:tcW w:w="3973" w:type="dxa"/>
            <w:tcBorders>
              <w:top w:val="single" w:sz="4" w:space="0" w:color="auto"/>
              <w:left w:val="single" w:sz="4" w:space="0" w:color="auto"/>
              <w:bottom w:val="single" w:sz="4" w:space="0" w:color="auto"/>
              <w:right w:val="single" w:sz="4" w:space="0" w:color="auto"/>
            </w:tcBorders>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Провинция, территория</w:t>
            </w:r>
          </w:p>
        </w:tc>
        <w:tc>
          <w:tcPr>
            <w:tcW w:w="1620" w:type="dxa"/>
            <w:tcBorders>
              <w:top w:val="single" w:sz="4" w:space="0" w:color="auto"/>
              <w:left w:val="nil"/>
              <w:bottom w:val="single" w:sz="4" w:space="0" w:color="auto"/>
              <w:right w:val="single" w:sz="4" w:space="0" w:color="auto"/>
            </w:tcBorders>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Основная ставка, %</w:t>
            </w:r>
          </w:p>
        </w:tc>
        <w:tc>
          <w:tcPr>
            <w:tcW w:w="3513" w:type="dxa"/>
            <w:tcBorders>
              <w:top w:val="single" w:sz="4" w:space="0" w:color="auto"/>
              <w:left w:val="nil"/>
              <w:bottom w:val="single" w:sz="4" w:space="0" w:color="auto"/>
              <w:right w:val="single" w:sz="4" w:space="0" w:color="auto"/>
            </w:tcBorders>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Основная федерально-провинциальная ставка, %</w:t>
            </w:r>
          </w:p>
        </w:tc>
      </w:tr>
      <w:tr w:rsidR="000E362F" w:rsidRPr="002A1B10">
        <w:trPr>
          <w:trHeight w:val="375"/>
        </w:trPr>
        <w:tc>
          <w:tcPr>
            <w:tcW w:w="3973" w:type="dxa"/>
            <w:tcBorders>
              <w:top w:val="nil"/>
              <w:left w:val="single" w:sz="4" w:space="0" w:color="auto"/>
              <w:bottom w:val="single" w:sz="4" w:space="0" w:color="auto"/>
              <w:right w:val="single" w:sz="4" w:space="0" w:color="auto"/>
            </w:tcBorders>
            <w:noWrap/>
            <w:vAlign w:val="bottom"/>
          </w:tcPr>
          <w:p w:rsidR="000E362F" w:rsidRPr="002A1B10" w:rsidRDefault="000E362F" w:rsidP="002A1B10">
            <w:pPr>
              <w:widowControl/>
              <w:spacing w:before="0" w:after="0" w:line="360" w:lineRule="auto"/>
              <w:ind w:firstLine="709"/>
              <w:jc w:val="both"/>
              <w:rPr>
                <w:sz w:val="28"/>
                <w:szCs w:val="28"/>
              </w:rPr>
            </w:pPr>
            <w:r w:rsidRPr="002A1B10">
              <w:rPr>
                <w:sz w:val="28"/>
                <w:szCs w:val="28"/>
              </w:rPr>
              <w:t>Ньюфаундленд</w:t>
            </w:r>
          </w:p>
        </w:tc>
        <w:tc>
          <w:tcPr>
            <w:tcW w:w="1620"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14</w:t>
            </w:r>
            <w:r w:rsidRPr="002A1B10">
              <w:rPr>
                <w:rStyle w:val="ab"/>
                <w:sz w:val="28"/>
                <w:szCs w:val="28"/>
              </w:rPr>
              <w:footnoteReference w:id="8"/>
            </w:r>
          </w:p>
        </w:tc>
        <w:tc>
          <w:tcPr>
            <w:tcW w:w="3513"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43,12</w:t>
            </w:r>
          </w:p>
        </w:tc>
      </w:tr>
      <w:tr w:rsidR="000E362F" w:rsidRPr="002A1B10">
        <w:trPr>
          <w:trHeight w:val="375"/>
        </w:trPr>
        <w:tc>
          <w:tcPr>
            <w:tcW w:w="3973" w:type="dxa"/>
            <w:tcBorders>
              <w:top w:val="nil"/>
              <w:left w:val="single" w:sz="4" w:space="0" w:color="auto"/>
              <w:bottom w:val="single" w:sz="4" w:space="0" w:color="auto"/>
              <w:right w:val="single" w:sz="4" w:space="0" w:color="auto"/>
            </w:tcBorders>
            <w:noWrap/>
            <w:vAlign w:val="bottom"/>
          </w:tcPr>
          <w:p w:rsidR="000E362F" w:rsidRPr="002A1B10" w:rsidRDefault="000E362F" w:rsidP="002A1B10">
            <w:pPr>
              <w:widowControl/>
              <w:spacing w:before="0" w:after="0" w:line="360" w:lineRule="auto"/>
              <w:ind w:firstLine="709"/>
              <w:jc w:val="both"/>
              <w:rPr>
                <w:sz w:val="28"/>
                <w:szCs w:val="28"/>
              </w:rPr>
            </w:pPr>
            <w:r w:rsidRPr="002A1B10">
              <w:rPr>
                <w:sz w:val="28"/>
                <w:szCs w:val="28"/>
              </w:rPr>
              <w:t>Новая Шотландия</w:t>
            </w:r>
          </w:p>
        </w:tc>
        <w:tc>
          <w:tcPr>
            <w:tcW w:w="1620"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lang w:val="en-US"/>
              </w:rPr>
            </w:pPr>
            <w:r w:rsidRPr="002A1B10">
              <w:rPr>
                <w:sz w:val="28"/>
                <w:szCs w:val="28"/>
              </w:rPr>
              <w:t>16</w:t>
            </w:r>
          </w:p>
        </w:tc>
        <w:tc>
          <w:tcPr>
            <w:tcW w:w="3513"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45,12</w:t>
            </w:r>
          </w:p>
        </w:tc>
      </w:tr>
      <w:tr w:rsidR="000E362F" w:rsidRPr="002A1B10">
        <w:trPr>
          <w:trHeight w:val="375"/>
        </w:trPr>
        <w:tc>
          <w:tcPr>
            <w:tcW w:w="3973" w:type="dxa"/>
            <w:tcBorders>
              <w:top w:val="nil"/>
              <w:left w:val="single" w:sz="4" w:space="0" w:color="auto"/>
              <w:bottom w:val="single" w:sz="4" w:space="0" w:color="auto"/>
              <w:right w:val="single" w:sz="4" w:space="0" w:color="auto"/>
            </w:tcBorders>
            <w:noWrap/>
            <w:vAlign w:val="bottom"/>
          </w:tcPr>
          <w:p w:rsidR="000E362F" w:rsidRPr="002A1B10" w:rsidRDefault="000E362F" w:rsidP="002A1B10">
            <w:pPr>
              <w:widowControl/>
              <w:spacing w:before="0" w:after="0" w:line="360" w:lineRule="auto"/>
              <w:ind w:firstLine="709"/>
              <w:jc w:val="both"/>
              <w:rPr>
                <w:sz w:val="28"/>
                <w:szCs w:val="28"/>
              </w:rPr>
            </w:pPr>
            <w:r w:rsidRPr="002A1B10">
              <w:rPr>
                <w:sz w:val="28"/>
                <w:szCs w:val="28"/>
              </w:rPr>
              <w:t>о.Принца Эдуарда</w:t>
            </w:r>
          </w:p>
        </w:tc>
        <w:tc>
          <w:tcPr>
            <w:tcW w:w="1620"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15</w:t>
            </w:r>
          </w:p>
        </w:tc>
        <w:tc>
          <w:tcPr>
            <w:tcW w:w="3513"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44,12</w:t>
            </w:r>
          </w:p>
        </w:tc>
      </w:tr>
      <w:tr w:rsidR="000E362F" w:rsidRPr="002A1B10">
        <w:trPr>
          <w:trHeight w:val="375"/>
        </w:trPr>
        <w:tc>
          <w:tcPr>
            <w:tcW w:w="3973" w:type="dxa"/>
            <w:tcBorders>
              <w:top w:val="nil"/>
              <w:left w:val="single" w:sz="4" w:space="0" w:color="auto"/>
              <w:bottom w:val="single" w:sz="4" w:space="0" w:color="auto"/>
              <w:right w:val="single" w:sz="4" w:space="0" w:color="auto"/>
            </w:tcBorders>
            <w:noWrap/>
            <w:vAlign w:val="bottom"/>
          </w:tcPr>
          <w:p w:rsidR="000E362F" w:rsidRPr="002A1B10" w:rsidRDefault="000E362F" w:rsidP="002A1B10">
            <w:pPr>
              <w:widowControl/>
              <w:spacing w:before="0" w:after="0" w:line="360" w:lineRule="auto"/>
              <w:ind w:firstLine="709"/>
              <w:jc w:val="both"/>
              <w:rPr>
                <w:sz w:val="28"/>
                <w:szCs w:val="28"/>
              </w:rPr>
            </w:pPr>
            <w:r w:rsidRPr="002A1B10">
              <w:rPr>
                <w:sz w:val="28"/>
                <w:szCs w:val="28"/>
              </w:rPr>
              <w:t>Манитоба</w:t>
            </w:r>
          </w:p>
        </w:tc>
        <w:tc>
          <w:tcPr>
            <w:tcW w:w="1620"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17</w:t>
            </w:r>
          </w:p>
        </w:tc>
        <w:tc>
          <w:tcPr>
            <w:tcW w:w="3513"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46,12</w:t>
            </w:r>
          </w:p>
        </w:tc>
      </w:tr>
      <w:tr w:rsidR="000E362F" w:rsidRPr="002A1B10">
        <w:trPr>
          <w:trHeight w:val="375"/>
        </w:trPr>
        <w:tc>
          <w:tcPr>
            <w:tcW w:w="3973" w:type="dxa"/>
            <w:tcBorders>
              <w:top w:val="nil"/>
              <w:left w:val="single" w:sz="4" w:space="0" w:color="auto"/>
              <w:bottom w:val="single" w:sz="4" w:space="0" w:color="auto"/>
              <w:right w:val="single" w:sz="4" w:space="0" w:color="auto"/>
            </w:tcBorders>
            <w:noWrap/>
            <w:vAlign w:val="bottom"/>
          </w:tcPr>
          <w:p w:rsidR="000E362F" w:rsidRPr="002A1B10" w:rsidRDefault="000E362F" w:rsidP="002A1B10">
            <w:pPr>
              <w:widowControl/>
              <w:spacing w:before="0" w:after="0" w:line="360" w:lineRule="auto"/>
              <w:ind w:firstLine="709"/>
              <w:jc w:val="both"/>
              <w:rPr>
                <w:sz w:val="28"/>
                <w:szCs w:val="28"/>
              </w:rPr>
            </w:pPr>
            <w:r w:rsidRPr="002A1B10">
              <w:rPr>
                <w:sz w:val="28"/>
                <w:szCs w:val="28"/>
              </w:rPr>
              <w:t>Саскачеван</w:t>
            </w:r>
          </w:p>
        </w:tc>
        <w:tc>
          <w:tcPr>
            <w:tcW w:w="1620"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17</w:t>
            </w:r>
          </w:p>
        </w:tc>
        <w:tc>
          <w:tcPr>
            <w:tcW w:w="3513"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46,12</w:t>
            </w:r>
          </w:p>
        </w:tc>
      </w:tr>
      <w:tr w:rsidR="000E362F" w:rsidRPr="002A1B10">
        <w:trPr>
          <w:trHeight w:val="375"/>
        </w:trPr>
        <w:tc>
          <w:tcPr>
            <w:tcW w:w="3973" w:type="dxa"/>
            <w:tcBorders>
              <w:top w:val="nil"/>
              <w:left w:val="single" w:sz="4" w:space="0" w:color="auto"/>
              <w:bottom w:val="single" w:sz="4" w:space="0" w:color="auto"/>
              <w:right w:val="single" w:sz="4" w:space="0" w:color="auto"/>
            </w:tcBorders>
            <w:noWrap/>
            <w:vAlign w:val="bottom"/>
          </w:tcPr>
          <w:p w:rsidR="000E362F" w:rsidRPr="002A1B10" w:rsidRDefault="000E362F" w:rsidP="002A1B10">
            <w:pPr>
              <w:widowControl/>
              <w:spacing w:before="0" w:after="0" w:line="360" w:lineRule="auto"/>
              <w:ind w:firstLine="709"/>
              <w:jc w:val="both"/>
              <w:rPr>
                <w:sz w:val="28"/>
                <w:szCs w:val="28"/>
              </w:rPr>
            </w:pPr>
            <w:r w:rsidRPr="002A1B10">
              <w:rPr>
                <w:sz w:val="28"/>
                <w:szCs w:val="28"/>
              </w:rPr>
              <w:t>Альберта</w:t>
            </w:r>
          </w:p>
        </w:tc>
        <w:tc>
          <w:tcPr>
            <w:tcW w:w="1620"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15,5</w:t>
            </w:r>
          </w:p>
        </w:tc>
        <w:tc>
          <w:tcPr>
            <w:tcW w:w="3513"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44,62</w:t>
            </w:r>
          </w:p>
        </w:tc>
      </w:tr>
      <w:tr w:rsidR="000E362F" w:rsidRPr="002A1B10">
        <w:trPr>
          <w:trHeight w:val="375"/>
        </w:trPr>
        <w:tc>
          <w:tcPr>
            <w:tcW w:w="3973" w:type="dxa"/>
            <w:tcBorders>
              <w:top w:val="nil"/>
              <w:left w:val="single" w:sz="4" w:space="0" w:color="auto"/>
              <w:bottom w:val="single" w:sz="4" w:space="0" w:color="auto"/>
              <w:right w:val="single" w:sz="4" w:space="0" w:color="auto"/>
            </w:tcBorders>
            <w:noWrap/>
            <w:vAlign w:val="bottom"/>
          </w:tcPr>
          <w:p w:rsidR="000E362F" w:rsidRPr="002A1B10" w:rsidRDefault="000E362F" w:rsidP="002A1B10">
            <w:pPr>
              <w:widowControl/>
              <w:spacing w:before="0" w:after="0" w:line="360" w:lineRule="auto"/>
              <w:ind w:firstLine="709"/>
              <w:jc w:val="both"/>
              <w:rPr>
                <w:sz w:val="28"/>
                <w:szCs w:val="28"/>
              </w:rPr>
            </w:pPr>
            <w:r w:rsidRPr="002A1B10">
              <w:rPr>
                <w:sz w:val="28"/>
                <w:szCs w:val="28"/>
              </w:rPr>
              <w:t>Брит.</w:t>
            </w:r>
            <w:r w:rsidR="00352C75" w:rsidRPr="002A1B10">
              <w:rPr>
                <w:sz w:val="28"/>
                <w:szCs w:val="28"/>
                <w:lang w:val="en-US"/>
              </w:rPr>
              <w:t xml:space="preserve"> </w:t>
            </w:r>
            <w:r w:rsidRPr="002A1B10">
              <w:rPr>
                <w:sz w:val="28"/>
                <w:szCs w:val="28"/>
              </w:rPr>
              <w:t>Колумбия</w:t>
            </w:r>
          </w:p>
        </w:tc>
        <w:tc>
          <w:tcPr>
            <w:tcW w:w="1620"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16,5</w:t>
            </w:r>
          </w:p>
        </w:tc>
        <w:tc>
          <w:tcPr>
            <w:tcW w:w="3513"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45,62</w:t>
            </w:r>
          </w:p>
        </w:tc>
      </w:tr>
      <w:tr w:rsidR="000E362F" w:rsidRPr="002A1B10">
        <w:trPr>
          <w:trHeight w:val="375"/>
        </w:trPr>
        <w:tc>
          <w:tcPr>
            <w:tcW w:w="3973" w:type="dxa"/>
            <w:tcBorders>
              <w:top w:val="nil"/>
              <w:left w:val="single" w:sz="4" w:space="0" w:color="auto"/>
              <w:bottom w:val="single" w:sz="4" w:space="0" w:color="auto"/>
              <w:right w:val="single" w:sz="4" w:space="0" w:color="auto"/>
            </w:tcBorders>
            <w:noWrap/>
            <w:vAlign w:val="bottom"/>
          </w:tcPr>
          <w:p w:rsidR="000E362F" w:rsidRPr="002A1B10" w:rsidRDefault="000E362F" w:rsidP="002A1B10">
            <w:pPr>
              <w:widowControl/>
              <w:spacing w:before="0" w:after="0" w:line="360" w:lineRule="auto"/>
              <w:ind w:firstLine="709"/>
              <w:jc w:val="both"/>
              <w:rPr>
                <w:sz w:val="28"/>
                <w:szCs w:val="28"/>
              </w:rPr>
            </w:pPr>
            <w:r w:rsidRPr="002A1B10">
              <w:rPr>
                <w:sz w:val="28"/>
                <w:szCs w:val="28"/>
              </w:rPr>
              <w:t>Северо-западные территории</w:t>
            </w:r>
          </w:p>
        </w:tc>
        <w:tc>
          <w:tcPr>
            <w:tcW w:w="1620"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14</w:t>
            </w:r>
          </w:p>
        </w:tc>
        <w:tc>
          <w:tcPr>
            <w:tcW w:w="3513" w:type="dxa"/>
            <w:tcBorders>
              <w:top w:val="nil"/>
              <w:left w:val="nil"/>
              <w:bottom w:val="single" w:sz="4" w:space="0" w:color="auto"/>
              <w:right w:val="single" w:sz="4" w:space="0" w:color="auto"/>
            </w:tcBorders>
            <w:noWrap/>
            <w:vAlign w:val="center"/>
          </w:tcPr>
          <w:p w:rsidR="000E362F" w:rsidRPr="002A1B10" w:rsidRDefault="000E362F" w:rsidP="002A1B10">
            <w:pPr>
              <w:widowControl/>
              <w:spacing w:before="0" w:after="0" w:line="360" w:lineRule="auto"/>
              <w:ind w:firstLine="709"/>
              <w:jc w:val="both"/>
              <w:rPr>
                <w:sz w:val="28"/>
                <w:szCs w:val="28"/>
              </w:rPr>
            </w:pPr>
            <w:r w:rsidRPr="002A1B10">
              <w:rPr>
                <w:sz w:val="28"/>
                <w:szCs w:val="28"/>
              </w:rPr>
              <w:t>43,12</w:t>
            </w:r>
          </w:p>
        </w:tc>
      </w:tr>
    </w:tbl>
    <w:p w:rsidR="00C47079" w:rsidRPr="002A1B10" w:rsidRDefault="005D6880" w:rsidP="002A1B10">
      <w:pPr>
        <w:tabs>
          <w:tab w:val="left" w:pos="1110"/>
        </w:tabs>
        <w:spacing w:before="0" w:after="0" w:line="360" w:lineRule="auto"/>
        <w:ind w:firstLine="709"/>
        <w:jc w:val="both"/>
        <w:rPr>
          <w:sz w:val="28"/>
          <w:szCs w:val="28"/>
        </w:rPr>
      </w:pPr>
      <w:r w:rsidRPr="002A1B10">
        <w:rPr>
          <w:sz w:val="28"/>
          <w:szCs w:val="28"/>
        </w:rPr>
        <w:tab/>
      </w:r>
      <w:bookmarkStart w:id="0" w:name="_GoBack"/>
      <w:bookmarkEnd w:id="0"/>
    </w:p>
    <w:sectPr w:rsidR="00C47079" w:rsidRPr="002A1B10" w:rsidSect="002A1B10">
      <w:footerReference w:type="even" r:id="rId7"/>
      <w:footerReference w:type="default" r:id="rId8"/>
      <w:pgSz w:w="11906" w:h="16838" w:code="9"/>
      <w:pgMar w:top="1134" w:right="851"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F92" w:rsidRDefault="001B4F92">
      <w:r>
        <w:separator/>
      </w:r>
    </w:p>
  </w:endnote>
  <w:endnote w:type="continuationSeparator" w:id="0">
    <w:p w:rsidR="001B4F92" w:rsidRDefault="001B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3E" w:rsidRDefault="00CD6C3E" w:rsidP="004D19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6C3E" w:rsidRDefault="00CD6C3E" w:rsidP="004D19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3E" w:rsidRDefault="00CD6C3E" w:rsidP="004D19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87F1E">
      <w:rPr>
        <w:rStyle w:val="a5"/>
        <w:noProof/>
      </w:rPr>
      <w:t>2</w:t>
    </w:r>
    <w:r>
      <w:rPr>
        <w:rStyle w:val="a5"/>
      </w:rPr>
      <w:fldChar w:fldCharType="end"/>
    </w:r>
  </w:p>
  <w:p w:rsidR="00CD6C3E" w:rsidRDefault="00CD6C3E" w:rsidP="004D191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F92" w:rsidRDefault="001B4F92">
      <w:r>
        <w:separator/>
      </w:r>
    </w:p>
  </w:footnote>
  <w:footnote w:type="continuationSeparator" w:id="0">
    <w:p w:rsidR="001B4F92" w:rsidRDefault="001B4F92">
      <w:r>
        <w:continuationSeparator/>
      </w:r>
    </w:p>
  </w:footnote>
  <w:footnote w:id="1">
    <w:p w:rsidR="001B4F92" w:rsidRDefault="0018187F" w:rsidP="0018187F">
      <w:pPr>
        <w:pStyle w:val="a9"/>
      </w:pPr>
      <w:r>
        <w:rPr>
          <w:rStyle w:val="ab"/>
        </w:rPr>
        <w:footnoteRef/>
      </w:r>
      <w:r w:rsidRPr="007C24EE">
        <w:rPr>
          <w:lang w:val="en-US"/>
        </w:rPr>
        <w:t xml:space="preserve"> </w:t>
      </w:r>
      <w:r>
        <w:rPr>
          <w:lang w:val="en-US"/>
        </w:rPr>
        <w:t>OECD, Statistics on the Memder Countries, 2003.</w:t>
      </w:r>
    </w:p>
  </w:footnote>
  <w:footnote w:id="2">
    <w:p w:rsidR="001B4F92" w:rsidRDefault="0018187F" w:rsidP="0018187F">
      <w:pPr>
        <w:pStyle w:val="a9"/>
      </w:pPr>
      <w:r>
        <w:rPr>
          <w:rStyle w:val="ab"/>
        </w:rPr>
        <w:footnoteRef/>
      </w:r>
      <w:r w:rsidRPr="0018187F">
        <w:rPr>
          <w:lang w:val="en-US"/>
        </w:rPr>
        <w:t xml:space="preserve"> </w:t>
      </w:r>
      <w:r>
        <w:rPr>
          <w:lang w:val="en-US"/>
        </w:rPr>
        <w:t>UNCTAD/PRESS/PR/2003/90, September 2003.</w:t>
      </w:r>
    </w:p>
  </w:footnote>
  <w:footnote w:id="3">
    <w:p w:rsidR="001B4F92" w:rsidRDefault="00A201CC">
      <w:pPr>
        <w:pStyle w:val="a9"/>
      </w:pPr>
      <w:r>
        <w:rPr>
          <w:rStyle w:val="ab"/>
        </w:rPr>
        <w:footnoteRef/>
      </w:r>
      <w:r w:rsidRPr="00A201CC">
        <w:rPr>
          <w:lang w:val="en-US"/>
        </w:rPr>
        <w:t xml:space="preserve"> OECD, </w:t>
      </w:r>
      <w:r w:rsidRPr="00A201CC">
        <w:rPr>
          <w:lang w:val="en-US"/>
        </w:rPr>
        <w:sym w:font="Symbol" w:char="F0B2"/>
      </w:r>
      <w:r w:rsidRPr="00A201CC">
        <w:rPr>
          <w:lang w:val="en-US"/>
        </w:rPr>
        <w:t>Tax Rates Are Falling</w:t>
      </w:r>
      <w:r w:rsidRPr="00A201CC">
        <w:rPr>
          <w:lang w:val="en-US"/>
        </w:rPr>
        <w:sym w:font="Symbol" w:char="F0B2"/>
      </w:r>
      <w:r w:rsidRPr="00A201CC">
        <w:rPr>
          <w:lang w:val="en-US"/>
        </w:rPr>
        <w:t>, March-April 2004</w:t>
      </w:r>
    </w:p>
  </w:footnote>
  <w:footnote w:id="4">
    <w:p w:rsidR="001B4F92" w:rsidRDefault="000947A8">
      <w:pPr>
        <w:pStyle w:val="a9"/>
      </w:pPr>
      <w:r>
        <w:rPr>
          <w:rStyle w:val="ab"/>
        </w:rPr>
        <w:footnoteRef/>
      </w:r>
      <w:r>
        <w:t xml:space="preserve"> </w:t>
      </w:r>
      <w:r w:rsidRPr="000947A8">
        <w:t>ставка корпоративного налога включает только федеральный налог на прибыль.</w:t>
      </w:r>
    </w:p>
  </w:footnote>
  <w:footnote w:id="5">
    <w:p w:rsidR="001B4F92" w:rsidRDefault="000947A8">
      <w:pPr>
        <w:pStyle w:val="a9"/>
      </w:pPr>
      <w:r>
        <w:rPr>
          <w:rStyle w:val="ab"/>
        </w:rPr>
        <w:footnoteRef/>
      </w:r>
      <w:r>
        <w:t xml:space="preserve"> </w:t>
      </w:r>
      <w:r w:rsidRPr="000947A8">
        <w:t>25%-ный налог установлен для резидентных компаний со 100%-ным иностранным капиталом; 32%-ный для местных компаний и филиалов иностранных компаний, банков и юридических фирм.</w:t>
      </w:r>
    </w:p>
  </w:footnote>
  <w:footnote w:id="6">
    <w:p w:rsidR="001B4F92" w:rsidRDefault="00BD37A0" w:rsidP="00BD37A0">
      <w:pPr>
        <w:jc w:val="both"/>
      </w:pPr>
      <w:r w:rsidRPr="00BD37A0">
        <w:rPr>
          <w:rStyle w:val="ab"/>
          <w:sz w:val="20"/>
        </w:rPr>
        <w:footnoteRef/>
      </w:r>
      <w:r w:rsidRPr="00BD37A0">
        <w:rPr>
          <w:lang w:val="en-US"/>
        </w:rPr>
        <w:t xml:space="preserve"> </w:t>
      </w:r>
      <w:r w:rsidRPr="00BD37A0">
        <w:rPr>
          <w:sz w:val="20"/>
          <w:lang w:val="en-US"/>
        </w:rPr>
        <w:sym w:font="Symbol" w:char="F0B2"/>
      </w:r>
      <w:r w:rsidRPr="00BD37A0">
        <w:rPr>
          <w:sz w:val="20"/>
          <w:lang w:val="en-US"/>
        </w:rPr>
        <w:t>OECD in Figures</w:t>
      </w:r>
      <w:r w:rsidRPr="00BD37A0">
        <w:rPr>
          <w:sz w:val="20"/>
          <w:lang w:val="en-US"/>
        </w:rPr>
        <w:sym w:font="Symbol" w:char="F0B2"/>
      </w:r>
      <w:r w:rsidRPr="00BD37A0">
        <w:rPr>
          <w:sz w:val="20"/>
          <w:lang w:val="en-US"/>
        </w:rPr>
        <w:t>, OECD Observer, 2003.</w:t>
      </w:r>
    </w:p>
  </w:footnote>
  <w:footnote w:id="7">
    <w:p w:rsidR="001B4F92" w:rsidRDefault="00BD37A0">
      <w:pPr>
        <w:pStyle w:val="a9"/>
      </w:pPr>
      <w:r>
        <w:rPr>
          <w:rStyle w:val="ab"/>
        </w:rPr>
        <w:footnoteRef/>
      </w:r>
      <w:r>
        <w:t xml:space="preserve"> </w:t>
      </w:r>
      <w:r w:rsidRPr="00BD37A0">
        <w:t>Включая отчисления на социальное страхование.</w:t>
      </w:r>
    </w:p>
  </w:footnote>
  <w:footnote w:id="8">
    <w:p w:rsidR="001B4F92" w:rsidRDefault="000E362F" w:rsidP="000E362F">
      <w:pPr>
        <w:pStyle w:val="a9"/>
      </w:pPr>
      <w:r>
        <w:rPr>
          <w:rStyle w:val="ab"/>
        </w:rPr>
        <w:footnoteRef/>
      </w:r>
      <w:r w:rsidRPr="005A4605">
        <w:t xml:space="preserve"> Ньюфаундленд снижает ставку для компаний, создающих более 10 рабочих мест с полной занятостью и инвестициями не менее $500000.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B1D"/>
    <w:multiLevelType w:val="hybridMultilevel"/>
    <w:tmpl w:val="1334FBEE"/>
    <w:lvl w:ilvl="0" w:tplc="CD3885EA">
      <w:start w:val="1"/>
      <w:numFmt w:val="bullet"/>
      <w:lvlText w:val=""/>
      <w:lvlJc w:val="left"/>
      <w:pPr>
        <w:tabs>
          <w:tab w:val="num" w:pos="1695"/>
        </w:tabs>
        <w:ind w:left="1695"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47C2786"/>
    <w:multiLevelType w:val="hybridMultilevel"/>
    <w:tmpl w:val="CD5A6F1C"/>
    <w:lvl w:ilvl="0" w:tplc="CD3885EA">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53C73B1"/>
    <w:multiLevelType w:val="hybridMultilevel"/>
    <w:tmpl w:val="305CA570"/>
    <w:lvl w:ilvl="0" w:tplc="CD3885EA">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B3B1A86"/>
    <w:multiLevelType w:val="multilevel"/>
    <w:tmpl w:val="CD5A6F1C"/>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4">
    <w:nsid w:val="10A24C82"/>
    <w:multiLevelType w:val="hybridMultilevel"/>
    <w:tmpl w:val="DB90A0E0"/>
    <w:lvl w:ilvl="0" w:tplc="CD3885EA">
      <w:start w:val="1"/>
      <w:numFmt w:val="bullet"/>
      <w:lvlText w:val=""/>
      <w:lvlJc w:val="left"/>
      <w:pPr>
        <w:tabs>
          <w:tab w:val="num" w:pos="2584"/>
        </w:tabs>
        <w:ind w:left="2584" w:hanging="360"/>
      </w:pPr>
      <w:rPr>
        <w:rFonts w:ascii="Symbol" w:hAnsi="Symbol" w:hint="default"/>
      </w:rPr>
    </w:lvl>
    <w:lvl w:ilvl="1" w:tplc="CD3885EA">
      <w:start w:val="1"/>
      <w:numFmt w:val="bullet"/>
      <w:lvlText w:val=""/>
      <w:lvlJc w:val="left"/>
      <w:pPr>
        <w:tabs>
          <w:tab w:val="num" w:pos="2404"/>
        </w:tabs>
        <w:ind w:left="2404" w:hanging="360"/>
      </w:pPr>
      <w:rPr>
        <w:rFonts w:ascii="Symbol" w:hAnsi="Symbol"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5">
    <w:nsid w:val="13183F7C"/>
    <w:multiLevelType w:val="multilevel"/>
    <w:tmpl w:val="CE7617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49B206A"/>
    <w:multiLevelType w:val="hybridMultilevel"/>
    <w:tmpl w:val="52E2FF3C"/>
    <w:lvl w:ilvl="0" w:tplc="CD3885EA">
      <w:start w:val="1"/>
      <w:numFmt w:val="bullet"/>
      <w:lvlText w:val=""/>
      <w:lvlJc w:val="left"/>
      <w:pPr>
        <w:tabs>
          <w:tab w:val="num" w:pos="2520"/>
        </w:tabs>
        <w:ind w:left="2520" w:hanging="360"/>
      </w:pPr>
      <w:rPr>
        <w:rFonts w:ascii="Symbol" w:hAnsi="Symbol" w:hint="default"/>
      </w:rPr>
    </w:lvl>
    <w:lvl w:ilvl="1" w:tplc="CD3885EA">
      <w:start w:val="1"/>
      <w:numFmt w:val="bullet"/>
      <w:lvlText w:val=""/>
      <w:lvlJc w:val="left"/>
      <w:pPr>
        <w:tabs>
          <w:tab w:val="num" w:pos="2342"/>
        </w:tabs>
        <w:ind w:left="2342"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50A5225"/>
    <w:multiLevelType w:val="multilevel"/>
    <w:tmpl w:val="670A7694"/>
    <w:lvl w:ilvl="0">
      <w:start w:val="1"/>
      <w:numFmt w:val="bullet"/>
      <w:lvlText w:val=""/>
      <w:lvlJc w:val="left"/>
      <w:pPr>
        <w:tabs>
          <w:tab w:val="num" w:pos="2584"/>
        </w:tabs>
        <w:ind w:left="2584" w:hanging="360"/>
      </w:pPr>
      <w:rPr>
        <w:rFonts w:ascii="Symbol" w:hAnsi="Symbol" w:hint="default"/>
      </w:rPr>
    </w:lvl>
    <w:lvl w:ilvl="1">
      <w:start w:val="1"/>
      <w:numFmt w:val="bullet"/>
      <w:lvlText w:val=""/>
      <w:lvlJc w:val="left"/>
      <w:pPr>
        <w:tabs>
          <w:tab w:val="num" w:pos="2404"/>
        </w:tabs>
        <w:ind w:left="2404" w:hanging="360"/>
      </w:pPr>
      <w:rPr>
        <w:rFonts w:ascii="Symbol" w:hAnsi="Symbol"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8">
    <w:nsid w:val="15C85B63"/>
    <w:multiLevelType w:val="hybridMultilevel"/>
    <w:tmpl w:val="5F28D7A4"/>
    <w:lvl w:ilvl="0" w:tplc="CD3885EA">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A670A66"/>
    <w:multiLevelType w:val="multilevel"/>
    <w:tmpl w:val="CE7617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B0F44B1"/>
    <w:multiLevelType w:val="hybridMultilevel"/>
    <w:tmpl w:val="1FAEC3EA"/>
    <w:lvl w:ilvl="0" w:tplc="9C66808E">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CB648A"/>
    <w:multiLevelType w:val="hybridMultilevel"/>
    <w:tmpl w:val="A37A1C60"/>
    <w:lvl w:ilvl="0" w:tplc="CD3885EA">
      <w:start w:val="1"/>
      <w:numFmt w:val="bullet"/>
      <w:lvlText w:val=""/>
      <w:lvlJc w:val="left"/>
      <w:pPr>
        <w:tabs>
          <w:tab w:val="num" w:pos="2520"/>
        </w:tabs>
        <w:ind w:left="2520" w:hanging="360"/>
      </w:pPr>
      <w:rPr>
        <w:rFonts w:ascii="Symbol" w:hAnsi="Symbol" w:hint="default"/>
      </w:rPr>
    </w:lvl>
    <w:lvl w:ilvl="1" w:tplc="CD3885EA">
      <w:start w:val="1"/>
      <w:numFmt w:val="bullet"/>
      <w:lvlText w:val=""/>
      <w:lvlJc w:val="left"/>
      <w:pPr>
        <w:tabs>
          <w:tab w:val="num" w:pos="2342"/>
        </w:tabs>
        <w:ind w:left="2342"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1C762484"/>
    <w:multiLevelType w:val="hybridMultilevel"/>
    <w:tmpl w:val="3D8C975C"/>
    <w:lvl w:ilvl="0" w:tplc="CD3885EA">
      <w:start w:val="1"/>
      <w:numFmt w:val="bullet"/>
      <w:lvlText w:val=""/>
      <w:lvlJc w:val="left"/>
      <w:pPr>
        <w:tabs>
          <w:tab w:val="num" w:pos="2584"/>
        </w:tabs>
        <w:ind w:left="258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13">
    <w:nsid w:val="1DFD2D90"/>
    <w:multiLevelType w:val="hybridMultilevel"/>
    <w:tmpl w:val="670A7694"/>
    <w:lvl w:ilvl="0" w:tplc="CD3885EA">
      <w:start w:val="1"/>
      <w:numFmt w:val="bullet"/>
      <w:lvlText w:val=""/>
      <w:lvlJc w:val="left"/>
      <w:pPr>
        <w:tabs>
          <w:tab w:val="num" w:pos="2584"/>
        </w:tabs>
        <w:ind w:left="2584" w:hanging="360"/>
      </w:pPr>
      <w:rPr>
        <w:rFonts w:ascii="Symbol" w:hAnsi="Symbol" w:hint="default"/>
      </w:rPr>
    </w:lvl>
    <w:lvl w:ilvl="1" w:tplc="CD3885EA">
      <w:start w:val="1"/>
      <w:numFmt w:val="bullet"/>
      <w:lvlText w:val=""/>
      <w:lvlJc w:val="left"/>
      <w:pPr>
        <w:tabs>
          <w:tab w:val="num" w:pos="2404"/>
        </w:tabs>
        <w:ind w:left="2404" w:hanging="360"/>
      </w:pPr>
      <w:rPr>
        <w:rFonts w:ascii="Symbol" w:hAnsi="Symbol"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14">
    <w:nsid w:val="1EFC5656"/>
    <w:multiLevelType w:val="hybridMultilevel"/>
    <w:tmpl w:val="BBA0579C"/>
    <w:lvl w:ilvl="0" w:tplc="CD3885EA">
      <w:start w:val="1"/>
      <w:numFmt w:val="bullet"/>
      <w:lvlText w:val=""/>
      <w:lvlJc w:val="left"/>
      <w:pPr>
        <w:tabs>
          <w:tab w:val="num" w:pos="2522"/>
        </w:tabs>
        <w:ind w:left="2522" w:hanging="360"/>
      </w:pPr>
      <w:rPr>
        <w:rFonts w:ascii="Symbol" w:hAnsi="Symbol" w:hint="default"/>
      </w:rPr>
    </w:lvl>
    <w:lvl w:ilvl="1" w:tplc="04190003">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5">
    <w:nsid w:val="245D4148"/>
    <w:multiLevelType w:val="multilevel"/>
    <w:tmpl w:val="BBA0579C"/>
    <w:lvl w:ilvl="0">
      <w:start w:val="1"/>
      <w:numFmt w:val="bullet"/>
      <w:lvlText w:val=""/>
      <w:lvlJc w:val="left"/>
      <w:pPr>
        <w:tabs>
          <w:tab w:val="num" w:pos="2522"/>
        </w:tabs>
        <w:ind w:left="2522" w:hanging="360"/>
      </w:pPr>
      <w:rPr>
        <w:rFonts w:ascii="Symbol" w:hAnsi="Symbol" w:hint="default"/>
      </w:rPr>
    </w:lvl>
    <w:lvl w:ilvl="1">
      <w:start w:val="1"/>
      <w:numFmt w:val="bullet"/>
      <w:lvlText w:val="o"/>
      <w:lvlJc w:val="left"/>
      <w:pPr>
        <w:tabs>
          <w:tab w:val="num" w:pos="2342"/>
        </w:tabs>
        <w:ind w:left="2342" w:hanging="360"/>
      </w:pPr>
      <w:rPr>
        <w:rFonts w:ascii="Courier New" w:hAnsi="Courier New" w:hint="default"/>
      </w:rPr>
    </w:lvl>
    <w:lvl w:ilvl="2">
      <w:start w:val="1"/>
      <w:numFmt w:val="bullet"/>
      <w:lvlText w:val=""/>
      <w:lvlJc w:val="left"/>
      <w:pPr>
        <w:tabs>
          <w:tab w:val="num" w:pos="3062"/>
        </w:tabs>
        <w:ind w:left="3062" w:hanging="360"/>
      </w:pPr>
      <w:rPr>
        <w:rFonts w:ascii="Wingdings" w:hAnsi="Wingdings" w:hint="default"/>
      </w:rPr>
    </w:lvl>
    <w:lvl w:ilvl="3">
      <w:start w:val="1"/>
      <w:numFmt w:val="bullet"/>
      <w:lvlText w:val=""/>
      <w:lvlJc w:val="left"/>
      <w:pPr>
        <w:tabs>
          <w:tab w:val="num" w:pos="3782"/>
        </w:tabs>
        <w:ind w:left="3782" w:hanging="360"/>
      </w:pPr>
      <w:rPr>
        <w:rFonts w:ascii="Symbol" w:hAnsi="Symbol" w:hint="default"/>
      </w:rPr>
    </w:lvl>
    <w:lvl w:ilvl="4">
      <w:start w:val="1"/>
      <w:numFmt w:val="bullet"/>
      <w:lvlText w:val="o"/>
      <w:lvlJc w:val="left"/>
      <w:pPr>
        <w:tabs>
          <w:tab w:val="num" w:pos="4502"/>
        </w:tabs>
        <w:ind w:left="4502" w:hanging="360"/>
      </w:pPr>
      <w:rPr>
        <w:rFonts w:ascii="Courier New" w:hAnsi="Courier New" w:hint="default"/>
      </w:rPr>
    </w:lvl>
    <w:lvl w:ilvl="5">
      <w:start w:val="1"/>
      <w:numFmt w:val="bullet"/>
      <w:lvlText w:val=""/>
      <w:lvlJc w:val="left"/>
      <w:pPr>
        <w:tabs>
          <w:tab w:val="num" w:pos="5222"/>
        </w:tabs>
        <w:ind w:left="5222" w:hanging="360"/>
      </w:pPr>
      <w:rPr>
        <w:rFonts w:ascii="Wingdings" w:hAnsi="Wingdings" w:hint="default"/>
      </w:rPr>
    </w:lvl>
    <w:lvl w:ilvl="6">
      <w:start w:val="1"/>
      <w:numFmt w:val="bullet"/>
      <w:lvlText w:val=""/>
      <w:lvlJc w:val="left"/>
      <w:pPr>
        <w:tabs>
          <w:tab w:val="num" w:pos="5942"/>
        </w:tabs>
        <w:ind w:left="5942" w:hanging="360"/>
      </w:pPr>
      <w:rPr>
        <w:rFonts w:ascii="Symbol" w:hAnsi="Symbol" w:hint="default"/>
      </w:rPr>
    </w:lvl>
    <w:lvl w:ilvl="7">
      <w:start w:val="1"/>
      <w:numFmt w:val="bullet"/>
      <w:lvlText w:val="o"/>
      <w:lvlJc w:val="left"/>
      <w:pPr>
        <w:tabs>
          <w:tab w:val="num" w:pos="6662"/>
        </w:tabs>
        <w:ind w:left="6662" w:hanging="360"/>
      </w:pPr>
      <w:rPr>
        <w:rFonts w:ascii="Courier New" w:hAnsi="Courier New" w:hint="default"/>
      </w:rPr>
    </w:lvl>
    <w:lvl w:ilvl="8">
      <w:start w:val="1"/>
      <w:numFmt w:val="bullet"/>
      <w:lvlText w:val=""/>
      <w:lvlJc w:val="left"/>
      <w:pPr>
        <w:tabs>
          <w:tab w:val="num" w:pos="7382"/>
        </w:tabs>
        <w:ind w:left="7382" w:hanging="360"/>
      </w:pPr>
      <w:rPr>
        <w:rFonts w:ascii="Wingdings" w:hAnsi="Wingdings" w:hint="default"/>
      </w:rPr>
    </w:lvl>
  </w:abstractNum>
  <w:abstractNum w:abstractNumId="16">
    <w:nsid w:val="28DF3B00"/>
    <w:multiLevelType w:val="hybridMultilevel"/>
    <w:tmpl w:val="5C2A3B5A"/>
    <w:lvl w:ilvl="0" w:tplc="CD3885EA">
      <w:start w:val="1"/>
      <w:numFmt w:val="bullet"/>
      <w:lvlText w:val=""/>
      <w:lvlJc w:val="left"/>
      <w:pPr>
        <w:tabs>
          <w:tab w:val="num" w:pos="2522"/>
        </w:tabs>
        <w:ind w:left="2522" w:hanging="360"/>
      </w:pPr>
      <w:rPr>
        <w:rFonts w:ascii="Symbol" w:hAnsi="Symbol" w:hint="default"/>
      </w:rPr>
    </w:lvl>
    <w:lvl w:ilvl="1" w:tplc="CD3885EA">
      <w:start w:val="1"/>
      <w:numFmt w:val="bullet"/>
      <w:lvlText w:val=""/>
      <w:lvlJc w:val="left"/>
      <w:pPr>
        <w:tabs>
          <w:tab w:val="num" w:pos="2342"/>
        </w:tabs>
        <w:ind w:left="2342" w:hanging="360"/>
      </w:pPr>
      <w:rPr>
        <w:rFonts w:ascii="Symbol" w:hAnsi="Symbol"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7">
    <w:nsid w:val="297363DE"/>
    <w:multiLevelType w:val="multilevel"/>
    <w:tmpl w:val="305CA57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8">
    <w:nsid w:val="29E02B26"/>
    <w:multiLevelType w:val="hybridMultilevel"/>
    <w:tmpl w:val="38B4D456"/>
    <w:lvl w:ilvl="0" w:tplc="CD3885EA">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454A6A8B"/>
    <w:multiLevelType w:val="hybridMultilevel"/>
    <w:tmpl w:val="4072BEF0"/>
    <w:lvl w:ilvl="0" w:tplc="CD3885EA">
      <w:start w:val="1"/>
      <w:numFmt w:val="bullet"/>
      <w:lvlText w:val=""/>
      <w:lvlJc w:val="left"/>
      <w:pPr>
        <w:tabs>
          <w:tab w:val="num" w:pos="2522"/>
        </w:tabs>
        <w:ind w:left="2522" w:hanging="360"/>
      </w:pPr>
      <w:rPr>
        <w:rFonts w:ascii="Symbol" w:hAnsi="Symbol" w:hint="default"/>
      </w:rPr>
    </w:lvl>
    <w:lvl w:ilvl="1" w:tplc="04190003">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0">
    <w:nsid w:val="4A9569A6"/>
    <w:multiLevelType w:val="hybridMultilevel"/>
    <w:tmpl w:val="BCA21F7A"/>
    <w:lvl w:ilvl="0" w:tplc="CD3885EA">
      <w:start w:val="1"/>
      <w:numFmt w:val="bullet"/>
      <w:lvlText w:val=""/>
      <w:lvlJc w:val="left"/>
      <w:pPr>
        <w:tabs>
          <w:tab w:val="num" w:pos="2520"/>
        </w:tabs>
        <w:ind w:left="2520" w:hanging="360"/>
      </w:pPr>
      <w:rPr>
        <w:rFonts w:ascii="Symbol" w:hAnsi="Symbol" w:hint="default"/>
      </w:rPr>
    </w:lvl>
    <w:lvl w:ilvl="1" w:tplc="CD3885EA">
      <w:start w:val="1"/>
      <w:numFmt w:val="bullet"/>
      <w:lvlText w:val=""/>
      <w:lvlJc w:val="left"/>
      <w:pPr>
        <w:tabs>
          <w:tab w:val="num" w:pos="2062"/>
        </w:tabs>
        <w:ind w:left="2062"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4C1C1419"/>
    <w:multiLevelType w:val="hybridMultilevel"/>
    <w:tmpl w:val="8A5ECAC8"/>
    <w:lvl w:ilvl="0" w:tplc="CD3885EA">
      <w:start w:val="1"/>
      <w:numFmt w:val="bullet"/>
      <w:lvlText w:val=""/>
      <w:lvlJc w:val="left"/>
      <w:pPr>
        <w:tabs>
          <w:tab w:val="num" w:pos="2522"/>
        </w:tabs>
        <w:ind w:left="2522" w:hanging="360"/>
      </w:pPr>
      <w:rPr>
        <w:rFonts w:ascii="Symbol" w:hAnsi="Symbol" w:hint="default"/>
      </w:rPr>
    </w:lvl>
    <w:lvl w:ilvl="1" w:tplc="CD3885EA">
      <w:start w:val="1"/>
      <w:numFmt w:val="bullet"/>
      <w:lvlText w:val=""/>
      <w:lvlJc w:val="left"/>
      <w:pPr>
        <w:tabs>
          <w:tab w:val="num" w:pos="2342"/>
        </w:tabs>
        <w:ind w:left="2342" w:hanging="360"/>
      </w:pPr>
      <w:rPr>
        <w:rFonts w:ascii="Symbol" w:hAnsi="Symbol"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2">
    <w:nsid w:val="4F622DE2"/>
    <w:multiLevelType w:val="hybridMultilevel"/>
    <w:tmpl w:val="FA38D164"/>
    <w:lvl w:ilvl="0" w:tplc="CD3885EA">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534133A6"/>
    <w:multiLevelType w:val="multilevel"/>
    <w:tmpl w:val="3D8C975C"/>
    <w:lvl w:ilvl="0">
      <w:start w:val="1"/>
      <w:numFmt w:val="bullet"/>
      <w:lvlText w:val=""/>
      <w:lvlJc w:val="left"/>
      <w:pPr>
        <w:tabs>
          <w:tab w:val="num" w:pos="2584"/>
        </w:tabs>
        <w:ind w:left="258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24">
    <w:nsid w:val="53967952"/>
    <w:multiLevelType w:val="multilevel"/>
    <w:tmpl w:val="38B4D45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5">
    <w:nsid w:val="53CC794A"/>
    <w:multiLevelType w:val="hybridMultilevel"/>
    <w:tmpl w:val="C37E6C04"/>
    <w:lvl w:ilvl="0" w:tplc="10200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B10783"/>
    <w:multiLevelType w:val="hybridMultilevel"/>
    <w:tmpl w:val="2B0CD9D8"/>
    <w:lvl w:ilvl="0" w:tplc="EFDA2186">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1075DB"/>
    <w:multiLevelType w:val="multilevel"/>
    <w:tmpl w:val="FA38D16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8">
    <w:nsid w:val="6EA15551"/>
    <w:multiLevelType w:val="hybridMultilevel"/>
    <w:tmpl w:val="7B168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FE6529"/>
    <w:multiLevelType w:val="hybridMultilevel"/>
    <w:tmpl w:val="3BB4E088"/>
    <w:lvl w:ilvl="0" w:tplc="CD3885EA">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9F4373"/>
    <w:multiLevelType w:val="multilevel"/>
    <w:tmpl w:val="4072BEF0"/>
    <w:lvl w:ilvl="0">
      <w:start w:val="1"/>
      <w:numFmt w:val="bullet"/>
      <w:lvlText w:val=""/>
      <w:lvlJc w:val="left"/>
      <w:pPr>
        <w:tabs>
          <w:tab w:val="num" w:pos="2522"/>
        </w:tabs>
        <w:ind w:left="2522" w:hanging="360"/>
      </w:pPr>
      <w:rPr>
        <w:rFonts w:ascii="Symbol" w:hAnsi="Symbol" w:hint="default"/>
      </w:rPr>
    </w:lvl>
    <w:lvl w:ilvl="1">
      <w:start w:val="1"/>
      <w:numFmt w:val="bullet"/>
      <w:lvlText w:val="o"/>
      <w:lvlJc w:val="left"/>
      <w:pPr>
        <w:tabs>
          <w:tab w:val="num" w:pos="2342"/>
        </w:tabs>
        <w:ind w:left="2342" w:hanging="360"/>
      </w:pPr>
      <w:rPr>
        <w:rFonts w:ascii="Courier New" w:hAnsi="Courier New" w:hint="default"/>
      </w:rPr>
    </w:lvl>
    <w:lvl w:ilvl="2">
      <w:start w:val="1"/>
      <w:numFmt w:val="bullet"/>
      <w:lvlText w:val=""/>
      <w:lvlJc w:val="left"/>
      <w:pPr>
        <w:tabs>
          <w:tab w:val="num" w:pos="3062"/>
        </w:tabs>
        <w:ind w:left="3062" w:hanging="360"/>
      </w:pPr>
      <w:rPr>
        <w:rFonts w:ascii="Wingdings" w:hAnsi="Wingdings" w:hint="default"/>
      </w:rPr>
    </w:lvl>
    <w:lvl w:ilvl="3">
      <w:start w:val="1"/>
      <w:numFmt w:val="bullet"/>
      <w:lvlText w:val=""/>
      <w:lvlJc w:val="left"/>
      <w:pPr>
        <w:tabs>
          <w:tab w:val="num" w:pos="3782"/>
        </w:tabs>
        <w:ind w:left="3782" w:hanging="360"/>
      </w:pPr>
      <w:rPr>
        <w:rFonts w:ascii="Symbol" w:hAnsi="Symbol" w:hint="default"/>
      </w:rPr>
    </w:lvl>
    <w:lvl w:ilvl="4">
      <w:start w:val="1"/>
      <w:numFmt w:val="bullet"/>
      <w:lvlText w:val="o"/>
      <w:lvlJc w:val="left"/>
      <w:pPr>
        <w:tabs>
          <w:tab w:val="num" w:pos="4502"/>
        </w:tabs>
        <w:ind w:left="4502" w:hanging="360"/>
      </w:pPr>
      <w:rPr>
        <w:rFonts w:ascii="Courier New" w:hAnsi="Courier New" w:hint="default"/>
      </w:rPr>
    </w:lvl>
    <w:lvl w:ilvl="5">
      <w:start w:val="1"/>
      <w:numFmt w:val="bullet"/>
      <w:lvlText w:val=""/>
      <w:lvlJc w:val="left"/>
      <w:pPr>
        <w:tabs>
          <w:tab w:val="num" w:pos="5222"/>
        </w:tabs>
        <w:ind w:left="5222" w:hanging="360"/>
      </w:pPr>
      <w:rPr>
        <w:rFonts w:ascii="Wingdings" w:hAnsi="Wingdings" w:hint="default"/>
      </w:rPr>
    </w:lvl>
    <w:lvl w:ilvl="6">
      <w:start w:val="1"/>
      <w:numFmt w:val="bullet"/>
      <w:lvlText w:val=""/>
      <w:lvlJc w:val="left"/>
      <w:pPr>
        <w:tabs>
          <w:tab w:val="num" w:pos="5942"/>
        </w:tabs>
        <w:ind w:left="5942" w:hanging="360"/>
      </w:pPr>
      <w:rPr>
        <w:rFonts w:ascii="Symbol" w:hAnsi="Symbol" w:hint="default"/>
      </w:rPr>
    </w:lvl>
    <w:lvl w:ilvl="7">
      <w:start w:val="1"/>
      <w:numFmt w:val="bullet"/>
      <w:lvlText w:val="o"/>
      <w:lvlJc w:val="left"/>
      <w:pPr>
        <w:tabs>
          <w:tab w:val="num" w:pos="6662"/>
        </w:tabs>
        <w:ind w:left="6662" w:hanging="360"/>
      </w:pPr>
      <w:rPr>
        <w:rFonts w:ascii="Courier New" w:hAnsi="Courier New" w:hint="default"/>
      </w:rPr>
    </w:lvl>
    <w:lvl w:ilvl="8">
      <w:start w:val="1"/>
      <w:numFmt w:val="bullet"/>
      <w:lvlText w:val=""/>
      <w:lvlJc w:val="left"/>
      <w:pPr>
        <w:tabs>
          <w:tab w:val="num" w:pos="7382"/>
        </w:tabs>
        <w:ind w:left="7382" w:hanging="360"/>
      </w:pPr>
      <w:rPr>
        <w:rFonts w:ascii="Wingdings" w:hAnsi="Wingdings" w:hint="default"/>
      </w:rPr>
    </w:lvl>
  </w:abstractNum>
  <w:num w:numId="1">
    <w:abstractNumId w:val="26"/>
  </w:num>
  <w:num w:numId="2">
    <w:abstractNumId w:val="14"/>
  </w:num>
  <w:num w:numId="3">
    <w:abstractNumId w:val="15"/>
  </w:num>
  <w:num w:numId="4">
    <w:abstractNumId w:val="16"/>
  </w:num>
  <w:num w:numId="5">
    <w:abstractNumId w:val="22"/>
  </w:num>
  <w:num w:numId="6">
    <w:abstractNumId w:val="27"/>
  </w:num>
  <w:num w:numId="7">
    <w:abstractNumId w:val="6"/>
  </w:num>
  <w:num w:numId="8">
    <w:abstractNumId w:val="18"/>
  </w:num>
  <w:num w:numId="9">
    <w:abstractNumId w:val="24"/>
  </w:num>
  <w:num w:numId="10">
    <w:abstractNumId w:val="11"/>
  </w:num>
  <w:num w:numId="11">
    <w:abstractNumId w:val="8"/>
  </w:num>
  <w:num w:numId="12">
    <w:abstractNumId w:val="2"/>
  </w:num>
  <w:num w:numId="13">
    <w:abstractNumId w:val="17"/>
  </w:num>
  <w:num w:numId="14">
    <w:abstractNumId w:val="0"/>
  </w:num>
  <w:num w:numId="15">
    <w:abstractNumId w:val="19"/>
  </w:num>
  <w:num w:numId="16">
    <w:abstractNumId w:val="1"/>
  </w:num>
  <w:num w:numId="17">
    <w:abstractNumId w:val="30"/>
  </w:num>
  <w:num w:numId="18">
    <w:abstractNumId w:val="21"/>
  </w:num>
  <w:num w:numId="19">
    <w:abstractNumId w:val="3"/>
  </w:num>
  <w:num w:numId="20">
    <w:abstractNumId w:val="20"/>
  </w:num>
  <w:num w:numId="21">
    <w:abstractNumId w:val="28"/>
  </w:num>
  <w:num w:numId="22">
    <w:abstractNumId w:val="10"/>
  </w:num>
  <w:num w:numId="23">
    <w:abstractNumId w:val="9"/>
  </w:num>
  <w:num w:numId="24">
    <w:abstractNumId w:val="5"/>
  </w:num>
  <w:num w:numId="25">
    <w:abstractNumId w:val="12"/>
  </w:num>
  <w:num w:numId="26">
    <w:abstractNumId w:val="23"/>
  </w:num>
  <w:num w:numId="27">
    <w:abstractNumId w:val="13"/>
  </w:num>
  <w:num w:numId="28">
    <w:abstractNumId w:val="7"/>
  </w:num>
  <w:num w:numId="29">
    <w:abstractNumId w:val="4"/>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E54"/>
    <w:rsid w:val="00021865"/>
    <w:rsid w:val="00046AB3"/>
    <w:rsid w:val="00051DFF"/>
    <w:rsid w:val="0007369C"/>
    <w:rsid w:val="000777EC"/>
    <w:rsid w:val="000947A8"/>
    <w:rsid w:val="000A2359"/>
    <w:rsid w:val="000A66E5"/>
    <w:rsid w:val="000E18B0"/>
    <w:rsid w:val="000E362F"/>
    <w:rsid w:val="0018187F"/>
    <w:rsid w:val="00186A1F"/>
    <w:rsid w:val="001B4F92"/>
    <w:rsid w:val="001C200E"/>
    <w:rsid w:val="001C4BDA"/>
    <w:rsid w:val="001C61B8"/>
    <w:rsid w:val="001D14EB"/>
    <w:rsid w:val="001D7864"/>
    <w:rsid w:val="0023216D"/>
    <w:rsid w:val="00256084"/>
    <w:rsid w:val="002A1B10"/>
    <w:rsid w:val="002D5866"/>
    <w:rsid w:val="002E160C"/>
    <w:rsid w:val="00347C82"/>
    <w:rsid w:val="00352C75"/>
    <w:rsid w:val="0035742D"/>
    <w:rsid w:val="003A1D90"/>
    <w:rsid w:val="003C6FF2"/>
    <w:rsid w:val="003E49E1"/>
    <w:rsid w:val="003F64ED"/>
    <w:rsid w:val="004044F4"/>
    <w:rsid w:val="00404C2F"/>
    <w:rsid w:val="004255AF"/>
    <w:rsid w:val="00440CDF"/>
    <w:rsid w:val="0046644D"/>
    <w:rsid w:val="004953F1"/>
    <w:rsid w:val="004A4947"/>
    <w:rsid w:val="004C3910"/>
    <w:rsid w:val="004D1918"/>
    <w:rsid w:val="004E7378"/>
    <w:rsid w:val="004F58BE"/>
    <w:rsid w:val="00556E8A"/>
    <w:rsid w:val="00587F1E"/>
    <w:rsid w:val="005A4605"/>
    <w:rsid w:val="005D6880"/>
    <w:rsid w:val="00616B8E"/>
    <w:rsid w:val="0068198E"/>
    <w:rsid w:val="006B775E"/>
    <w:rsid w:val="006F1E54"/>
    <w:rsid w:val="0071699B"/>
    <w:rsid w:val="0078349C"/>
    <w:rsid w:val="00791C51"/>
    <w:rsid w:val="007A4E19"/>
    <w:rsid w:val="007B7116"/>
    <w:rsid w:val="007C24EE"/>
    <w:rsid w:val="007E7B5D"/>
    <w:rsid w:val="007F0794"/>
    <w:rsid w:val="00812B64"/>
    <w:rsid w:val="008247FA"/>
    <w:rsid w:val="00845231"/>
    <w:rsid w:val="00853906"/>
    <w:rsid w:val="00875EA9"/>
    <w:rsid w:val="008B21D0"/>
    <w:rsid w:val="008D0535"/>
    <w:rsid w:val="0090358E"/>
    <w:rsid w:val="00912D76"/>
    <w:rsid w:val="00932670"/>
    <w:rsid w:val="00954703"/>
    <w:rsid w:val="00986854"/>
    <w:rsid w:val="009F71EF"/>
    <w:rsid w:val="00A16233"/>
    <w:rsid w:val="00A201CC"/>
    <w:rsid w:val="00A24244"/>
    <w:rsid w:val="00A35764"/>
    <w:rsid w:val="00A71B12"/>
    <w:rsid w:val="00A820AF"/>
    <w:rsid w:val="00AF7DE1"/>
    <w:rsid w:val="00B255D7"/>
    <w:rsid w:val="00B33E7B"/>
    <w:rsid w:val="00B451C7"/>
    <w:rsid w:val="00B71673"/>
    <w:rsid w:val="00B81CCD"/>
    <w:rsid w:val="00BD37A0"/>
    <w:rsid w:val="00BD603D"/>
    <w:rsid w:val="00BE1E1F"/>
    <w:rsid w:val="00C117DD"/>
    <w:rsid w:val="00C47079"/>
    <w:rsid w:val="00C96B02"/>
    <w:rsid w:val="00CD1871"/>
    <w:rsid w:val="00CD6C3E"/>
    <w:rsid w:val="00CE10F9"/>
    <w:rsid w:val="00CF0DCA"/>
    <w:rsid w:val="00CF687A"/>
    <w:rsid w:val="00D36651"/>
    <w:rsid w:val="00D410FB"/>
    <w:rsid w:val="00DD12D3"/>
    <w:rsid w:val="00E25D3F"/>
    <w:rsid w:val="00E4398E"/>
    <w:rsid w:val="00E7046F"/>
    <w:rsid w:val="00E73F68"/>
    <w:rsid w:val="00ED4FBF"/>
    <w:rsid w:val="00EF5BA6"/>
    <w:rsid w:val="00EF5F01"/>
    <w:rsid w:val="00F0780D"/>
    <w:rsid w:val="00F10541"/>
    <w:rsid w:val="00F77488"/>
    <w:rsid w:val="00FD5D1C"/>
    <w:rsid w:val="00FE5F14"/>
    <w:rsid w:val="00FF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4B1DDD-A461-47D2-9997-450A21BE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54"/>
    <w:pPr>
      <w:widowControl w:val="0"/>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1918"/>
    <w:pPr>
      <w:tabs>
        <w:tab w:val="center" w:pos="4677"/>
        <w:tab w:val="right" w:pos="9355"/>
      </w:tabs>
    </w:pPr>
  </w:style>
  <w:style w:type="character" w:customStyle="1" w:styleId="a4">
    <w:name w:val="Нижній колонтитул Знак"/>
    <w:link w:val="a3"/>
    <w:uiPriority w:val="99"/>
    <w:semiHidden/>
    <w:rPr>
      <w:sz w:val="24"/>
    </w:rPr>
  </w:style>
  <w:style w:type="character" w:styleId="a5">
    <w:name w:val="page number"/>
    <w:uiPriority w:val="99"/>
    <w:rsid w:val="004D1918"/>
    <w:rPr>
      <w:rFonts w:cs="Times New Roman"/>
    </w:rPr>
  </w:style>
  <w:style w:type="paragraph" w:styleId="a6">
    <w:name w:val="header"/>
    <w:basedOn w:val="a"/>
    <w:link w:val="a7"/>
    <w:uiPriority w:val="99"/>
    <w:rsid w:val="004D1918"/>
    <w:pPr>
      <w:tabs>
        <w:tab w:val="center" w:pos="4677"/>
        <w:tab w:val="right" w:pos="9355"/>
      </w:tabs>
    </w:pPr>
  </w:style>
  <w:style w:type="character" w:customStyle="1" w:styleId="a7">
    <w:name w:val="Верхній колонтитул Знак"/>
    <w:link w:val="a6"/>
    <w:uiPriority w:val="99"/>
    <w:semiHidden/>
    <w:rPr>
      <w:sz w:val="24"/>
    </w:rPr>
  </w:style>
  <w:style w:type="table" w:styleId="a8">
    <w:name w:val="Table Grid"/>
    <w:basedOn w:val="a1"/>
    <w:uiPriority w:val="59"/>
    <w:rsid w:val="00256084"/>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B71673"/>
    <w:rPr>
      <w:sz w:val="20"/>
    </w:rPr>
  </w:style>
  <w:style w:type="character" w:customStyle="1" w:styleId="aa">
    <w:name w:val="Текст виноски Знак"/>
    <w:link w:val="a9"/>
    <w:uiPriority w:val="99"/>
    <w:semiHidden/>
  </w:style>
  <w:style w:type="character" w:styleId="ab">
    <w:name w:val="footnote reference"/>
    <w:uiPriority w:val="99"/>
    <w:semiHidden/>
    <w:rsid w:val="00B7167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8827">
      <w:marLeft w:val="0"/>
      <w:marRight w:val="0"/>
      <w:marTop w:val="0"/>
      <w:marBottom w:val="0"/>
      <w:divBdr>
        <w:top w:val="none" w:sz="0" w:space="0" w:color="auto"/>
        <w:left w:val="none" w:sz="0" w:space="0" w:color="auto"/>
        <w:bottom w:val="none" w:sz="0" w:space="0" w:color="auto"/>
        <w:right w:val="none" w:sz="0" w:space="0" w:color="auto"/>
      </w:divBdr>
    </w:div>
    <w:div w:id="345718828">
      <w:marLeft w:val="0"/>
      <w:marRight w:val="0"/>
      <w:marTop w:val="0"/>
      <w:marBottom w:val="0"/>
      <w:divBdr>
        <w:top w:val="none" w:sz="0" w:space="0" w:color="auto"/>
        <w:left w:val="none" w:sz="0" w:space="0" w:color="auto"/>
        <w:bottom w:val="none" w:sz="0" w:space="0" w:color="auto"/>
        <w:right w:val="none" w:sz="0" w:space="0" w:color="auto"/>
      </w:divBdr>
    </w:div>
    <w:div w:id="345718829">
      <w:marLeft w:val="0"/>
      <w:marRight w:val="0"/>
      <w:marTop w:val="0"/>
      <w:marBottom w:val="0"/>
      <w:divBdr>
        <w:top w:val="none" w:sz="0" w:space="0" w:color="auto"/>
        <w:left w:val="none" w:sz="0" w:space="0" w:color="auto"/>
        <w:bottom w:val="none" w:sz="0" w:space="0" w:color="auto"/>
        <w:right w:val="none" w:sz="0" w:space="0" w:color="auto"/>
      </w:divBdr>
    </w:div>
    <w:div w:id="345718830">
      <w:marLeft w:val="0"/>
      <w:marRight w:val="0"/>
      <w:marTop w:val="0"/>
      <w:marBottom w:val="0"/>
      <w:divBdr>
        <w:top w:val="none" w:sz="0" w:space="0" w:color="auto"/>
        <w:left w:val="none" w:sz="0" w:space="0" w:color="auto"/>
        <w:bottom w:val="none" w:sz="0" w:space="0" w:color="auto"/>
        <w:right w:val="none" w:sz="0" w:space="0" w:color="auto"/>
      </w:divBdr>
    </w:div>
    <w:div w:id="345718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3768</Words>
  <Characters>21483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Налог на прибыль в зарубежных странах </vt:lpstr>
    </vt:vector>
  </TitlesOfParts>
  <Company>home</Company>
  <LinksUpToDate>false</LinksUpToDate>
  <CharactersWithSpaces>25201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прибыль в зарубежных странах </dc:title>
  <dc:subject/>
  <dc:creator>homer</dc:creator>
  <cp:keywords/>
  <dc:description/>
  <cp:lastModifiedBy>Irina</cp:lastModifiedBy>
  <cp:revision>2</cp:revision>
  <cp:lastPrinted>2006-12-26T12:25:00Z</cp:lastPrinted>
  <dcterms:created xsi:type="dcterms:W3CDTF">2014-07-13T05:39:00Z</dcterms:created>
  <dcterms:modified xsi:type="dcterms:W3CDTF">2014-07-13T05:39:00Z</dcterms:modified>
</cp:coreProperties>
</file>