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78" w:rsidRDefault="00257399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Становлення грошової системи України.</w:t>
      </w:r>
    </w:p>
    <w:p w:rsidR="000B1578" w:rsidRDefault="000B1578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</w:p>
    <w:p w:rsidR="000B1578" w:rsidRDefault="00257399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період становлення державної незалежності Україна першою почала в умовах економічної та фінансової кризи будувати власну грошову систему, набувати досвіду емісійної справи, опановувати складний механізм грошово-кредитної політики. Становище ускладнювала нескоординованість економічної політики незалежних республік у сфері виробництва, товарообміну, грошових відносин. На початку 1992 р. у республіці панувала криза платіжних засобів. За цих умов з 10 січня 1992 р. в Україні запролваджено в обіг купони багаторазового користування як доповнення до рублевої готівкової маси з метою хоча б відносного збалансування грошової маси в обігу та відповідного обслуговування товарного ринку. Необхідність цього акта була викликана тим, що:</w:t>
      </w:r>
    </w:p>
    <w:p w:rsidR="000B1578" w:rsidRDefault="00257399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вересня 1991 року Україна практично не отримувала від ЦБРФ нових рублевих надходжень;</w:t>
      </w:r>
    </w:p>
    <w:p w:rsidR="000B1578" w:rsidRDefault="00257399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напередодні 1992 року Україна вимушена була слідом за Росією піти на лібералізацію цін </w:t>
      </w:r>
      <w:r>
        <w:rPr>
          <w:sz w:val="28"/>
          <w:szCs w:val="28"/>
          <w:lang w:val="uk-UA"/>
        </w:rPr>
        <w:sym w:font="Symbol" w:char="F0BE"/>
      </w:r>
      <w:r>
        <w:rPr>
          <w:sz w:val="28"/>
          <w:szCs w:val="28"/>
          <w:lang w:val="uk-UA"/>
        </w:rPr>
        <w:t xml:space="preserve"> їх майже десятикратне підвищення.</w:t>
      </w:r>
    </w:p>
    <w:p w:rsidR="000B1578" w:rsidRDefault="00257399">
      <w:pPr>
        <w:pStyle w:val="a3"/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впровадження купоно-карбованця в структуру грошового обігу полягала:</w:t>
      </w:r>
    </w:p>
    <w:p w:rsidR="000B1578" w:rsidRDefault="00257399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використати систему паралельного обігу рубля та купоно-карбованця, за якої частка виплати всіх видів доходів населення у новій грошовій одиниці мала розширятися поступово відповідно до наповнення товарного ринку;</w:t>
      </w:r>
    </w:p>
    <w:p w:rsidR="000B1578" w:rsidRDefault="00257399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передбачалося, що поетапне запровадження в обіг купоно-карбованця забезпечить йому не лише достатню купівельну спроможність, а й певні конкурентні переваги порівняно з російським рублем;</w:t>
      </w:r>
    </w:p>
    <w:p w:rsidR="000B1578" w:rsidRDefault="00257399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використати в обігу купоно-карбованець як перехідну тимчасову грошову одиницю;</w:t>
      </w:r>
    </w:p>
    <w:p w:rsidR="000B1578" w:rsidRDefault="00257399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впровадити в обіг національну повноцінну банкноту </w:t>
      </w:r>
      <w:r>
        <w:rPr>
          <w:sz w:val="28"/>
          <w:szCs w:val="28"/>
          <w:lang w:val="uk-UA"/>
        </w:rPr>
        <w:sym w:font="Symbol" w:char="F0BE"/>
      </w:r>
      <w:r>
        <w:rPr>
          <w:sz w:val="28"/>
          <w:szCs w:val="28"/>
          <w:lang w:val="uk-UA"/>
        </w:rPr>
        <w:t xml:space="preserve"> гривню.</w:t>
      </w:r>
    </w:p>
    <w:p w:rsidR="000B1578" w:rsidRDefault="00257399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 очікуваного результату ці заходи не дали і намітилось різке знецінення купоно-карбованця. Причини:</w:t>
      </w:r>
    </w:p>
    <w:p w:rsidR="000B1578" w:rsidRDefault="00257399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Глибокий спад виробництва. У січні 1992 р. обсяг промислового виробництва скоротився на 19,8%, в тому числі товарів широкого вжитку </w:t>
      </w:r>
      <w:r>
        <w:rPr>
          <w:sz w:val="28"/>
          <w:szCs w:val="28"/>
          <w:lang w:val="uk-UA"/>
        </w:rPr>
        <w:sym w:font="Symbol" w:char="F0BE"/>
      </w:r>
      <w:r>
        <w:rPr>
          <w:sz w:val="28"/>
          <w:szCs w:val="28"/>
          <w:lang w:val="uk-UA"/>
        </w:rPr>
        <w:t xml:space="preserve"> на 28,1%, продуктів харчування </w:t>
      </w:r>
      <w:r>
        <w:rPr>
          <w:sz w:val="28"/>
          <w:szCs w:val="28"/>
          <w:lang w:val="uk-UA"/>
        </w:rPr>
        <w:sym w:font="Symbol" w:char="F0BE"/>
      </w:r>
      <w:r>
        <w:rPr>
          <w:sz w:val="28"/>
          <w:szCs w:val="28"/>
          <w:lang w:val="uk-UA"/>
        </w:rPr>
        <w:t xml:space="preserve"> на 41,2%. Роздрібний товарообіг знизився на 61%.</w:t>
      </w:r>
    </w:p>
    <w:p w:rsidR="000B1578" w:rsidRDefault="00257399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Різка нестача рублевої маси. Під впливом цього чинника весь готівковий обіг було переведено на купонне обслуговування. Нова грошова одиниця була позбавоена механізму, що мав підтримувати її відносну стабільність.</w:t>
      </w:r>
    </w:p>
    <w:p w:rsidR="000B1578" w:rsidRDefault="00257399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рублевій зоні за ініціативою Росії було запроваджено нову систему взаєморозрахунків </w:t>
      </w:r>
      <w:r>
        <w:rPr>
          <w:sz w:val="28"/>
          <w:szCs w:val="28"/>
          <w:lang w:val="uk-UA"/>
        </w:rPr>
        <w:sym w:font="Symbol" w:char="F0BE"/>
      </w:r>
      <w:r>
        <w:rPr>
          <w:sz w:val="28"/>
          <w:szCs w:val="28"/>
          <w:lang w:val="uk-UA"/>
        </w:rPr>
        <w:t xml:space="preserve"> здійснення взаємних платежів через кореспондентські рахунки, які проходили лише через розрахунковий центр у ЦБРФ. В результаті рубель втратив функцію єдиної грошової одиниці.</w:t>
      </w:r>
    </w:p>
    <w:p w:rsidR="000B1578" w:rsidRDefault="00257399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результаті повної купонізації сфери готівкового обігу відбувся її механічний відрив від обігу безготівкового, який продовжував обслуговуватися російським рублем. Утворилася спотворена ситуація, за якої валютний курс купона у процесі його використання в готівковому та безготівковому обороті роздвоївся. А це сприяло здійсненню масових фінансових спекуляцій, пов</w:t>
      </w:r>
      <w:r>
        <w:rPr>
          <w:sz w:val="28"/>
          <w:szCs w:val="28"/>
          <w:lang w:val="uk-UA"/>
        </w:rPr>
        <w:sym w:font="Symbol" w:char="F0A2"/>
      </w:r>
      <w:r>
        <w:rPr>
          <w:sz w:val="28"/>
          <w:szCs w:val="28"/>
          <w:lang w:val="uk-UA"/>
        </w:rPr>
        <w:t>язаних з переведенням грошей з однієї форми обігу в іншу, переведення грошових капіталів з України в Росію.</w:t>
      </w:r>
    </w:p>
    <w:p w:rsidR="000B1578" w:rsidRDefault="00257399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лише 12 листопада 1992 р. згідно з Указом Президента України “Про реформу грошової системи України” купоно-карбованець було впроваджено у сферу безготівкового обороту. Купоно-карбованець отримав статус тимчасової національної валюти і став єдиним на території України офіційним засобом платежу. Карбованець як тимчасову грошову одиницю, з точки зору сьогоднішнього досвіду, було введено не в кращий спосіб. Він прийняв на себе левову частку фінансових негараздів перехідного періоду і виконав цим свою історично-жертовну місію. На ньому методом спроб та помилок будувалась національна грошова система. Так завершився перший етап грошової реформи.</w:t>
      </w:r>
    </w:p>
    <w:p w:rsidR="000B1578" w:rsidRDefault="00257399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Проте позитивний потенціал купоно-карбованця себе практично вичерпав і його знецінення тривало. Крім того, тимчасова грошова одиниця не може виконувати одну з найважливіших фунуцій ринкового господарства </w:t>
      </w:r>
      <w:r>
        <w:rPr>
          <w:sz w:val="28"/>
          <w:szCs w:val="28"/>
          <w:lang w:val="uk-UA"/>
        </w:rPr>
        <w:sym w:font="Symbol" w:char="F0BE"/>
      </w:r>
      <w:r>
        <w:rPr>
          <w:sz w:val="28"/>
          <w:szCs w:val="28"/>
          <w:lang w:val="uk-UA"/>
        </w:rPr>
        <w:t xml:space="preserve"> функцію нагромадження. А без реаліації цієї функції не можна подолати економічну кризу, зупинити інфляцію, вирішити складні питання приватизації, проблеми платіжного балансу. Від зволікання із запровадженням в обіг власної грошової одиниці знижувався і міжнародний престиж України.</w:t>
      </w:r>
    </w:p>
    <w:p w:rsidR="000B1578" w:rsidRDefault="00257399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цих умов особливої гостроти набуло питання про рішуче прискорення другого етапу грошової реформи </w:t>
      </w:r>
      <w:r>
        <w:rPr>
          <w:sz w:val="28"/>
          <w:szCs w:val="28"/>
          <w:lang w:val="uk-UA"/>
        </w:rPr>
        <w:sym w:font="Symbol" w:char="F0BE"/>
      </w:r>
      <w:r>
        <w:rPr>
          <w:sz w:val="28"/>
          <w:szCs w:val="28"/>
          <w:lang w:val="uk-UA"/>
        </w:rPr>
        <w:t xml:space="preserve"> запровадження в обіг гривні. 25 серпня 1996 року Президент України підписав Указ “Про грошову реформу в Україні”, за яким:</w:t>
      </w:r>
    </w:p>
    <w:p w:rsidR="000B1578" w:rsidRDefault="00257399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2 по 16 версня 1996 року в обіг введена національна валюта України гривня та її сота частина </w:t>
      </w:r>
      <w:r>
        <w:rPr>
          <w:sz w:val="28"/>
          <w:szCs w:val="28"/>
          <w:lang w:val="uk-UA"/>
        </w:rPr>
        <w:sym w:font="Symbol" w:char="F0BE"/>
      </w:r>
      <w:r>
        <w:rPr>
          <w:sz w:val="28"/>
          <w:szCs w:val="28"/>
          <w:lang w:val="uk-UA"/>
        </w:rPr>
        <w:t xml:space="preserve"> копійка.</w:t>
      </w:r>
    </w:p>
    <w:p w:rsidR="000B1578" w:rsidRDefault="00257399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обіг були випущені банкноти номінальною вартістю 1, 2, 5, 10, 20, 50 і 100 гривень та розмінна монета номінальною вартістю 1, 2, 5, 10, 25 і 50 копійок. Емісія українських карбованців була припинена.</w:t>
      </w:r>
    </w:p>
    <w:p w:rsidR="000B1578" w:rsidRDefault="00257399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Українські карбованці підлягали обміну на гривні за курсом 100000 карбованців за 1 гривню, суми до 100 млн.укр.крб. обмінювалися на гривні готівкою, а понад 100 млн.крб. </w:t>
      </w:r>
      <w:r>
        <w:rPr>
          <w:sz w:val="28"/>
          <w:szCs w:val="28"/>
          <w:lang w:val="uk-UA"/>
        </w:rPr>
        <w:sym w:font="Symbol" w:char="F0BE"/>
      </w:r>
      <w:r>
        <w:rPr>
          <w:sz w:val="28"/>
          <w:szCs w:val="28"/>
          <w:lang w:val="uk-UA"/>
        </w:rPr>
        <w:t xml:space="preserve"> зараховувались на вклади в банках з правом їх вільного використання в гривнях.</w:t>
      </w:r>
    </w:p>
    <w:p w:rsidR="000B1578" w:rsidRDefault="00257399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на п</w:t>
      </w:r>
      <w:r>
        <w:rPr>
          <w:sz w:val="28"/>
          <w:szCs w:val="28"/>
          <w:lang w:val="uk-UA"/>
        </w:rPr>
        <w:sym w:font="Symbol" w:char="F0A2"/>
      </w:r>
      <w:r>
        <w:rPr>
          <w:sz w:val="28"/>
          <w:szCs w:val="28"/>
          <w:lang w:val="uk-UA"/>
        </w:rPr>
        <w:t xml:space="preserve">ятому році незалежності Україна отримала найважливіший атрибут державності, стабільну грошову одиницю </w:t>
      </w:r>
      <w:r>
        <w:rPr>
          <w:sz w:val="28"/>
          <w:szCs w:val="28"/>
          <w:lang w:val="uk-UA"/>
        </w:rPr>
        <w:sym w:font="Symbol" w:char="F0BE"/>
      </w:r>
      <w:r>
        <w:rPr>
          <w:sz w:val="28"/>
          <w:szCs w:val="28"/>
          <w:lang w:val="uk-UA"/>
        </w:rPr>
        <w:t xml:space="preserve"> гривню. Назва національної валюти вибрана не випадково. За часів Київськї Русі наші пращури створили першу власну грошову систему, в якій грошовою одиницею була гривня, відлита зі срібла або золота. Отож наша сучасниця знатного роду </w:t>
      </w:r>
      <w:r>
        <w:rPr>
          <w:sz w:val="28"/>
          <w:szCs w:val="28"/>
          <w:lang w:val="uk-UA"/>
        </w:rPr>
        <w:sym w:font="Symbol" w:char="F0BE"/>
      </w:r>
      <w:r>
        <w:rPr>
          <w:sz w:val="28"/>
          <w:szCs w:val="28"/>
          <w:lang w:val="uk-UA"/>
        </w:rPr>
        <w:t xml:space="preserve"> одна з найстаріших на планеті грошових одиниць.</w:t>
      </w:r>
    </w:p>
    <w:p w:rsidR="000B1578" w:rsidRDefault="000B1578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0B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D8C719C"/>
    <w:lvl w:ilvl="0">
      <w:numFmt w:val="decimal"/>
      <w:lvlText w:val="*"/>
      <w:lvlJc w:val="left"/>
    </w:lvl>
  </w:abstractNum>
  <w:abstractNum w:abstractNumId="1">
    <w:nsid w:val="22C76C25"/>
    <w:multiLevelType w:val="singleLevel"/>
    <w:tmpl w:val="BD66A298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</w:abstractNum>
  <w:abstractNum w:abstractNumId="2">
    <w:nsid w:val="6EE10DDC"/>
    <w:multiLevelType w:val="singleLevel"/>
    <w:tmpl w:val="BD66A298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</w:abstractNum>
  <w:abstractNum w:abstractNumId="3">
    <w:nsid w:val="7A2C2CBE"/>
    <w:multiLevelType w:val="singleLevel"/>
    <w:tmpl w:val="86A4A308"/>
    <w:lvl w:ilvl="0">
      <w:start w:val="3"/>
      <w:numFmt w:val="decimal"/>
      <w:lvlText w:val="4.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color w:val="000000"/>
        <w:sz w:val="28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399"/>
    <w:rsid w:val="000066DD"/>
    <w:rsid w:val="000B1578"/>
    <w:rsid w:val="0025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F6784-1960-43A4-A522-BAE02F22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Становлення грошової системи України</vt:lpstr>
    </vt:vector>
  </TitlesOfParts>
  <Manager>Економіка. Банківська справа</Manager>
  <Company>Економіка. Банківська справа</Company>
  <LinksUpToDate>false</LinksUpToDate>
  <CharactersWithSpaces>5182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Становлення грошової системи України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2014-04-25T09:54:00Z</dcterms:created>
  <dcterms:modified xsi:type="dcterms:W3CDTF">2014-04-25T09:54:00Z</dcterms:modified>
  <cp:category>Економіка. Банківська справа</cp:category>
</cp:coreProperties>
</file>