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F89" w:rsidRPr="00C83894" w:rsidRDefault="0034049C" w:rsidP="00C83894">
      <w:pPr>
        <w:pStyle w:val="1"/>
        <w:keepNext w:val="0"/>
        <w:spacing w:before="0" w:after="0" w:line="360" w:lineRule="auto"/>
        <w:ind w:firstLine="709"/>
        <w:jc w:val="both"/>
        <w:rPr>
          <w:rFonts w:ascii="Times New Roman" w:hAnsi="Times New Roman" w:cs="Times New Roman"/>
          <w:color w:val="000000"/>
          <w:sz w:val="28"/>
        </w:rPr>
      </w:pPr>
      <w:bookmarkStart w:id="0" w:name="_Toc247672049"/>
      <w:r w:rsidRPr="00C83894">
        <w:rPr>
          <w:rFonts w:ascii="Times New Roman" w:hAnsi="Times New Roman" w:cs="Times New Roman"/>
          <w:color w:val="000000"/>
          <w:sz w:val="28"/>
        </w:rPr>
        <w:t>В</w:t>
      </w:r>
      <w:bookmarkEnd w:id="0"/>
      <w:r w:rsidR="001E50D6">
        <w:rPr>
          <w:rFonts w:ascii="Times New Roman" w:hAnsi="Times New Roman" w:cs="Times New Roman"/>
          <w:color w:val="000000"/>
          <w:sz w:val="28"/>
        </w:rPr>
        <w:t>ведение</w:t>
      </w:r>
    </w:p>
    <w:p w:rsidR="0034049C" w:rsidRPr="00C83894" w:rsidRDefault="0034049C" w:rsidP="00C83894">
      <w:pPr>
        <w:spacing w:line="360" w:lineRule="auto"/>
        <w:ind w:firstLine="709"/>
        <w:jc w:val="both"/>
        <w:rPr>
          <w:color w:val="000000"/>
          <w:sz w:val="28"/>
          <w:szCs w:val="28"/>
        </w:rPr>
      </w:pPr>
    </w:p>
    <w:p w:rsidR="008E4BA0" w:rsidRPr="00C83894" w:rsidRDefault="008E4BA0" w:rsidP="00C83894">
      <w:pPr>
        <w:spacing w:line="360" w:lineRule="auto"/>
        <w:ind w:firstLine="709"/>
        <w:jc w:val="both"/>
        <w:rPr>
          <w:rFonts w:eastAsia="SimSun"/>
          <w:color w:val="000000"/>
          <w:sz w:val="28"/>
          <w:szCs w:val="28"/>
        </w:rPr>
      </w:pPr>
      <w:r w:rsidRPr="00C83894">
        <w:rPr>
          <w:rFonts w:eastAsia="SimSun"/>
          <w:color w:val="000000"/>
          <w:sz w:val="28"/>
          <w:szCs w:val="28"/>
        </w:rPr>
        <w:t>В силу своей социальной значимости пенсионное обеспечение играет огромную роль в экономической, общественно-политической жизни страны и в финансово-бюджетной сфере государства. Пенсионная система органично связана с системой оплаты труда, налоговой системой, состоянием рынка труда, положением на финансовом рынке, а также с демографической ситуацией.</w:t>
      </w:r>
    </w:p>
    <w:p w:rsidR="008E4BA0" w:rsidRPr="00C83894" w:rsidRDefault="008E4BA0" w:rsidP="00C83894">
      <w:pPr>
        <w:spacing w:line="360" w:lineRule="auto"/>
        <w:ind w:firstLine="709"/>
        <w:jc w:val="both"/>
        <w:rPr>
          <w:rFonts w:eastAsia="SimSun"/>
          <w:color w:val="000000"/>
          <w:sz w:val="28"/>
          <w:szCs w:val="28"/>
        </w:rPr>
      </w:pPr>
      <w:r w:rsidRPr="00C83894">
        <w:rPr>
          <w:color w:val="000000"/>
          <w:sz w:val="28"/>
          <w:szCs w:val="28"/>
        </w:rPr>
        <w:t>Укрепление рыночных отношений, неотъемлемой частью которых является развитие различных финансовых коммерческих и некоммерческих организаций, в значительной степени обусловили изменение социально-экономического положения в России. Это отразилось в повышении социальной ответственности и дополнительных гарантиях государства, общества и работодателей перед гражданами. Обеспечение пенсией населения служит одной из самых значительных социальных гарантий стабильного развития общества, поскольку непосредственно затрагивает интересы более 3</w:t>
      </w:r>
      <w:r w:rsidR="00C83894" w:rsidRPr="00C83894">
        <w:rPr>
          <w:color w:val="000000"/>
          <w:sz w:val="28"/>
          <w:szCs w:val="28"/>
        </w:rPr>
        <w:t>0</w:t>
      </w:r>
      <w:r w:rsidR="00C83894">
        <w:rPr>
          <w:color w:val="000000"/>
          <w:sz w:val="28"/>
          <w:szCs w:val="28"/>
        </w:rPr>
        <w:t>%</w:t>
      </w:r>
      <w:r w:rsidRPr="00C83894">
        <w:rPr>
          <w:color w:val="000000"/>
          <w:sz w:val="28"/>
          <w:szCs w:val="28"/>
        </w:rPr>
        <w:t xml:space="preserve"> населения страны, а косвенно и все население.</w:t>
      </w:r>
    </w:p>
    <w:p w:rsidR="008E4BA0" w:rsidRPr="00C83894" w:rsidRDefault="008E4BA0" w:rsidP="00C83894">
      <w:pPr>
        <w:spacing w:line="360" w:lineRule="auto"/>
        <w:ind w:firstLine="709"/>
        <w:jc w:val="both"/>
        <w:rPr>
          <w:color w:val="000000"/>
          <w:sz w:val="28"/>
          <w:szCs w:val="28"/>
        </w:rPr>
      </w:pPr>
      <w:r w:rsidRPr="00C83894">
        <w:rPr>
          <w:rFonts w:eastAsia="SimSun"/>
          <w:color w:val="000000"/>
          <w:sz w:val="28"/>
          <w:szCs w:val="28"/>
        </w:rPr>
        <w:t>В существующих экономических условиях наиболее действенным механизмом увеличения уровня жизни пенсионеров представляется развитие негосударственного пенсионного обеспечения (НПО).</w:t>
      </w:r>
      <w:r w:rsidRPr="00C83894">
        <w:rPr>
          <w:color w:val="000000"/>
          <w:sz w:val="28"/>
          <w:szCs w:val="28"/>
        </w:rPr>
        <w:t xml:space="preserve"> </w:t>
      </w:r>
      <w:r w:rsidRPr="00C83894">
        <w:rPr>
          <w:rFonts w:eastAsia="SimSun"/>
          <w:color w:val="000000"/>
          <w:sz w:val="28"/>
          <w:szCs w:val="28"/>
        </w:rPr>
        <w:t>Построение эффективной социальной защиты пенсионеров во многом зависит не только от государства, но и от совместных усилий государства и бизнеса.</w:t>
      </w:r>
    </w:p>
    <w:p w:rsidR="00B3294A" w:rsidRPr="00C83894" w:rsidRDefault="00B3294A" w:rsidP="00C83894">
      <w:pPr>
        <w:spacing w:line="360" w:lineRule="auto"/>
        <w:ind w:firstLine="709"/>
        <w:jc w:val="both"/>
        <w:rPr>
          <w:color w:val="000000"/>
          <w:sz w:val="28"/>
          <w:szCs w:val="28"/>
        </w:rPr>
      </w:pPr>
      <w:r w:rsidRPr="00C83894">
        <w:rPr>
          <w:color w:val="000000"/>
          <w:sz w:val="28"/>
          <w:szCs w:val="28"/>
        </w:rPr>
        <w:t>Негосударственные пенсионные фонды (НПФ) представляют собой форму некоммерческой организации социального обеспечения. Основные виды их деятельности – осуществление добровольного дополнительного пенсионного обеспечения, обязательного пенсионного и профессионального пенсионного страхования населения.</w:t>
      </w:r>
    </w:p>
    <w:p w:rsidR="00B3294A" w:rsidRPr="00C83894" w:rsidRDefault="00B3294A" w:rsidP="00C83894">
      <w:pPr>
        <w:spacing w:line="360" w:lineRule="auto"/>
        <w:ind w:firstLine="709"/>
        <w:jc w:val="both"/>
        <w:rPr>
          <w:color w:val="000000"/>
          <w:sz w:val="28"/>
          <w:szCs w:val="28"/>
        </w:rPr>
      </w:pPr>
      <w:r w:rsidRPr="00C83894">
        <w:rPr>
          <w:color w:val="000000"/>
          <w:sz w:val="28"/>
          <w:szCs w:val="28"/>
        </w:rPr>
        <w:t xml:space="preserve">Добровольное дополнительное пенсионное обеспечение. Негосударственное пенсионное обеспечение во всем мире является одним из важнейших элементов социального обеспечения сотрудников, наряду с заработной платой, премиями и вознаграждением за период работы, медицинским страхованием </w:t>
      </w:r>
      <w:r w:rsidR="00C83894">
        <w:rPr>
          <w:color w:val="000000"/>
          <w:sz w:val="28"/>
          <w:szCs w:val="28"/>
        </w:rPr>
        <w:t>и т.п.</w:t>
      </w:r>
    </w:p>
    <w:p w:rsidR="00B3294A" w:rsidRPr="00C83894" w:rsidRDefault="00B3294A" w:rsidP="00C83894">
      <w:pPr>
        <w:pStyle w:val="a3"/>
        <w:tabs>
          <w:tab w:val="num" w:pos="0"/>
        </w:tabs>
        <w:spacing w:line="360" w:lineRule="auto"/>
        <w:ind w:firstLine="709"/>
        <w:jc w:val="both"/>
        <w:rPr>
          <w:color w:val="000000"/>
        </w:rPr>
      </w:pPr>
      <w:r w:rsidRPr="00C83894">
        <w:rPr>
          <w:color w:val="000000"/>
        </w:rPr>
        <w:t xml:space="preserve">Однако заработная плата обеспечивает сегодняшний уровень жизни работника и ориентирована на такие потребности, как безопасное жилище, пища, поддержание социального уровня, опека близких </w:t>
      </w:r>
      <w:r w:rsidR="00C83894">
        <w:rPr>
          <w:color w:val="000000"/>
        </w:rPr>
        <w:t>и т.п.</w:t>
      </w:r>
      <w:r w:rsidRPr="00C83894">
        <w:rPr>
          <w:color w:val="000000"/>
        </w:rPr>
        <w:t>, в то время как пенсия является материальной основой обеспечения их же, но в будущем. Условно говоря, пенсия представляет собой плату за сегодняшний труд работника, но отложенную на будущее. Трудящиеся граждане в настоящее время совершенно не представляют, какую пенсию они будут получать через 3</w:t>
      </w:r>
      <w:r w:rsidR="00C83894">
        <w:rPr>
          <w:color w:val="000000"/>
        </w:rPr>
        <w:t>–</w:t>
      </w:r>
      <w:r w:rsidR="00C83894" w:rsidRPr="00C83894">
        <w:rPr>
          <w:color w:val="000000"/>
        </w:rPr>
        <w:t>5</w:t>
      </w:r>
      <w:r w:rsidRPr="00C83894">
        <w:rPr>
          <w:color w:val="000000"/>
        </w:rPr>
        <w:t xml:space="preserve"> лет, не говоря о 10</w:t>
      </w:r>
      <w:r w:rsidR="00C83894">
        <w:rPr>
          <w:color w:val="000000"/>
        </w:rPr>
        <w:t>–</w:t>
      </w:r>
      <w:r w:rsidR="00C83894" w:rsidRPr="00C83894">
        <w:rPr>
          <w:color w:val="000000"/>
        </w:rPr>
        <w:t>1</w:t>
      </w:r>
      <w:r w:rsidRPr="00C83894">
        <w:rPr>
          <w:color w:val="000000"/>
        </w:rPr>
        <w:t>5, причем размер пенсии практически не связывается с их вчерашними, сегодняшними и завтрашними трудовыми усилиями.</w:t>
      </w:r>
    </w:p>
    <w:p w:rsidR="00B3294A" w:rsidRPr="00C83894" w:rsidRDefault="00B3294A" w:rsidP="00C83894">
      <w:pPr>
        <w:spacing w:line="360" w:lineRule="auto"/>
        <w:ind w:firstLine="709"/>
        <w:jc w:val="both"/>
        <w:rPr>
          <w:color w:val="000000"/>
          <w:sz w:val="28"/>
          <w:szCs w:val="28"/>
        </w:rPr>
      </w:pPr>
      <w:r w:rsidRPr="00C83894">
        <w:rPr>
          <w:color w:val="000000"/>
          <w:sz w:val="28"/>
          <w:szCs w:val="28"/>
        </w:rPr>
        <w:t>Организация на российских предприятиях систем дополнительного пенсионного обеспечения своих работников не имеет методического обеспечения, необходимого для нормального функционирования пенсионных схем. В частности, многие руководители, в том числе крупных российских предприятий, недостаточно информированы о сущности и возможностях дополнительного пенсионного обеспечения. Некоторые руководители отечественных предприятий считают, что пенсионное обеспечение, осуществляемое в рамках корпоративных пенсионных схем, выгодно для работников и совершенно бесполезно для предприятий и что корпоративная пенсионная схема обходится предприятиям крайне дорого.</w:t>
      </w:r>
    </w:p>
    <w:p w:rsidR="008E4BA0" w:rsidRPr="00C83894" w:rsidRDefault="008E4BA0" w:rsidP="00C83894">
      <w:pPr>
        <w:snapToGrid w:val="0"/>
        <w:spacing w:line="360" w:lineRule="auto"/>
        <w:ind w:firstLine="709"/>
        <w:jc w:val="both"/>
        <w:rPr>
          <w:color w:val="000000"/>
          <w:sz w:val="28"/>
          <w:szCs w:val="28"/>
        </w:rPr>
      </w:pPr>
      <w:r w:rsidRPr="00C83894">
        <w:rPr>
          <w:color w:val="000000"/>
          <w:sz w:val="28"/>
          <w:szCs w:val="28"/>
        </w:rPr>
        <w:t xml:space="preserve">Более чем пятнадцатилетний опыт существования в сложных экономических и политических условиях негосударственных пенсионных фондов (НПФ) доказал их социальную значимость, и право участвовать в системе обязательного пенсионного страхования граждан. Социальная значимость негосударственных пенсионных фондов состоит в активном вовлечении населения в сферу добровольного пенсионного страхования и в содействии решению стратегической задачи национальной пенсионной системы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повышению уровня жизни пенсионеров. Недостаточная степень развитости негосударственного пенсионного обеспечения, незначительная доля негосударственных пенсий в общей системе пенсионного обеспечения граждан, недостаточный уровень разработанности теоретической и законодательной базы тормозят развитие российской пенсионной системы. Основные факторы, обеспечивающие успешное функционирование системы НПФ, </w:t>
      </w:r>
      <w:r w:rsidR="00C83894">
        <w:rPr>
          <w:color w:val="000000"/>
          <w:sz w:val="28"/>
          <w:szCs w:val="28"/>
        </w:rPr>
        <w:t>–</w:t>
      </w:r>
      <w:r w:rsidR="00C83894" w:rsidRPr="00C83894">
        <w:rPr>
          <w:color w:val="000000"/>
          <w:sz w:val="28"/>
          <w:szCs w:val="28"/>
        </w:rPr>
        <w:t xml:space="preserve"> </w:t>
      </w:r>
      <w:r w:rsidRPr="00C83894">
        <w:rPr>
          <w:color w:val="000000"/>
          <w:sz w:val="28"/>
          <w:szCs w:val="28"/>
        </w:rPr>
        <w:t>это повышение конкурентоспособности отечественных фондов на рынке предоставления финансовых услуг, участие в обязательном пенсионном страховании, государственная поддержка и совершенствование государственного регулирования в этой сфере.</w:t>
      </w:r>
    </w:p>
    <w:p w:rsidR="008E4BA0" w:rsidRPr="00C83894" w:rsidRDefault="008E4BA0" w:rsidP="00C83894">
      <w:pPr>
        <w:spacing w:line="360" w:lineRule="auto"/>
        <w:ind w:firstLine="709"/>
        <w:jc w:val="both"/>
        <w:rPr>
          <w:color w:val="000000"/>
          <w:sz w:val="28"/>
          <w:szCs w:val="28"/>
        </w:rPr>
      </w:pPr>
      <w:r w:rsidRPr="00C83894">
        <w:rPr>
          <w:color w:val="000000"/>
          <w:sz w:val="28"/>
          <w:szCs w:val="28"/>
        </w:rPr>
        <w:t>Таким образом, можно сделать вывод об актуальности и практической необходимости развития системы негосударственных пенсионных фондов как значимого социального института для повышения качества жизни пенсионеров.</w:t>
      </w:r>
    </w:p>
    <w:p w:rsidR="001E50D6" w:rsidRDefault="001E50D6" w:rsidP="001E50D6">
      <w:pPr>
        <w:pStyle w:val="1"/>
        <w:keepNext w:val="0"/>
        <w:spacing w:before="0" w:after="0" w:line="360" w:lineRule="auto"/>
        <w:jc w:val="both"/>
        <w:rPr>
          <w:rFonts w:ascii="Times New Roman" w:hAnsi="Times New Roman" w:cs="Times New Roman"/>
          <w:color w:val="000000"/>
          <w:sz w:val="28"/>
        </w:rPr>
      </w:pPr>
    </w:p>
    <w:p w:rsidR="001E50D6" w:rsidRDefault="001E50D6" w:rsidP="001E50D6">
      <w:pPr>
        <w:pStyle w:val="1"/>
        <w:keepNext w:val="0"/>
        <w:spacing w:before="0" w:after="0" w:line="360" w:lineRule="auto"/>
        <w:jc w:val="both"/>
        <w:rPr>
          <w:rFonts w:ascii="Times New Roman" w:hAnsi="Times New Roman" w:cs="Times New Roman"/>
          <w:color w:val="000000"/>
          <w:sz w:val="28"/>
        </w:rPr>
      </w:pPr>
    </w:p>
    <w:p w:rsidR="0034049C" w:rsidRPr="00C83894" w:rsidRDefault="0034049C" w:rsidP="00C83894">
      <w:pPr>
        <w:pStyle w:val="1"/>
        <w:keepNext w:val="0"/>
        <w:numPr>
          <w:ilvl w:val="0"/>
          <w:numId w:val="2"/>
        </w:numPr>
        <w:spacing w:before="0" w:after="0" w:line="360" w:lineRule="auto"/>
        <w:ind w:left="0" w:firstLine="709"/>
        <w:jc w:val="both"/>
        <w:rPr>
          <w:rFonts w:ascii="Times New Roman" w:hAnsi="Times New Roman" w:cs="Times New Roman"/>
          <w:color w:val="000000"/>
          <w:sz w:val="28"/>
        </w:rPr>
      </w:pPr>
      <w:r w:rsidRPr="00C83894">
        <w:rPr>
          <w:rFonts w:ascii="Times New Roman" w:hAnsi="Times New Roman" w:cs="Times New Roman"/>
          <w:color w:val="000000"/>
          <w:sz w:val="28"/>
        </w:rPr>
        <w:br w:type="page"/>
      </w:r>
      <w:bookmarkStart w:id="1" w:name="_Toc247672050"/>
      <w:r w:rsidR="002C3A22" w:rsidRPr="00C83894">
        <w:rPr>
          <w:rFonts w:ascii="Times New Roman" w:hAnsi="Times New Roman" w:cs="Times New Roman"/>
          <w:color w:val="000000"/>
          <w:sz w:val="28"/>
        </w:rPr>
        <w:t>Содержание деятельности Негосударственных Пенсионных фондов</w:t>
      </w:r>
      <w:bookmarkEnd w:id="1"/>
    </w:p>
    <w:p w:rsidR="001E50D6" w:rsidRDefault="001E50D6" w:rsidP="00C83894">
      <w:pPr>
        <w:pStyle w:val="20"/>
        <w:keepNext w:val="0"/>
        <w:spacing w:before="0" w:after="0" w:line="360" w:lineRule="auto"/>
        <w:ind w:firstLine="709"/>
        <w:jc w:val="both"/>
        <w:rPr>
          <w:rFonts w:ascii="Times New Roman" w:hAnsi="Times New Roman" w:cs="Times New Roman"/>
          <w:i w:val="0"/>
          <w:color w:val="000000"/>
        </w:rPr>
      </w:pPr>
      <w:bookmarkStart w:id="2" w:name="_Toc247672051"/>
    </w:p>
    <w:p w:rsidR="00B90FE5" w:rsidRPr="00C83894" w:rsidRDefault="003C61DA" w:rsidP="00C83894">
      <w:pPr>
        <w:pStyle w:val="20"/>
        <w:keepNext w:val="0"/>
        <w:spacing w:before="0" w:after="0" w:line="360" w:lineRule="auto"/>
        <w:ind w:firstLine="709"/>
        <w:jc w:val="both"/>
        <w:rPr>
          <w:rFonts w:ascii="Times New Roman" w:hAnsi="Times New Roman" w:cs="Times New Roman"/>
          <w:i w:val="0"/>
          <w:color w:val="000000"/>
        </w:rPr>
      </w:pPr>
      <w:r w:rsidRPr="00C83894">
        <w:rPr>
          <w:rFonts w:ascii="Times New Roman" w:hAnsi="Times New Roman" w:cs="Times New Roman"/>
          <w:i w:val="0"/>
          <w:color w:val="000000"/>
        </w:rPr>
        <w:t>1.1 Место и роль НПФ в пенсионной системе России</w:t>
      </w:r>
      <w:bookmarkEnd w:id="2"/>
    </w:p>
    <w:p w:rsidR="003C61DA" w:rsidRPr="00C83894" w:rsidRDefault="003C61DA" w:rsidP="00C83894">
      <w:pPr>
        <w:spacing w:line="360" w:lineRule="auto"/>
        <w:ind w:firstLine="709"/>
        <w:jc w:val="both"/>
        <w:rPr>
          <w:color w:val="000000"/>
          <w:sz w:val="28"/>
          <w:szCs w:val="28"/>
        </w:rPr>
      </w:pPr>
    </w:p>
    <w:p w:rsidR="003C700F" w:rsidRPr="00C83894" w:rsidRDefault="003C700F" w:rsidP="00C83894">
      <w:pPr>
        <w:spacing w:line="360" w:lineRule="auto"/>
        <w:ind w:firstLine="709"/>
        <w:jc w:val="both"/>
        <w:rPr>
          <w:color w:val="000000"/>
          <w:sz w:val="28"/>
          <w:szCs w:val="28"/>
        </w:rPr>
      </w:pPr>
      <w:r w:rsidRPr="00C83894">
        <w:rPr>
          <w:color w:val="000000"/>
          <w:sz w:val="28"/>
          <w:szCs w:val="28"/>
        </w:rPr>
        <w:t>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Но после революции 1917 года оно было практически отменено.</w:t>
      </w:r>
    </w:p>
    <w:p w:rsidR="003C700F" w:rsidRPr="00C83894" w:rsidRDefault="003C700F" w:rsidP="00C83894">
      <w:pPr>
        <w:spacing w:line="360" w:lineRule="auto"/>
        <w:ind w:firstLine="709"/>
        <w:jc w:val="both"/>
        <w:rPr>
          <w:color w:val="000000"/>
          <w:sz w:val="28"/>
          <w:szCs w:val="28"/>
        </w:rPr>
      </w:pPr>
      <w:r w:rsidRPr="00C83894">
        <w:rPr>
          <w:color w:val="000000"/>
          <w:sz w:val="28"/>
          <w:szCs w:val="28"/>
        </w:rPr>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w:t>
      </w:r>
    </w:p>
    <w:p w:rsidR="003C700F" w:rsidRPr="00C83894" w:rsidRDefault="003C700F" w:rsidP="00C83894">
      <w:pPr>
        <w:spacing w:line="360" w:lineRule="auto"/>
        <w:ind w:firstLine="709"/>
        <w:jc w:val="both"/>
        <w:rPr>
          <w:color w:val="000000"/>
          <w:sz w:val="28"/>
          <w:szCs w:val="28"/>
        </w:rPr>
      </w:pPr>
      <w:r w:rsidRPr="00C83894">
        <w:rPr>
          <w:color w:val="000000"/>
          <w:sz w:val="28"/>
          <w:szCs w:val="28"/>
        </w:rPr>
        <w:t>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w:t>
      </w:r>
      <w:r w:rsidR="00C83894">
        <w:rPr>
          <w:color w:val="000000"/>
          <w:sz w:val="28"/>
          <w:szCs w:val="28"/>
        </w:rPr>
        <w:t>-</w:t>
      </w:r>
      <w:r w:rsidR="00C83894" w:rsidRPr="00C83894">
        <w:rPr>
          <w:color w:val="000000"/>
          <w:sz w:val="28"/>
          <w:szCs w:val="28"/>
        </w:rPr>
        <w:t>х</w:t>
      </w:r>
      <w:r w:rsidRPr="00C83894">
        <w:rPr>
          <w:color w:val="000000"/>
          <w:sz w:val="28"/>
          <w:szCs w:val="28"/>
        </w:rPr>
        <w:t xml:space="preserve"> годов, когда стало очевидно, что действующая система не в состоянии справляться с возложенными на неё функциями.</w:t>
      </w:r>
    </w:p>
    <w:p w:rsidR="000E4416" w:rsidRPr="00C83894" w:rsidRDefault="003C700F" w:rsidP="00C83894">
      <w:pPr>
        <w:spacing w:line="360" w:lineRule="auto"/>
        <w:ind w:firstLine="709"/>
        <w:jc w:val="both"/>
        <w:rPr>
          <w:color w:val="000000"/>
          <w:sz w:val="28"/>
          <w:szCs w:val="28"/>
        </w:rPr>
      </w:pPr>
      <w:r w:rsidRPr="00C83894">
        <w:rPr>
          <w:color w:val="000000"/>
          <w:sz w:val="28"/>
          <w:szCs w:val="28"/>
        </w:rPr>
        <w:t>Главной проблемой любой пенсионной системы традиционно является несбалансированность доходной и расходной частей пенсионного бюджета.</w:t>
      </w:r>
      <w:r w:rsidR="00112C43" w:rsidRPr="00C83894">
        <w:rPr>
          <w:color w:val="000000"/>
          <w:sz w:val="28"/>
          <w:szCs w:val="28"/>
        </w:rPr>
        <w:t xml:space="preserve"> </w:t>
      </w:r>
      <w:r w:rsidRPr="00C83894">
        <w:rPr>
          <w:color w:val="000000"/>
          <w:sz w:val="28"/>
          <w:szCs w:val="28"/>
        </w:rPr>
        <w:t>Развитие пенсионной системы до начала радикальных рыночных реформ 1990</w:t>
      </w:r>
      <w:r w:rsidR="00C83894">
        <w:rPr>
          <w:color w:val="000000"/>
          <w:sz w:val="28"/>
          <w:szCs w:val="28"/>
        </w:rPr>
        <w:t> </w:t>
      </w:r>
      <w:r w:rsidR="00C83894" w:rsidRPr="00C83894">
        <w:rPr>
          <w:color w:val="000000"/>
          <w:sz w:val="28"/>
          <w:szCs w:val="28"/>
        </w:rPr>
        <w:t>г</w:t>
      </w:r>
      <w:r w:rsidRPr="00C83894">
        <w:rPr>
          <w:color w:val="000000"/>
          <w:sz w:val="28"/>
          <w:szCs w:val="28"/>
        </w:rPr>
        <w:t>.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w:t>
      </w:r>
    </w:p>
    <w:p w:rsidR="00DB215A" w:rsidRPr="00C83894" w:rsidRDefault="001829D0" w:rsidP="00C83894">
      <w:pPr>
        <w:spacing w:line="360" w:lineRule="auto"/>
        <w:ind w:firstLine="709"/>
        <w:jc w:val="both"/>
        <w:rPr>
          <w:color w:val="000000"/>
          <w:sz w:val="28"/>
          <w:szCs w:val="28"/>
        </w:rPr>
      </w:pPr>
      <w:r w:rsidRPr="00C83894">
        <w:rPr>
          <w:color w:val="000000"/>
          <w:sz w:val="28"/>
          <w:szCs w:val="28"/>
        </w:rPr>
        <w:t>Начиная с 1991 года п</w:t>
      </w:r>
      <w:r w:rsidR="007F1C3F" w:rsidRPr="00C83894">
        <w:rPr>
          <w:color w:val="000000"/>
          <w:sz w:val="28"/>
          <w:szCs w:val="28"/>
        </w:rPr>
        <w:t>енсионный фонд РФ является самостоятельным финансово</w:t>
      </w:r>
      <w:r w:rsidR="00C83894">
        <w:rPr>
          <w:color w:val="000000"/>
          <w:sz w:val="28"/>
          <w:szCs w:val="28"/>
        </w:rPr>
        <w:t xml:space="preserve"> –</w:t>
      </w:r>
      <w:r w:rsidR="00C83894" w:rsidRPr="00C83894">
        <w:rPr>
          <w:color w:val="000000"/>
          <w:sz w:val="28"/>
          <w:szCs w:val="28"/>
        </w:rPr>
        <w:t xml:space="preserve"> кр</w:t>
      </w:r>
      <w:r w:rsidR="007F1C3F" w:rsidRPr="00C83894">
        <w:rPr>
          <w:color w:val="000000"/>
          <w:sz w:val="28"/>
          <w:szCs w:val="28"/>
        </w:rPr>
        <w:t>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w:t>
      </w:r>
    </w:p>
    <w:p w:rsidR="00A066E6" w:rsidRPr="00C83894" w:rsidRDefault="00A066E6" w:rsidP="00C83894">
      <w:pPr>
        <w:spacing w:line="360" w:lineRule="auto"/>
        <w:ind w:firstLine="709"/>
        <w:jc w:val="both"/>
        <w:rPr>
          <w:color w:val="000000"/>
          <w:sz w:val="28"/>
          <w:szCs w:val="28"/>
        </w:rPr>
      </w:pPr>
      <w:r w:rsidRPr="00C83894">
        <w:rPr>
          <w:color w:val="000000"/>
          <w:sz w:val="28"/>
          <w:szCs w:val="28"/>
        </w:rPr>
        <w:t xml:space="preserve">Следующим значимым этапом становления пенсионной системы РФ можно считать последнее десятилетие. В 2000 году был принят Указ Президента Российской Федерации от 27.09.2000 </w:t>
      </w:r>
      <w:r w:rsidR="00C83894">
        <w:rPr>
          <w:color w:val="000000"/>
          <w:sz w:val="28"/>
          <w:szCs w:val="28"/>
        </w:rPr>
        <w:t>№</w:t>
      </w:r>
      <w:r w:rsidR="00C83894" w:rsidRPr="00C83894">
        <w:rPr>
          <w:color w:val="000000"/>
          <w:sz w:val="28"/>
          <w:szCs w:val="28"/>
        </w:rPr>
        <w:t>1</w:t>
      </w:r>
      <w:r w:rsidRPr="00C83894">
        <w:rPr>
          <w:color w:val="000000"/>
          <w:sz w:val="28"/>
          <w:szCs w:val="28"/>
        </w:rPr>
        <w:t xml:space="preserve">709 «О мерах по совершенствованию управления государственным пенсионным обеспечением в Российской Федерации», которым было предусмотрено закрепить за Пенсионным фондом Российской Федерации и его территориальными органами полномочия по выплате государственных пенсий и рекомендовано органам исполнительной власти субъектов Российской Федерации в течение 2001 года заключить с Пенсионным фондом Российской Федерации соглашения о передаче территориальным органам Пенсионного фонда Российской Федерации полномочий по назначению и выплате государственных пенсий, материально-технической базы, обеспечивающей реализацию указанных полномочий, а также переводе лиц, занимающихся вопросами назначения и выплаты государственных пенсий, на работу в территориальные органы Пенсионного фонда Российской Федерации. С принятием Федерального закона от 15 декабря 2001 года </w:t>
      </w:r>
      <w:r w:rsidR="00C83894">
        <w:rPr>
          <w:color w:val="000000"/>
          <w:sz w:val="28"/>
          <w:szCs w:val="28"/>
        </w:rPr>
        <w:t>№</w:t>
      </w:r>
      <w:r w:rsidR="00C83894" w:rsidRPr="00C83894">
        <w:rPr>
          <w:color w:val="000000"/>
          <w:sz w:val="28"/>
          <w:szCs w:val="28"/>
        </w:rPr>
        <w:t>1</w:t>
      </w:r>
      <w:r w:rsidRPr="00C83894">
        <w:rPr>
          <w:color w:val="000000"/>
          <w:sz w:val="28"/>
          <w:szCs w:val="28"/>
        </w:rPr>
        <w:t>67</w:t>
      </w:r>
      <w:r w:rsidR="00C83894">
        <w:rPr>
          <w:color w:val="000000"/>
          <w:sz w:val="28"/>
          <w:szCs w:val="28"/>
        </w:rPr>
        <w:t>-</w:t>
      </w:r>
      <w:r w:rsidR="00C83894" w:rsidRPr="00C83894">
        <w:rPr>
          <w:color w:val="000000"/>
          <w:sz w:val="28"/>
          <w:szCs w:val="28"/>
        </w:rPr>
        <w:t>Ф</w:t>
      </w:r>
      <w:r w:rsidRPr="00C83894">
        <w:rPr>
          <w:color w:val="000000"/>
          <w:sz w:val="28"/>
          <w:szCs w:val="28"/>
        </w:rPr>
        <w:t>З «Об обязательном пенсионном страховании в Российской Федерации» было предусмотрено, что обязательное пенсионное страхование осуществляется страховщиком, которым является Пенсионный фонд Российской Федерации. Пенсионный фонд Российской Федерации и его территориальные органы стали составлять единую централизованную систему органов управления средствами обязательного пенсионного страхования в Российской Федерации.</w:t>
      </w:r>
    </w:p>
    <w:p w:rsidR="00F17449" w:rsidRPr="00C83894" w:rsidRDefault="00F17449" w:rsidP="00C83894">
      <w:pPr>
        <w:spacing w:line="360" w:lineRule="auto"/>
        <w:ind w:firstLine="709"/>
        <w:jc w:val="both"/>
        <w:rPr>
          <w:color w:val="000000"/>
          <w:sz w:val="28"/>
          <w:szCs w:val="28"/>
        </w:rPr>
      </w:pPr>
      <w:r w:rsidRPr="00C83894">
        <w:rPr>
          <w:color w:val="000000"/>
          <w:sz w:val="28"/>
          <w:szCs w:val="28"/>
        </w:rPr>
        <w:t>Ну а самые последние изменения в структуре пенсионной системы определили ее современный вид. С принятием президентского пакета пенсионных законов об обязательном пенсионном страховании и трудовых пенсиях и внесением в Государственную Думу проекта федерального закона «Об обязательных профессиональных пенсионных системах» вырисовывается следующая структура системы пенсионного обеспечения в Российской Федерации:</w:t>
      </w:r>
    </w:p>
    <w:p w:rsidR="00F17449" w:rsidRPr="00C83894" w:rsidRDefault="00F17449" w:rsidP="00C83894">
      <w:pPr>
        <w:numPr>
          <w:ilvl w:val="0"/>
          <w:numId w:val="5"/>
        </w:numPr>
        <w:spacing w:line="360" w:lineRule="auto"/>
        <w:ind w:left="0" w:firstLine="709"/>
        <w:jc w:val="both"/>
        <w:rPr>
          <w:color w:val="000000"/>
          <w:sz w:val="28"/>
          <w:szCs w:val="28"/>
        </w:rPr>
      </w:pPr>
      <w:r w:rsidRPr="00C83894">
        <w:rPr>
          <w:color w:val="000000"/>
          <w:sz w:val="28"/>
          <w:szCs w:val="28"/>
        </w:rPr>
        <w:t>обязательное пенсионное страхование, включающее в себя трудовую пенсию по старости или инвалидности (в составе базовой, страховой и накопительной частей) и трудовую пенсию по случаю потери кормильца (в составе базовой и страховой частей</w:t>
      </w:r>
      <w:r w:rsidR="00C83894" w:rsidRPr="00C83894">
        <w:rPr>
          <w:color w:val="000000"/>
          <w:sz w:val="28"/>
          <w:szCs w:val="28"/>
        </w:rPr>
        <w:t>)</w:t>
      </w:r>
      <w:r w:rsidR="00C83894">
        <w:rPr>
          <w:color w:val="000000"/>
          <w:sz w:val="28"/>
          <w:szCs w:val="28"/>
        </w:rPr>
        <w:t xml:space="preserve"> </w:t>
      </w:r>
      <w:r w:rsidR="00C83894" w:rsidRPr="00C83894">
        <w:rPr>
          <w:color w:val="000000"/>
          <w:sz w:val="28"/>
          <w:szCs w:val="28"/>
        </w:rPr>
        <w:t>с</w:t>
      </w:r>
      <w:r w:rsidRPr="00C83894">
        <w:rPr>
          <w:color w:val="000000"/>
          <w:sz w:val="28"/>
          <w:szCs w:val="28"/>
        </w:rPr>
        <w:t>тарости, страховую и накопительную части трудовой пенсии по инвалидности, а также страховую часть трудовой пенсии по случаю потери кормильца;</w:t>
      </w:r>
    </w:p>
    <w:p w:rsidR="00F17449" w:rsidRPr="00C83894" w:rsidRDefault="00F17449" w:rsidP="00C83894">
      <w:pPr>
        <w:numPr>
          <w:ilvl w:val="0"/>
          <w:numId w:val="5"/>
        </w:numPr>
        <w:spacing w:line="360" w:lineRule="auto"/>
        <w:ind w:left="0" w:firstLine="709"/>
        <w:jc w:val="both"/>
        <w:rPr>
          <w:color w:val="000000"/>
          <w:sz w:val="28"/>
          <w:szCs w:val="28"/>
        </w:rPr>
      </w:pPr>
      <w:r w:rsidRPr="00C83894">
        <w:rPr>
          <w:color w:val="000000"/>
          <w:sz w:val="28"/>
          <w:szCs w:val="28"/>
        </w:rPr>
        <w:t>обязательные профессиональные пенсионные системы, обеспечивающие защиту работников, работающих в неблагоприятных условиях труда. Обязательные профессиональные пенсии призваны заменить действующую в настоящее время систему льготных пенсий;</w:t>
      </w:r>
    </w:p>
    <w:p w:rsidR="00F17449" w:rsidRPr="00C83894" w:rsidRDefault="00F17449" w:rsidP="00C83894">
      <w:pPr>
        <w:numPr>
          <w:ilvl w:val="0"/>
          <w:numId w:val="5"/>
        </w:numPr>
        <w:spacing w:line="360" w:lineRule="auto"/>
        <w:ind w:left="0" w:firstLine="709"/>
        <w:jc w:val="both"/>
        <w:rPr>
          <w:color w:val="000000"/>
          <w:sz w:val="28"/>
          <w:szCs w:val="28"/>
        </w:rPr>
      </w:pPr>
      <w:r w:rsidRPr="00C83894">
        <w:rPr>
          <w:color w:val="000000"/>
          <w:sz w:val="28"/>
          <w:szCs w:val="28"/>
        </w:rPr>
        <w:t>добровольное пенсионное обеспечение</w:t>
      </w:r>
      <w:r w:rsidRPr="00C83894">
        <w:rPr>
          <w:bCs/>
          <w:color w:val="000000"/>
          <w:sz w:val="28"/>
          <w:szCs w:val="28"/>
        </w:rPr>
        <w:t>,</w:t>
      </w:r>
      <w:r w:rsidRPr="00C83894">
        <w:rPr>
          <w:color w:val="000000"/>
          <w:sz w:val="28"/>
          <w:szCs w:val="28"/>
        </w:rPr>
        <w:t xml:space="preserve"> </w:t>
      </w:r>
      <w:r w:rsidRPr="00C83894">
        <w:rPr>
          <w:bCs/>
          <w:color w:val="000000"/>
          <w:sz w:val="28"/>
          <w:szCs w:val="28"/>
        </w:rPr>
        <w:t>включающее в себя пенсии, выплачиваемые за счет взносов работодателей, и</w:t>
      </w:r>
      <w:r w:rsidR="00C83894">
        <w:rPr>
          <w:bCs/>
          <w:color w:val="000000"/>
          <w:sz w:val="28"/>
          <w:szCs w:val="28"/>
        </w:rPr>
        <w:t xml:space="preserve"> </w:t>
      </w:r>
      <w:r w:rsidRPr="00C83894">
        <w:rPr>
          <w:bCs/>
          <w:color w:val="000000"/>
          <w:sz w:val="28"/>
          <w:szCs w:val="28"/>
        </w:rPr>
        <w:t>самостоятельные пенсионные накопления трудоспособного населения</w:t>
      </w:r>
      <w:r w:rsidRPr="00C83894">
        <w:rPr>
          <w:color w:val="000000"/>
          <w:sz w:val="28"/>
          <w:szCs w:val="28"/>
        </w:rPr>
        <w:t>.</w:t>
      </w:r>
    </w:p>
    <w:p w:rsidR="00F17449" w:rsidRPr="00C83894" w:rsidRDefault="00F17449" w:rsidP="00C83894">
      <w:pPr>
        <w:pStyle w:val="2"/>
        <w:numPr>
          <w:ilvl w:val="0"/>
          <w:numId w:val="0"/>
        </w:numPr>
        <w:ind w:firstLine="709"/>
        <w:rPr>
          <w:color w:val="000000"/>
        </w:rPr>
      </w:pPr>
      <w:r w:rsidRPr="00C83894">
        <w:rPr>
          <w:color w:val="000000"/>
        </w:rPr>
        <w:t>Обязательные профессиональные пенсионные системы стоят в этой системе несколько особняком, поскольку призваны защитить интересы пусть и значительной (в среднем по Российской Федерации 15,</w:t>
      </w:r>
      <w:r w:rsidR="00C83894" w:rsidRPr="00C83894">
        <w:rPr>
          <w:color w:val="000000"/>
        </w:rPr>
        <w:t>2</w:t>
      </w:r>
      <w:r w:rsidR="00C83894">
        <w:rPr>
          <w:color w:val="000000"/>
        </w:rPr>
        <w:t>%</w:t>
      </w:r>
      <w:r w:rsidRPr="00C83894">
        <w:rPr>
          <w:color w:val="000000"/>
        </w:rPr>
        <w:t xml:space="preserve"> от общего числа работающих) но обособленной части работников.</w:t>
      </w:r>
    </w:p>
    <w:p w:rsidR="00F17449" w:rsidRPr="00C83894" w:rsidRDefault="00F17449" w:rsidP="00C83894">
      <w:pPr>
        <w:spacing w:line="360" w:lineRule="auto"/>
        <w:ind w:firstLine="709"/>
        <w:jc w:val="both"/>
        <w:rPr>
          <w:color w:val="000000"/>
          <w:sz w:val="28"/>
          <w:szCs w:val="28"/>
        </w:rPr>
      </w:pPr>
      <w:r w:rsidRPr="00C83894">
        <w:rPr>
          <w:color w:val="000000"/>
          <w:sz w:val="28"/>
          <w:szCs w:val="28"/>
        </w:rPr>
        <w:t>Добровольное пенсионное обеспечение, нормы и правила которого определяются договором сторон, может осуществляться как за счет средств работодателей в рамках коллективных и индивидуальных трудовых договоров, так и за счет средств самих участников.</w:t>
      </w:r>
    </w:p>
    <w:p w:rsidR="0025189F" w:rsidRPr="00C83894" w:rsidRDefault="00D03EBB" w:rsidP="00C83894">
      <w:pPr>
        <w:spacing w:line="360" w:lineRule="auto"/>
        <w:ind w:firstLine="709"/>
        <w:jc w:val="both"/>
        <w:rPr>
          <w:color w:val="000000"/>
          <w:sz w:val="28"/>
          <w:szCs w:val="28"/>
        </w:rPr>
      </w:pPr>
      <w:r w:rsidRPr="00C83894">
        <w:rPr>
          <w:color w:val="000000"/>
          <w:sz w:val="28"/>
          <w:szCs w:val="28"/>
        </w:rPr>
        <w:t>Система негосударственных пенсионных фондов, действующая в Российской Федерации в настоящее время, представлена 263 фондами, имеющими лицензию Инспекции негосударственных пенсионных фондов при Минтруде России.</w:t>
      </w:r>
    </w:p>
    <w:p w:rsidR="00D03EBB" w:rsidRPr="00C83894" w:rsidRDefault="00D03EBB" w:rsidP="00C83894">
      <w:pPr>
        <w:spacing w:line="360" w:lineRule="auto"/>
        <w:ind w:firstLine="709"/>
        <w:jc w:val="both"/>
        <w:rPr>
          <w:color w:val="000000"/>
          <w:sz w:val="28"/>
          <w:szCs w:val="28"/>
        </w:rPr>
      </w:pPr>
      <w:r w:rsidRPr="00C83894">
        <w:rPr>
          <w:color w:val="000000"/>
          <w:sz w:val="28"/>
          <w:szCs w:val="28"/>
        </w:rPr>
        <w:t>Негосударственные пенсионные фонды, создание которых предусмотрено действующим законодательством, более того, действует с 1998 года специальный федеральный закон – о негосударственных пенсионных фондах – определены как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25189F" w:rsidRPr="00C83894" w:rsidRDefault="00D03EBB" w:rsidP="00C83894">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25189F" w:rsidRPr="00C83894" w:rsidRDefault="00D03EBB" w:rsidP="00C83894">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в качестве страховщика по обязательному пенсионному страхованию в соответствии с Федеральным законом от 15 декабря 2001</w:t>
      </w:r>
      <w:r w:rsidR="00C83894">
        <w:rPr>
          <w:rFonts w:ascii="Times New Roman" w:hAnsi="Times New Roman" w:cs="Times New Roman"/>
          <w:color w:val="000000"/>
          <w:sz w:val="28"/>
          <w:szCs w:val="28"/>
        </w:rPr>
        <w:t> </w:t>
      </w:r>
      <w:r w:rsidR="00C83894" w:rsidRPr="00C83894">
        <w:rPr>
          <w:rFonts w:ascii="Times New Roman" w:hAnsi="Times New Roman" w:cs="Times New Roman"/>
          <w:color w:val="000000"/>
          <w:sz w:val="28"/>
          <w:szCs w:val="28"/>
        </w:rPr>
        <w:t>г</w:t>
      </w:r>
      <w:r w:rsidRPr="00C83894">
        <w:rPr>
          <w:rFonts w:ascii="Times New Roman" w:hAnsi="Times New Roman" w:cs="Times New Roman"/>
          <w:color w:val="000000"/>
          <w:sz w:val="28"/>
          <w:szCs w:val="28"/>
        </w:rPr>
        <w:t xml:space="preserve">.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1</w:t>
      </w:r>
      <w:r w:rsidRPr="00C83894">
        <w:rPr>
          <w:rFonts w:ascii="Times New Roman" w:hAnsi="Times New Roman" w:cs="Times New Roman"/>
          <w:color w:val="000000"/>
          <w:sz w:val="28"/>
          <w:szCs w:val="28"/>
        </w:rPr>
        <w:t>67</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Ф</w:t>
      </w:r>
      <w:r w:rsidRPr="00C83894">
        <w:rPr>
          <w:rFonts w:ascii="Times New Roman" w:hAnsi="Times New Roman" w:cs="Times New Roman"/>
          <w:color w:val="000000"/>
          <w:sz w:val="28"/>
          <w:szCs w:val="28"/>
        </w:rPr>
        <w:t xml:space="preserve">З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О</w:t>
      </w:r>
      <w:r w:rsidRPr="00C83894">
        <w:rPr>
          <w:rFonts w:ascii="Times New Roman" w:hAnsi="Times New Roman" w:cs="Times New Roman"/>
          <w:color w:val="000000"/>
          <w:sz w:val="28"/>
          <w:szCs w:val="28"/>
        </w:rPr>
        <w:t>б обязательном пенсионном страховании в Российской Федерации</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и договорами об обязательном пенсионном страховании;</w:t>
      </w:r>
    </w:p>
    <w:p w:rsidR="00D03EBB" w:rsidRPr="00C83894" w:rsidRDefault="00D03EBB" w:rsidP="00C83894">
      <w:pPr>
        <w:pStyle w:val="ConsPlusNormal"/>
        <w:widowControl/>
        <w:numPr>
          <w:ilvl w:val="0"/>
          <w:numId w:val="6"/>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18195A"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такого рода фондов осуществляется на добровольных началах и включает в себя аккумулирование пенсионных взносов,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 Фонды осуществляют деятельность по негосударственному пенсионному обеспечению независимо от осуществления деятельности по обязательному пенсионному страхованию и по профессиональному пенсионному страхованию.</w:t>
      </w:r>
    </w:p>
    <w:p w:rsidR="0018195A"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Субъектами отношений по негосударственному пенсионному обеспечению, обязательному пенсионному страхованию и профессиональному пенсионному страхованию признаны фонды, Пенсионный фонд Российской Федерации, специализированные депозитарии, управляющие компании, вкладчики, участники, застрахованные лица и страхователи.</w:t>
      </w:r>
    </w:p>
    <w:p w:rsidR="0018195A"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Участниками отношений по негосударственному пенсионному обеспечению, обязательному пенсионному страхованию и профессиональному пенсионному страхованию являются брокеры, кредитные организации, а также другие организации, вовлеченные в процесс размещения средств пенсионных резервов и инвестирования средств пенсионных накоплений.</w:t>
      </w:r>
    </w:p>
    <w:p w:rsidR="00D03EBB"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Сформулированы легальные определения основных понятий:</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негосударственная пенсия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денежные средства, регулярно выплачиваемые участнику в соответствии с условиями пенсионного договора;</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накопительная часть трудовой пенсии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ежемесячная денежная выплата, назначаемая и выплачиваемая фондом застрахованному лицу в соответствии с законодательством Российской Федерации о трудовых пенсиях, настоящим Федеральным законом и договором об обязательном пенсионном страховании;</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пенсионная схема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совокупность условий, определяющих порядок уплаты пенсионных взносов и выплат негосударственных пенсий;</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профессиональная пенсия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ежемесячная денежная выплата, назначаемая и выплачиваемая фондом застрахованному лицу в соответствии с договором о создании профессиональной пенсионной системы;</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пенсионные основания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основания приобретения участником права на получение негосударственной пенсии, основания приобретения застрахованным лицом права на получение накопительной части трудовой пенсии или основания приобретения застрахованным лицом права на получение профессиональной пенсии;</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выкупная сумма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денежные средства, выплачиваемые фондом вкладчику или участнику либо переводимые в другой фонд при расторжении пенсионного договора;</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пенсионный счет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форма аналитического учета в фонде, отражающая обязательства фонда перед вкладчиками, участниками или застрахованными лицами;</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пенсионный счет негосударственного пенсионного обеспечения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форма аналитического учета в фонде, отражающая поступление пенсионных взносов, начисление дохода, начисление выплат негосударственных пенсий и выплат выкупных сумм участнику (именной пенсионный счет) или участникам (солидарный пенсионный счет), а также начисление выкупных сумм участнику (участникам) для перевода в другой фонд при расторжении пенсионного договора;</w:t>
      </w:r>
    </w:p>
    <w:p w:rsidR="0018195A"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пенсионный счет накопительной части трудовой пенсии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 xml:space="preserve">форма индивидуального аналитического учета в фонде, отражающая движение средств пенсионных накоплений, начисление и выплату накопительной части трудовой пенсии застрахованному лицу, а в случае смерти застрахованного лица до ее назначения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выплаты правопреемникам;</w:t>
      </w:r>
    </w:p>
    <w:p w:rsidR="00013C15"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пенсионные резервы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w:t>
      </w:r>
    </w:p>
    <w:p w:rsidR="00D03EBB" w:rsidRPr="00C83894" w:rsidRDefault="00D03EBB" w:rsidP="00C83894">
      <w:pPr>
        <w:pStyle w:val="ConsPlusNormal"/>
        <w:widowControl/>
        <w:numPr>
          <w:ilvl w:val="0"/>
          <w:numId w:val="7"/>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пенсионные накопления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и договорами о создании профессиональной пенсионной системы и формируемых в соответствии с настоящим Федеральным законом;</w:t>
      </w:r>
    </w:p>
    <w:p w:rsidR="00102D43"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Фонды, лицензируемые в установленном законодательством России порядке, выполняя свои функции, заключают пенсионные договоры, договоры об обязательном пенсионном страховании и договоры о создании профессиональных пенсионных систем; аккумулируют пенсионные взносы и средства пенсионных накоплений; ведут пенсионные счета негосударственного пенсионного обеспечения; ведут пенсионные счета накопительной части трудовой пенсии с учетом требований Федерального закона от 1 апреля 1996</w:t>
      </w:r>
      <w:r w:rsidR="00C83894">
        <w:rPr>
          <w:rFonts w:ascii="Times New Roman" w:hAnsi="Times New Roman" w:cs="Times New Roman"/>
          <w:color w:val="000000"/>
          <w:sz w:val="28"/>
          <w:szCs w:val="28"/>
        </w:rPr>
        <w:t> </w:t>
      </w:r>
      <w:r w:rsidR="00C83894" w:rsidRPr="00C83894">
        <w:rPr>
          <w:rFonts w:ascii="Times New Roman" w:hAnsi="Times New Roman" w:cs="Times New Roman"/>
          <w:color w:val="000000"/>
          <w:sz w:val="28"/>
          <w:szCs w:val="28"/>
        </w:rPr>
        <w:t>г</w:t>
      </w:r>
      <w:r w:rsidRPr="00C83894">
        <w:rPr>
          <w:rFonts w:ascii="Times New Roman" w:hAnsi="Times New Roman" w:cs="Times New Roman"/>
          <w:color w:val="000000"/>
          <w:sz w:val="28"/>
          <w:szCs w:val="28"/>
        </w:rPr>
        <w:t xml:space="preserve">.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2</w:t>
      </w:r>
      <w:r w:rsidRPr="00C83894">
        <w:rPr>
          <w:rFonts w:ascii="Times New Roman" w:hAnsi="Times New Roman" w:cs="Times New Roman"/>
          <w:color w:val="000000"/>
          <w:sz w:val="28"/>
          <w:szCs w:val="28"/>
        </w:rPr>
        <w:t>7</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Ф</w:t>
      </w:r>
      <w:r w:rsidRPr="00C83894">
        <w:rPr>
          <w:rFonts w:ascii="Times New Roman" w:hAnsi="Times New Roman" w:cs="Times New Roman"/>
          <w:color w:val="000000"/>
          <w:sz w:val="28"/>
          <w:szCs w:val="28"/>
        </w:rPr>
        <w:t xml:space="preserve">З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О</w:t>
      </w:r>
      <w:r w:rsidRPr="00C83894">
        <w:rPr>
          <w:rFonts w:ascii="Times New Roman" w:hAnsi="Times New Roman" w:cs="Times New Roman"/>
          <w:color w:val="000000"/>
          <w:sz w:val="28"/>
          <w:szCs w:val="28"/>
        </w:rPr>
        <w:t>б индивидуальном (персонифицированном) учете в системе обязательного пенсионного страхования</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w:t>
      </w:r>
      <w:r w:rsidRPr="00C83894">
        <w:rPr>
          <w:rFonts w:ascii="Times New Roman" w:hAnsi="Times New Roman" w:cs="Times New Roman"/>
          <w:color w:val="000000"/>
          <w:sz w:val="28"/>
          <w:szCs w:val="28"/>
        </w:rPr>
        <w:t xml:space="preserve"> ведут пенсионные счета профессиональных пенсионных систем; информирует вкладчиков, участников и застрахованных лиц о состоянии указанных счетов; и осуществляет иные действия в интересах лиц, заключивших договор.</w:t>
      </w:r>
    </w:p>
    <w:p w:rsidR="00102D43"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 заключаемым пенсионным договорам вкладчики обязаны уплачивать взносы исключительно денежными средствами в порядке и размерах, которые предусмотрены правилами фонда и пенсионным договором, фонд обязуется помимо прочего выплачивать негосударственные пенсии или выкупные суммы в соответствии с условиями пенсионного договора; предусмотрена возможность переводить по поручению вкладчика или участника выкупные суммы в другой фонд в соответствии с условиями пенсионного договора;</w:t>
      </w:r>
    </w:p>
    <w:p w:rsidR="00102D43"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Для обеспечения своей платежеспособности по обязательствам перед участниками фонд формирует пенсионные резервы. Для обеспечения своей платежеспособности по обязательствам перед застрахованными лицами фонд формирует пенсионные накопления. Пенсионные резервы включают в себя резервы покрытия пенсионных обязательств и страховой резерв и формируются за счет: пенсионных взносов; дохода фонда от размещения пенсионных резервов; целевых поступлений. Нормативный размер пенсионных резервов для пенсионных схем с установленными выплатами устанавливается уполномоченным федеральным органом.</w:t>
      </w:r>
    </w:p>
    <w:p w:rsidR="00D03EBB"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Пенсионные накопления формируются за счет:</w:t>
      </w:r>
    </w:p>
    <w:p w:rsidR="00660E29" w:rsidRPr="00C83894" w:rsidRDefault="00D03EBB" w:rsidP="00C83894">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досрочно выплаченных из Пенсионного фонда Российской Федерации в фонд по заявлению застрахованного лица средств, учтенных в специальной части индивидуального лицевого счета застрахованного лица, включая страховые взносы на финансирование накопительной части трудовой пенсии, поступившие в Пенсионный фонд Российской Федерации для последующей передачи в фонд и еще не переданные управляющей компании;</w:t>
      </w:r>
    </w:p>
    <w:p w:rsidR="00660E29" w:rsidRPr="00C83894" w:rsidRDefault="00D03EBB" w:rsidP="00C83894">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средств, переданных фондом в доверительное управление управляющей компании в соответствии с Федеральным законом, включая чистый финансовый результат от реализации активов, изменение рыночной стоимости инвестиционного портфеля за счет переоценки на отчетную дату;</w:t>
      </w:r>
    </w:p>
    <w:p w:rsidR="00660E29" w:rsidRPr="00C83894" w:rsidRDefault="00D03EBB" w:rsidP="00C83894">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средств, поступивших в фонд от управляющих компаний для выплаты застрахованным лицам или их правопреемникам и еще не направленных на выплату накопительной части трудовой пенсии;</w:t>
      </w:r>
    </w:p>
    <w:p w:rsidR="00660E29" w:rsidRPr="00C83894" w:rsidRDefault="00D03EBB" w:rsidP="00C83894">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средств, переданных в фонд предыдущим страховщиком (фондом) в связи с заключением застрахованным лицом с фондом договора об обязательном пенсионном страховании в установленном Федеральным законом порядке;</w:t>
      </w:r>
    </w:p>
    <w:p w:rsidR="00D03EBB" w:rsidRPr="00C83894" w:rsidRDefault="00D03EBB" w:rsidP="00C83894">
      <w:pPr>
        <w:pStyle w:val="ConsPlusNormal"/>
        <w:widowControl/>
        <w:numPr>
          <w:ilvl w:val="0"/>
          <w:numId w:val="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средств, поступивших в фонд от управляющих компаний для передачи в Пенсионный фонд Российской Федерации или другой фонд в соответствии с настоящим Федеральным законом и еще не переданных в Пенсионный фонд Российской Федерации или другие фонды. Представлена возможность в целях сохранения и накопления капитала размещать средства пенсионных резервов и инвестировать средства пенсионных накоплений при соблюдении принципов обеспечения сохранности указанных средств; обеспечения доходности, диверсификации и ликвидности инвестиционных портфелей; определения инвестиционной стратегии на основе объективных критериев, поддающихся количественной оценке; учета надежности ценных бумаг; информационной открытости процесса размещения средств пенсионных резервов и инвестирования средств пенсионных накоплений для фонда, его вкладчиков, участников и застрахованных лиц; прозрачности процесса размещения средств пенсионных резервов и инвестирования средств пенсионных накоплений для органов государственного, общественного надзора и контроля, специализированного депозитария и подконтрольности им; профессионального управления инвестиционным процессом.</w:t>
      </w:r>
    </w:p>
    <w:p w:rsidR="005F5A7E"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Средства пенсионных накоплений могут быть инвестированы только в активы, разрешенные для инвестирования средств пенсионных накоплений в соответствии с Федеральным законом</w:t>
      </w:r>
      <w:r w:rsidR="005F5A7E" w:rsidRPr="00C83894">
        <w:rPr>
          <w:rFonts w:ascii="Times New Roman" w:hAnsi="Times New Roman" w:cs="Times New Roman"/>
          <w:color w:val="000000"/>
          <w:sz w:val="28"/>
          <w:szCs w:val="28"/>
        </w:rPr>
        <w:t xml:space="preserve">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О</w:t>
      </w:r>
      <w:r w:rsidRPr="00C83894">
        <w:rPr>
          <w:rFonts w:ascii="Times New Roman" w:hAnsi="Times New Roman" w:cs="Times New Roman"/>
          <w:color w:val="000000"/>
          <w:sz w:val="28"/>
          <w:szCs w:val="28"/>
        </w:rPr>
        <w:t>б инвестировании средств для финансирования накопительной части трудовой пенсии в Российской Федерации</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w:t>
      </w:r>
    </w:p>
    <w:p w:rsidR="005F5A7E"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Фонды осуществляют размещение средств пенсионных резервов самостоятельно, а также через управляющую компанию (управляющие компании). Фонды имеют право самостоятельно размещать средства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Размещение средств пенсионных резервов в государственные ценные бумаги Российской Федерации, банковские депозиты и иные объекты инвестирования, предусмотренные Правительством Российской Федерации, осуществляется фондами в соответствии с законодательством Российской Федерации.</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Размещение средств пенсионных резервов, сформированных в соответствии с пенсионными правилами фонда, производится исключительно в целях сохранения и прироста средств пенсионных резервов в интересах участников.</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Фонды организуют размещение средств пенсионных резервов через управляющую компанию (управляющие компании), которая (которые) должна (должны) способами, предусмотренными гражданским законодательством Российской Федерации, обеспечить возврат переданных ей (им) фондом средств пенсионных резервов по договорам доверительного управления.</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Управляющая компания (управляющие компании) несет (несут) ответственность перед фондом (фондами) и его (их) участниками за ненадлежащее исполнение возложенных на нее (них) обязанностей в соответствии с законодательством Российской Федерации. Управляющая компания (управляющие компании) не несет (не несут) ответственности перед участниками по обязательствам фонда (фондов).</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Доход, полученный от размещения средств пенсионных резервов, направляется на пополнение средств пенсионных резервов, на покрытие расходов, связанных с обеспечением уставной деятельности фонда, и на формирование имущества, предназначенного для обеспечения уставной деятельности фонда.</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Доход, полученный от инвестирования средств пенсионных накоплений, направляется на пополнение средств пенсионных накоплений, на покрытие расходов, связанных с обеспечением уставной деятельности фонда, и на формирование имущества, предназначенного для обеспечения уставной деятельности фонда.</w:t>
      </w:r>
    </w:p>
    <w:p w:rsidR="00B53BF6"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Покрытие расходов, связанных с обеспечением уставной деятельности фонда, осуществляется также за счет использования имущества, предназначенного для обеспечения уставной деятельности фонда, и дохода, полученного от размещения средств пенсионных резервов и инвестирования средств пенсионных накоплений.</w:t>
      </w:r>
    </w:p>
    <w:p w:rsidR="00D03EBB" w:rsidRPr="00C83894" w:rsidRDefault="00D03EBB"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В значительной степени отработана, хотя и требует совершенствования, система государственного контроля за деятельностью фондов, включающая в себя их лицензирование, унифицированную систему бухгалтерского учета, обязательные ежегодные аудиторские проверки и актуарное оценивание, отчетность пенсионных фондов перед Инспекцией НПФ.</w:t>
      </w:r>
    </w:p>
    <w:p w:rsidR="00D03EBB" w:rsidRPr="00C83894" w:rsidRDefault="00B53BF6" w:rsidP="00C83894">
      <w:pPr>
        <w:spacing w:line="360" w:lineRule="auto"/>
        <w:ind w:firstLine="709"/>
        <w:jc w:val="both"/>
        <w:rPr>
          <w:color w:val="000000"/>
          <w:sz w:val="28"/>
          <w:szCs w:val="28"/>
        </w:rPr>
      </w:pPr>
      <w:r w:rsidRPr="00C83894">
        <w:rPr>
          <w:color w:val="000000"/>
          <w:sz w:val="28"/>
          <w:szCs w:val="28"/>
        </w:rPr>
        <w:t>К настоящему моменту уже с</w:t>
      </w:r>
      <w:r w:rsidR="00D03EBB" w:rsidRPr="00C83894">
        <w:rPr>
          <w:color w:val="000000"/>
          <w:sz w:val="28"/>
          <w:szCs w:val="28"/>
        </w:rPr>
        <w:t xml:space="preserve">ложилась сеть общественных объединений </w:t>
      </w:r>
      <w:r w:rsidRPr="00C83894">
        <w:rPr>
          <w:color w:val="000000"/>
          <w:sz w:val="28"/>
          <w:szCs w:val="28"/>
        </w:rPr>
        <w:t xml:space="preserve">и </w:t>
      </w:r>
      <w:r w:rsidR="00D03EBB" w:rsidRPr="00C83894">
        <w:rPr>
          <w:color w:val="000000"/>
          <w:sz w:val="28"/>
          <w:szCs w:val="28"/>
        </w:rPr>
        <w:t>фондов. Сформирована инфраструктура, включающая в себя ряд организации, которые специализируются на работе с фондами, в том числе специализированные депозитарии, управляющие компании, аудиторские фирмы, консалтинговые компании, фирмы, обеспечивающие разработку программного обеспечения. В фондах на постоянной основе работает свыше трех тысяч специалистов.</w:t>
      </w:r>
    </w:p>
    <w:p w:rsidR="00FA0379" w:rsidRPr="00C83894" w:rsidRDefault="00FA0379" w:rsidP="00C83894">
      <w:pPr>
        <w:spacing w:line="360" w:lineRule="auto"/>
        <w:ind w:firstLine="709"/>
        <w:jc w:val="both"/>
        <w:rPr>
          <w:color w:val="000000"/>
          <w:sz w:val="28"/>
          <w:szCs w:val="28"/>
        </w:rPr>
      </w:pPr>
      <w:r w:rsidRPr="00C83894">
        <w:rPr>
          <w:color w:val="000000"/>
          <w:sz w:val="28"/>
          <w:szCs w:val="28"/>
        </w:rPr>
        <w:t>На диаграмме 1 представлена динамика выданных лицензий.</w:t>
      </w:r>
    </w:p>
    <w:p w:rsidR="001E50D6" w:rsidRDefault="001E50D6" w:rsidP="00C83894">
      <w:pPr>
        <w:spacing w:line="360" w:lineRule="auto"/>
        <w:ind w:firstLine="709"/>
        <w:jc w:val="both"/>
        <w:rPr>
          <w:color w:val="000000"/>
          <w:sz w:val="28"/>
          <w:szCs w:val="28"/>
        </w:rPr>
      </w:pPr>
    </w:p>
    <w:p w:rsidR="00FA0379" w:rsidRPr="001E50D6" w:rsidRDefault="00FA0379" w:rsidP="001E50D6">
      <w:pPr>
        <w:spacing w:line="360" w:lineRule="auto"/>
        <w:ind w:firstLine="709"/>
        <w:jc w:val="both"/>
        <w:rPr>
          <w:color w:val="000000"/>
          <w:sz w:val="28"/>
          <w:szCs w:val="28"/>
        </w:rPr>
      </w:pPr>
      <w:r w:rsidRPr="001E50D6">
        <w:rPr>
          <w:sz w:val="28"/>
          <w:szCs w:val="28"/>
        </w:rPr>
        <w:t>Диаграмма 1</w:t>
      </w:r>
      <w:r w:rsidR="001E50D6" w:rsidRPr="001E50D6">
        <w:rPr>
          <w:sz w:val="28"/>
          <w:szCs w:val="28"/>
        </w:rPr>
        <w:t xml:space="preserve">. </w:t>
      </w:r>
      <w:r w:rsidRPr="001E50D6">
        <w:rPr>
          <w:sz w:val="28"/>
          <w:szCs w:val="28"/>
        </w:rPr>
        <w:t>Количество негосударственных пенсионных фондов</w:t>
      </w:r>
    </w:p>
    <w:p w:rsidR="00FA0379" w:rsidRPr="00C83894" w:rsidRDefault="00D01AFC" w:rsidP="00C83894">
      <w:pPr>
        <w:spacing w:line="360" w:lineRule="auto"/>
        <w:ind w:firstLine="709"/>
        <w:jc w:val="both"/>
        <w:rPr>
          <w:color w:val="000000"/>
          <w:sz w:val="28"/>
          <w:szCs w:val="28"/>
        </w:rPr>
      </w:pPr>
      <w:r w:rsidRPr="00C83894">
        <w:rPr>
          <w:color w:val="000000"/>
          <w:sz w:val="28"/>
          <w:szCs w:val="28"/>
          <w:lang w:val="en-US"/>
        </w:rPr>
        <w:object w:dxaOrig="6405"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68pt" o:ole="" fillcolor="window">
            <v:imagedata r:id="rId5" o:title=""/>
          </v:shape>
          <o:OLEObject Type="Embed" ProgID="MSGraph.Chart.8" ShapeID="_x0000_i1025" DrawAspect="Content" ObjectID="_1459750287" r:id="rId6">
            <o:FieldCodes>\s</o:FieldCodes>
          </o:OLEObject>
        </w:object>
      </w:r>
    </w:p>
    <w:p w:rsidR="00FA0379" w:rsidRPr="00C83894" w:rsidRDefault="00FA0379" w:rsidP="00C83894">
      <w:pPr>
        <w:spacing w:line="360" w:lineRule="auto"/>
        <w:ind w:firstLine="709"/>
        <w:jc w:val="both"/>
        <w:rPr>
          <w:color w:val="000000"/>
          <w:sz w:val="28"/>
          <w:szCs w:val="28"/>
        </w:rPr>
      </w:pPr>
    </w:p>
    <w:p w:rsidR="002A578B" w:rsidRPr="00C83894" w:rsidRDefault="002A578B" w:rsidP="00C83894">
      <w:pPr>
        <w:pStyle w:val="20"/>
        <w:keepNext w:val="0"/>
        <w:spacing w:before="0" w:after="0" w:line="360" w:lineRule="auto"/>
        <w:ind w:firstLine="709"/>
        <w:jc w:val="both"/>
        <w:rPr>
          <w:rFonts w:ascii="Times New Roman" w:hAnsi="Times New Roman" w:cs="Times New Roman"/>
          <w:i w:val="0"/>
          <w:color w:val="000000"/>
        </w:rPr>
      </w:pPr>
      <w:bookmarkStart w:id="3" w:name="_Toc247672052"/>
      <w:r w:rsidRPr="00C83894">
        <w:rPr>
          <w:rFonts w:ascii="Times New Roman" w:hAnsi="Times New Roman" w:cs="Times New Roman"/>
          <w:i w:val="0"/>
          <w:color w:val="000000"/>
        </w:rPr>
        <w:t>1.2 Экономико-правовое обеспечение деятельности НПФ</w:t>
      </w:r>
      <w:bookmarkEnd w:id="3"/>
    </w:p>
    <w:p w:rsidR="002A578B" w:rsidRPr="00C83894" w:rsidRDefault="002A578B" w:rsidP="00C83894">
      <w:pPr>
        <w:spacing w:line="360" w:lineRule="auto"/>
        <w:ind w:firstLine="709"/>
        <w:jc w:val="both"/>
        <w:rPr>
          <w:color w:val="000000"/>
          <w:sz w:val="28"/>
          <w:szCs w:val="28"/>
        </w:rPr>
      </w:pPr>
    </w:p>
    <w:p w:rsidR="003C6373" w:rsidRPr="00C83894" w:rsidRDefault="00DF5313" w:rsidP="00C83894">
      <w:pPr>
        <w:pStyle w:val="a3"/>
        <w:tabs>
          <w:tab w:val="num" w:pos="0"/>
        </w:tabs>
        <w:spacing w:line="360" w:lineRule="auto"/>
        <w:ind w:firstLine="709"/>
        <w:jc w:val="both"/>
        <w:rPr>
          <w:color w:val="000000"/>
        </w:rPr>
      </w:pPr>
      <w:r w:rsidRPr="00C83894">
        <w:rPr>
          <w:color w:val="000000"/>
        </w:rPr>
        <w:t xml:space="preserve">Негосударственный пенсионный фонд </w:t>
      </w:r>
      <w:r w:rsidR="00C83894">
        <w:rPr>
          <w:color w:val="000000"/>
        </w:rPr>
        <w:t>–</w:t>
      </w:r>
      <w:r w:rsidR="00C83894" w:rsidRPr="00C83894">
        <w:rPr>
          <w:color w:val="000000"/>
        </w:rPr>
        <w:t xml:space="preserve"> </w:t>
      </w:r>
      <w:r w:rsidRPr="00C83894">
        <w:rPr>
          <w:color w:val="000000"/>
        </w:rPr>
        <w:t>некоммерческая организация, которая аккумулирует денежные средства и использует их для выплат пенсий и пособий своим участникам. Каждый пенсионный фонд работает согласно регламентированных Законодательством собственным правилам и является самостоятельной юридической и финансовой организацией, которая, как правило, в прямую не связана с государственной системой пенсионного обеспечения населения.</w:t>
      </w:r>
    </w:p>
    <w:p w:rsidR="00DF5313" w:rsidRPr="00C83894" w:rsidRDefault="00DF5313" w:rsidP="00C83894">
      <w:pPr>
        <w:pStyle w:val="a3"/>
        <w:tabs>
          <w:tab w:val="num" w:pos="0"/>
        </w:tabs>
        <w:spacing w:line="360" w:lineRule="auto"/>
        <w:ind w:firstLine="709"/>
        <w:jc w:val="both"/>
        <w:rPr>
          <w:color w:val="000000"/>
        </w:rPr>
      </w:pPr>
      <w:r w:rsidRPr="00C83894">
        <w:rPr>
          <w:color w:val="000000"/>
        </w:rPr>
        <w:t>Целью создания фонда является осуществление им негосударственного социального обеспечения. Фонд в соответствии с целью создания может выполнять следующие виды деятельности:</w:t>
      </w:r>
    </w:p>
    <w:p w:rsidR="00C83894" w:rsidRDefault="00DF5313" w:rsidP="00C83894">
      <w:pPr>
        <w:pStyle w:val="ConsPlusNormal"/>
        <w:widowControl/>
        <w:numPr>
          <w:ilvl w:val="0"/>
          <w:numId w:val="13"/>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по негосударственному пенсионному обеспечению участников фонда в соответствии с договорами негосударственного пенсионного обеспечения;</w:t>
      </w:r>
    </w:p>
    <w:p w:rsidR="003C6373" w:rsidRPr="00C83894" w:rsidRDefault="00DF5313" w:rsidP="00C83894">
      <w:pPr>
        <w:pStyle w:val="ConsPlusNormal"/>
        <w:widowControl/>
        <w:numPr>
          <w:ilvl w:val="0"/>
          <w:numId w:val="13"/>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деятельность в качестве страховщика по обязательному пенсионному страхованию в соответствии с ФЗ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О</w:t>
      </w:r>
      <w:r w:rsidRPr="00C83894">
        <w:rPr>
          <w:rFonts w:ascii="Times New Roman" w:hAnsi="Times New Roman" w:cs="Times New Roman"/>
          <w:color w:val="000000"/>
          <w:sz w:val="28"/>
          <w:szCs w:val="28"/>
        </w:rPr>
        <w:t>б обязательном пенсионном страховании в Российской Федерации</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и договорами об обязательном пенсионном страховании;</w:t>
      </w:r>
    </w:p>
    <w:p w:rsidR="00DF5313" w:rsidRPr="00C83894" w:rsidRDefault="00DF5313" w:rsidP="00C83894">
      <w:pPr>
        <w:pStyle w:val="ConsPlusNormal"/>
        <w:widowControl/>
        <w:numPr>
          <w:ilvl w:val="0"/>
          <w:numId w:val="13"/>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w:t>
      </w:r>
    </w:p>
    <w:p w:rsidR="007B2AFA"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Перечисленные виды деятельности относятся к исключительной деятельности, которая может осуществляться только специальным субъектом, созданным в качестве негосударственного пенсионного фонда в порядке, определенном гл.</w:t>
      </w:r>
      <w:r w:rsidR="00C83894">
        <w:rPr>
          <w:rFonts w:ascii="Times New Roman" w:hAnsi="Times New Roman" w:cs="Times New Roman"/>
          <w:color w:val="000000"/>
          <w:sz w:val="28"/>
          <w:szCs w:val="28"/>
        </w:rPr>
        <w:t> </w:t>
      </w:r>
      <w:r w:rsidR="00C83894" w:rsidRPr="00C83894">
        <w:rPr>
          <w:rFonts w:ascii="Times New Roman" w:hAnsi="Times New Roman" w:cs="Times New Roman"/>
          <w:color w:val="000000"/>
          <w:sz w:val="28"/>
          <w:szCs w:val="28"/>
        </w:rPr>
        <w:t>2</w:t>
      </w:r>
      <w:r w:rsidRPr="00C83894">
        <w:rPr>
          <w:rFonts w:ascii="Times New Roman" w:hAnsi="Times New Roman" w:cs="Times New Roman"/>
          <w:color w:val="000000"/>
          <w:sz w:val="28"/>
          <w:szCs w:val="28"/>
        </w:rPr>
        <w:t xml:space="preserve"> комментируемого Закона. Фонд создается специально и исключительно для осуществления деятельности по пенсионному обеспечению и страхованию и не может заниматься никакой иной предпринимательской деятельностью.</w:t>
      </w:r>
    </w:p>
    <w:p w:rsidR="007B2AFA"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фонда по негосударственному пенсионному обеспечению осуществляется на добровольных началах. Вкладчики имеют право по своему усмотрению заключать пенсионные договоры в пользу участников с любым негосударственным пенсионным фондом. Именно пенсионный договор определяет размер и порядок внесения в фонд вкладчиком пенсионных взносов, за счет которых будет осуществляться выплата участнику негосударственной пенсии. Предметом пенсионного договора является осуществление фондом негосударственного пенсионного обеспечения участника, включающее в себя аккумулирование пенсионных взносов, размещение и организацию размещения пенсионных резервов, учет пенсионных обязательств фонда, назначение и выплату негосударственных пенсий участникам фонда.</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Пенсионный договор заключается в письменной форме, существенными условиями которого, согласно ст.</w:t>
      </w:r>
      <w:r w:rsidR="00C83894">
        <w:rPr>
          <w:rFonts w:ascii="Times New Roman" w:hAnsi="Times New Roman" w:cs="Times New Roman"/>
          <w:color w:val="000000"/>
          <w:sz w:val="28"/>
          <w:szCs w:val="28"/>
        </w:rPr>
        <w:t> </w:t>
      </w:r>
      <w:r w:rsidR="00C83894" w:rsidRPr="00C83894">
        <w:rPr>
          <w:rFonts w:ascii="Times New Roman" w:hAnsi="Times New Roman" w:cs="Times New Roman"/>
          <w:color w:val="000000"/>
          <w:sz w:val="28"/>
          <w:szCs w:val="28"/>
        </w:rPr>
        <w:t>1</w:t>
      </w:r>
      <w:r w:rsidRPr="00C83894">
        <w:rPr>
          <w:rFonts w:ascii="Times New Roman" w:hAnsi="Times New Roman" w:cs="Times New Roman"/>
          <w:color w:val="000000"/>
          <w:sz w:val="28"/>
          <w:szCs w:val="28"/>
        </w:rPr>
        <w:t>2 комментируемого Закона, являются:</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наименование сторон;</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сведения о предмете договора;</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 правах и об обязанностях сторон;</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 порядке и об условиях внесения пенсионных взносов;</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вид пенсионной схемы;</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пенсионные основания;</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 порядке выплаты негосударственных пенсий;</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об ответственности сторон за неисполнение своих обязательств;</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сроки действия и прекращения договора;</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 порядке и об условиях изменения и расторжения договора;</w:t>
      </w:r>
    </w:p>
    <w:p w:rsidR="007B2AFA"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положения о порядке урегулирования споров;</w:t>
      </w:r>
    </w:p>
    <w:p w:rsidR="00DF5313" w:rsidRPr="00C83894" w:rsidRDefault="00DF5313" w:rsidP="00C83894">
      <w:pPr>
        <w:pStyle w:val="ConsPlusNormal"/>
        <w:widowControl/>
        <w:numPr>
          <w:ilvl w:val="0"/>
          <w:numId w:val="15"/>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реквизиты сторон.</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Пенсионный договор заключается на бессрочный срок и может быть расторгнут по решению суда, по желанию вкладчика, а также в случае ликвидации организации-вкладчика, либо по вине фонда (прекращение действия лицензии фонда, ликвидация фонда), либо в связи со смертью участника до наступления пенсионных оснований. Прекращение уплаты пенсионных взносов вкладчиком не может являться причиной расторжения пенсионного договора. При расторжении пенсионного договора фонд обязан выплатить вкладчику выкупную сумму или перевести ее в другой фонд.</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Основанием для осуществления фондом деятельности в качестве страховщика по обязательному пенсионному страхованию является заключенный застрахованным лицом и фондом договор обязательного пенсионного страхования. Договор заключается в письменной форме в порядке, определенном гл. X.1 комментируемого Закона. Существенными условиями договора об обязательном пенсионном страховании являются предмет договора и информация о застрахованном лице.</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Предметом договора об обязательном пенсионном страховании является осуществление фондом деятельности страховщика по обязательному пенсионному страхованию, включающей аккумулирование и учет средств пенсионных накоплений, организацию их инвестирования, назначение и выплату застрахованному лицу накопительной части трудовой пенсии при наступлении пенсионных оснований, а в установленных случаях осуществление выплаты правопреемникам застрахованного лица.</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фонда в качестве страховщика по профессиональному пенсионному страхованию включает в себя аккумулирование средств пенсионных накоплений, инвестирование средств пенсионных накоплений, учет средств пенсионных накоплений застрахованных лиц, назначение и выплату профессиональных пенсий застрахованным лицам. Профессиональная пенсионная система создается путем заключения договора работодателя с фондом. После принятия решения о создании дополнительной профессиональной пенсионной системы она становится обязательной и не может быть ликвидирована по решению ее учредителей.</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Профессиональная пенсионная система должна обеспечивать выплату пенсий, а не единовременных сумм и координироваться с государственной пенсионной системой в отношении видов пенсий и условий их назначения.</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Примером профессиональной пенсионной системы является система негосударственного пенсионного обеспечения работников образования РФ, осуществляемая в целях повышения уровня пенсионного обеспечения и заинтересованности в результатах труда. Профессиональное пенсионное обеспечение осуществляется в соответствии с законодательством РФ и Положением о профессиональной системе на основании договора о негосударственном пенсионном обеспечении, заключаемого работодателями системы образования РФ и самими работниками с негосударственным пенсионным фондом. Предусмотрено осуществление негосударственного пенсионного обеспечения работников образования в трех видах:</w:t>
      </w:r>
    </w:p>
    <w:p w:rsidR="001D75C0" w:rsidRPr="00C83894" w:rsidRDefault="00DF5313" w:rsidP="00C83894">
      <w:pPr>
        <w:pStyle w:val="ConsPlusNormal"/>
        <w:widowControl/>
        <w:numPr>
          <w:ilvl w:val="0"/>
          <w:numId w:val="1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обязательное негосударственное пенсионное обеспечение, которое регулируется действующим законодательством в области дополнительного пенсионного обеспечения;</w:t>
      </w:r>
    </w:p>
    <w:p w:rsidR="001D75C0" w:rsidRPr="00C83894" w:rsidRDefault="00DF5313" w:rsidP="00C83894">
      <w:pPr>
        <w:pStyle w:val="ConsPlusNormal"/>
        <w:widowControl/>
        <w:numPr>
          <w:ilvl w:val="0"/>
          <w:numId w:val="1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обязательное пенсионное страхование (накопительная часть трудовой пенсии), которое регулируется действующим законодательством;</w:t>
      </w:r>
    </w:p>
    <w:p w:rsidR="00DF5313" w:rsidRPr="00C83894" w:rsidRDefault="00DF5313" w:rsidP="00C83894">
      <w:pPr>
        <w:pStyle w:val="ConsPlusNormal"/>
        <w:widowControl/>
        <w:numPr>
          <w:ilvl w:val="0"/>
          <w:numId w:val="18"/>
        </w:numPr>
        <w:spacing w:line="360" w:lineRule="auto"/>
        <w:ind w:left="0"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добровольное негосударственное пенсионное обеспечение, которое регулируется настоящим Положением, Отраслевым тарифным соглашением и действующим законодательством в области дополнительного пенсионного обеспечения.</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Финансирование негосударственного пенсионного обеспечения предусмотрено осуществлять на основе накопительного принципа за счет пенсионных взносов работодателей системы образования, работников, а также дохода, полученного от размещения пенсионных резервов.</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Фонд после получения лицензии на осуществление деятельности по пенсионному обеспечению и пенсионному страхованию имеет право осуществлять деятельность по негосударственному пенсионному обеспечению. Негосударственное пенсионное обеспечение представляет собой дополнительное пенсионное обеспечение, осуществляемое негосударственными пенсионными фондами. Негосударственное пенсионное обеспечение является необязательным, дополнительным по отношению к государственному и осуществляется в форме дополнительных пенсионных систем отдельных организаций и в форме личного пенсионного обеспечения граждан, производящих накопление средств на свое дополнительное пенсионное обеспечение в негосударственных пенсионных фондах.</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Негосударственное пенсионное обеспечение осуществляется на основании заключенных договоров негосударственного пенсионного обеспечения. Этот договор представляет собой соглашение между фондом и вкладчиком фонда, в соответствии с которым вкладчик обязуется уплачивать пенсионные взносы в фонд, а фонд обязуется выплачивать участнику (участникам) фонда негосударственную пенсию.</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 xml:space="preserve">Фонд может осуществлять деятельность по негосударственному пенсионному обеспечению независимо от других видов деятельности </w:t>
      </w:r>
      <w:r w:rsidR="00C83894">
        <w:rPr>
          <w:rFonts w:ascii="Times New Roman" w:hAnsi="Times New Roman" w:cs="Times New Roman"/>
          <w:color w:val="000000"/>
          <w:sz w:val="28"/>
          <w:szCs w:val="28"/>
        </w:rPr>
        <w:t>–</w:t>
      </w:r>
      <w:r w:rsidR="00C83894" w:rsidRPr="00C83894">
        <w:rPr>
          <w:rFonts w:ascii="Times New Roman" w:hAnsi="Times New Roman" w:cs="Times New Roman"/>
          <w:color w:val="000000"/>
          <w:sz w:val="28"/>
          <w:szCs w:val="28"/>
        </w:rPr>
        <w:t xml:space="preserve"> </w:t>
      </w:r>
      <w:r w:rsidRPr="00C83894">
        <w:rPr>
          <w:rFonts w:ascii="Times New Roman" w:hAnsi="Times New Roman" w:cs="Times New Roman"/>
          <w:color w:val="000000"/>
          <w:sz w:val="28"/>
          <w:szCs w:val="28"/>
        </w:rPr>
        <w:t>обязательного пенсионного страхования или профессионального пенсионного страхования.</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Право на осуществление деятельности в качестве страховщика по обязательному пенсионному страхованию у фонда возникает после получения лицензии на осуществление деятельности по пенсионному обеспечению и пенсионному страхованию, регистрации в ФСФР России страховых правил, регистрации в ФСФР России в качестве страховщика по обязательному пенсионному страхованию.</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фонда по обязательному пенсионному страхованию осуществляется на основании договора об обязательном пенсионном страховании, заключаемого между фондом и застрахованным лицом. По этому договору фонд обязан при наступлении пенсионных оснований осуществлять назначение и выплату застрахованному лицу накопительной части трудовой пенсии или выплаты его правопреемникам.</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Фонды осуществляют деятельность в качестве страховщика по обязательному пенсионному страхованию независимо от осуществления деятельности по негосударственному пенсионному обеспечению и по профессиональному пенсионному страхованию.</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по негосударственному пенсионному страхованию и деятельность по негосударственному пенсионному обеспечению не зависят друг от друга. Однако на момент подачи в ФСФР России заявления о намерении осуществлять деятельность по обязательному пенсионному страхованию в качестве страховщика фонд должен иметь опыт работы по осуществлению негосударственного пенсионного обеспечения не менее двух лет.</w:t>
      </w:r>
    </w:p>
    <w:p w:rsidR="00DF5313" w:rsidRPr="00C83894" w:rsidRDefault="00DF5313" w:rsidP="00C83894">
      <w:pPr>
        <w:pStyle w:val="ConsPlusNormal"/>
        <w:widowControl/>
        <w:spacing w:line="360" w:lineRule="auto"/>
        <w:ind w:firstLine="709"/>
        <w:jc w:val="both"/>
        <w:rPr>
          <w:rFonts w:ascii="Times New Roman" w:hAnsi="Times New Roman" w:cs="Times New Roman"/>
          <w:color w:val="000000"/>
          <w:sz w:val="28"/>
          <w:szCs w:val="28"/>
        </w:rPr>
      </w:pPr>
      <w:r w:rsidRPr="00C83894">
        <w:rPr>
          <w:rFonts w:ascii="Times New Roman" w:hAnsi="Times New Roman" w:cs="Times New Roman"/>
          <w:color w:val="000000"/>
          <w:sz w:val="28"/>
          <w:szCs w:val="28"/>
        </w:rPr>
        <w:t>Деятельность фонда в качестве страховщика по профессиональному пенсионному страхованию не зависит от деятельности фонда по негосударственному пенсионному обеспечению и по обязательному пенсионному страхованию и может осуществляться отдельно. Деятельность по профессиональному пенсионному страхованию осуществляется фондом в соответствии с заключенным договором о создании профессиональной пенсионной системы.</w:t>
      </w:r>
    </w:p>
    <w:p w:rsidR="00DF5313" w:rsidRPr="00C83894" w:rsidRDefault="005455D8" w:rsidP="00C83894">
      <w:pPr>
        <w:pStyle w:val="20"/>
        <w:keepNext w:val="0"/>
        <w:spacing w:before="0" w:after="0" w:line="360" w:lineRule="auto"/>
        <w:ind w:firstLine="709"/>
        <w:jc w:val="both"/>
        <w:rPr>
          <w:rFonts w:ascii="Times New Roman" w:hAnsi="Times New Roman" w:cs="Times New Roman"/>
          <w:i w:val="0"/>
          <w:color w:val="000000"/>
        </w:rPr>
      </w:pPr>
      <w:r w:rsidRPr="00C83894">
        <w:rPr>
          <w:rFonts w:ascii="Times New Roman" w:hAnsi="Times New Roman" w:cs="Times New Roman"/>
          <w:color w:val="000000"/>
        </w:rPr>
        <w:br w:type="page"/>
      </w:r>
      <w:bookmarkStart w:id="4" w:name="_Toc247672053"/>
      <w:r w:rsidRPr="00C83894">
        <w:rPr>
          <w:rFonts w:ascii="Times New Roman" w:hAnsi="Times New Roman" w:cs="Times New Roman"/>
          <w:i w:val="0"/>
          <w:color w:val="000000"/>
        </w:rPr>
        <w:t>1.3 Текущее состояние и перспективы развития НПФ</w:t>
      </w:r>
      <w:bookmarkEnd w:id="4"/>
    </w:p>
    <w:p w:rsidR="0063370B" w:rsidRPr="00C83894" w:rsidRDefault="0063370B" w:rsidP="00C83894">
      <w:pPr>
        <w:spacing w:line="360" w:lineRule="auto"/>
        <w:ind w:firstLine="709"/>
        <w:jc w:val="both"/>
        <w:rPr>
          <w:color w:val="000000"/>
          <w:sz w:val="28"/>
          <w:szCs w:val="28"/>
        </w:rPr>
      </w:pPr>
    </w:p>
    <w:p w:rsidR="0037154C"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На сегодняшний день осуществляют деятельность около трехсот НПФ, зарегистрированных во всех субъектах Российской Федерации. Их суммарное собственное имущество составляет около 500 млрд. руб.</w:t>
      </w:r>
      <w:r w:rsidR="00C83894">
        <w:rPr>
          <w:color w:val="000000"/>
          <w:sz w:val="28"/>
          <w:szCs w:val="28"/>
        </w:rPr>
        <w:t xml:space="preserve"> </w:t>
      </w:r>
      <w:r w:rsidRPr="00C83894">
        <w:rPr>
          <w:color w:val="000000"/>
          <w:sz w:val="28"/>
          <w:szCs w:val="28"/>
        </w:rPr>
        <w:t xml:space="preserve">Численность участников НПФ по негосударственному пенсионному обеспечению превысила 6,5 млн. человек, из них около 1 млн. человек уже получают негосударственные пенсии. Число граждан застрахованных лиц по обязательному пенсионному страхованию, доверивших свои пенсионные накопления НПФ, приближается к 1,9 млн. человек. Эти цифры наглядно показывают, что деятельность НПФ, даже в, так сказать, изначальной и основной сфере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негосударственном пенсионном обеспечении, пока еще не вышла на приемлемый уровень. Хотя абсолютные показатели, характеризующие работу фондов на этом направлении, достигли значительных величин, относительные показатели демонстрируют недостаточность предложения услуг НПФ по негосударственному пенсионному обеспечению. </w:t>
      </w:r>
      <w:r w:rsidR="00E62390" w:rsidRPr="00C83894">
        <w:rPr>
          <w:color w:val="000000"/>
          <w:sz w:val="28"/>
          <w:szCs w:val="28"/>
        </w:rPr>
        <w:t xml:space="preserve">Ими охвачены пока только около </w:t>
      </w:r>
      <w:r w:rsidR="00C83894" w:rsidRPr="00C83894">
        <w:rPr>
          <w:color w:val="000000"/>
          <w:sz w:val="28"/>
          <w:szCs w:val="28"/>
        </w:rPr>
        <w:t>8</w:t>
      </w:r>
      <w:r w:rsidR="00C83894">
        <w:rPr>
          <w:color w:val="000000"/>
          <w:sz w:val="28"/>
          <w:szCs w:val="28"/>
        </w:rPr>
        <w:t>%</w:t>
      </w:r>
      <w:r w:rsidRPr="00C83894">
        <w:rPr>
          <w:color w:val="000000"/>
          <w:sz w:val="28"/>
          <w:szCs w:val="28"/>
        </w:rPr>
        <w:t xml:space="preserve"> экономически активного населения страны.</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Такое явно недостаточное развитие негосударственного пенсионного обеспечения в нашей стране определяется, прежде всего, отсутствием в обществе страховой культуры, традиции заботы в трудоспособном возрасте о материальном обеспечении на старость. Хотя пенсионные договоры, по которым граждане выступают вкладчиками в свою пользу или в пользу ближайших родственников, и нельзя уже назвать редкостью в масштабах страны количество таких договоров крайне незначительно. Существенно более широкое распространение получили заключаемые в пользу работников пенсионные договоры, вкладчиками по которым являются юридические лица. Однако, по оценке Федеральной службы по финансовым рынкам, не более 1</w:t>
      </w:r>
      <w:r w:rsidR="00C83894" w:rsidRPr="00C83894">
        <w:rPr>
          <w:color w:val="000000"/>
          <w:sz w:val="28"/>
          <w:szCs w:val="28"/>
        </w:rPr>
        <w:t>0</w:t>
      </w:r>
      <w:r w:rsidR="00C83894">
        <w:rPr>
          <w:color w:val="000000"/>
          <w:sz w:val="28"/>
          <w:szCs w:val="28"/>
        </w:rPr>
        <w:t>%</w:t>
      </w:r>
      <w:r w:rsidRPr="00C83894">
        <w:rPr>
          <w:color w:val="000000"/>
          <w:sz w:val="28"/>
          <w:szCs w:val="28"/>
        </w:rPr>
        <w:t xml:space="preserve"> коллективных договоров содержат положения об обязанности работодателя обслуживать корпоративную пенсионную программу, поскольку никакие нормативно-правовые акты не предписывают организациям заниматься негосударственным пенсионным обеспечением работников. В связи с этим обсуждается вопрос о внесении соответствующих норм в Трудовой кодекс РФ.</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Одной из основных причин, по которым корпоративные пенсионные программы не получили необходимого распространения, является избыточное налогообложение на всех стадиях организации негосударственного пенсионного обеспечения. Пенсионные взносы могут быть включены юридическим лицом-вкладчиком в состав расходов на оплату труда, но лишь в определенных пределах. Пенсионные взносы, превышающие 1</w:t>
      </w:r>
      <w:r w:rsidR="00C83894" w:rsidRPr="00C83894">
        <w:rPr>
          <w:color w:val="000000"/>
          <w:sz w:val="28"/>
          <w:szCs w:val="28"/>
        </w:rPr>
        <w:t>2</w:t>
      </w:r>
      <w:r w:rsidR="00C83894">
        <w:rPr>
          <w:color w:val="000000"/>
          <w:sz w:val="28"/>
          <w:szCs w:val="28"/>
        </w:rPr>
        <w:t>%</w:t>
      </w:r>
      <w:r w:rsidRPr="00C83894">
        <w:rPr>
          <w:color w:val="000000"/>
          <w:sz w:val="28"/>
          <w:szCs w:val="28"/>
        </w:rPr>
        <w:t xml:space="preserve"> от суммы расходов на оплату труда, в состав расходов не включаются и, соответственно, платятся из прибыли организации после обложения налогом на прибыль. Причем действующей на сегодня редакцией Налогового кодекса РФ вводится ограничение, в соответствии с которым пенсионные взносы могут быть отнесены к расходам лишь в том случае, если пенсионный договор предусматривает «выплату пенсий до исчерпания средств на именном счете участника, но в течение не менее пяти лет». Чем руководствовались авторы этой нормы, не разрешая отнесение к расходам пенсионных взносов по договорам, предусматривающим пожизненные пенсии (принципиально иные по сравнению с пенсиями до исчерпания средств на именном пенсионном счете участника), осталось неизвестным. К счастью, Федеральным законом от 24.07.2007</w:t>
      </w:r>
      <w:r w:rsidR="00C83894">
        <w:rPr>
          <w:color w:val="000000"/>
          <w:sz w:val="28"/>
          <w:szCs w:val="28"/>
        </w:rPr>
        <w:t> </w:t>
      </w:r>
      <w:r w:rsidR="00C83894" w:rsidRPr="00C83894">
        <w:rPr>
          <w:color w:val="000000"/>
          <w:sz w:val="28"/>
          <w:szCs w:val="28"/>
        </w:rPr>
        <w:t>г</w:t>
      </w:r>
      <w:r w:rsidRPr="00C83894">
        <w:rPr>
          <w:color w:val="000000"/>
          <w:sz w:val="28"/>
          <w:szCs w:val="28"/>
        </w:rPr>
        <w:t>. в соответствующую статью вносится поправка, устраняющая эту нелепость и разрешающая отнесение к расходам взносов по пенсионным договорам, предусматривающим пожизненные пенсии, но действовать эта поправка начала только с 01.01.2008</w:t>
      </w:r>
      <w:r w:rsidR="00C83894">
        <w:rPr>
          <w:color w:val="000000"/>
          <w:sz w:val="28"/>
          <w:szCs w:val="28"/>
        </w:rPr>
        <w:t> </w:t>
      </w:r>
      <w:r w:rsidR="00C83894" w:rsidRPr="00C83894">
        <w:rPr>
          <w:color w:val="000000"/>
          <w:sz w:val="28"/>
          <w:szCs w:val="28"/>
        </w:rPr>
        <w:t>г</w:t>
      </w:r>
      <w:r w:rsidRPr="00C83894">
        <w:rPr>
          <w:color w:val="000000"/>
          <w:sz w:val="28"/>
          <w:szCs w:val="28"/>
        </w:rPr>
        <w:t>.</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До настоящего времени не разрешена спорная ситуация, связанная с правомерностью обложения единым социальным налогом пенсионных взносов в пользу конкретных работников. Позиция налоговых органов в большинстве случаев такова, что эти взносы считаются выплатами в пользу физических лиц и в качестве таковых подлежат обложению единым социальным налогом. Таким образом, взносы для обеспечения негосударственных пенсий служат объектом обложения налогом для обеспечения пенсий государственных. Попытки работодателей оспорить такую трактовку налоговых норм приводили к арбитражным решениям, как в пользу налогоплательщиков, так и в пользу налоговых органов. Эта неопределенность, безусловно, не </w:t>
      </w:r>
      <w:r w:rsidR="0081390B" w:rsidRPr="00C83894">
        <w:rPr>
          <w:color w:val="000000"/>
          <w:sz w:val="28"/>
          <w:szCs w:val="28"/>
        </w:rPr>
        <w:t>способствует развитию негосудар</w:t>
      </w:r>
      <w:r w:rsidRPr="00C83894">
        <w:rPr>
          <w:color w:val="000000"/>
          <w:sz w:val="28"/>
          <w:szCs w:val="28"/>
        </w:rPr>
        <w:t>ственного пенсионного обеспечения.</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Несмотря на то, что НПФ и управляющие компании обязаны обеспечить сохранность средств пенсионных резервов и их прирост темпами, по крайней мере, превышающими инфляцию, по пенсионным договорам, заключенным с вкладчиками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юридическими лицами, часть дохода от размещения пенсионных резервов, превышающая доход, рассчитанный исходя из ставки рефинансирования Центрального банка РФ, подлежит обложению налогом на прибыль организаций. Но такой порядок налогообложения определен лишь для средств пенсионных резервов, учтенных не на солидарных пенсионных счетах. Если эти средства размещаются на солидарных счетах, </w:t>
      </w:r>
      <w:r w:rsidR="00C83894">
        <w:rPr>
          <w:color w:val="000000"/>
          <w:sz w:val="28"/>
          <w:szCs w:val="28"/>
        </w:rPr>
        <w:t>т.е.</w:t>
      </w:r>
      <w:r w:rsidRPr="00C83894">
        <w:rPr>
          <w:color w:val="000000"/>
          <w:sz w:val="28"/>
          <w:szCs w:val="28"/>
        </w:rPr>
        <w:t xml:space="preserve"> в случае применения солидарных пенсионных схем, не предполагающих персонификацию пенсионных резервов на этапе накопления, обложению налогом на прибыль подлежит весь доход от размещения пенсионных резервов.</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Наконец, на стадии пенсионных выплат средства, выплачиваемые пенсионерам, подлежат обложению налогом на доходы физических лиц, если соответствующий пенсионный договор заключен вкладчиком </w:t>
      </w:r>
      <w:r w:rsidR="00C83894">
        <w:rPr>
          <w:color w:val="000000"/>
          <w:sz w:val="28"/>
          <w:szCs w:val="28"/>
        </w:rPr>
        <w:t>–</w:t>
      </w:r>
      <w:r w:rsidR="00C83894" w:rsidRPr="00C83894">
        <w:rPr>
          <w:color w:val="000000"/>
          <w:sz w:val="28"/>
          <w:szCs w:val="28"/>
        </w:rPr>
        <w:t xml:space="preserve"> </w:t>
      </w:r>
      <w:r w:rsidRPr="00C83894">
        <w:rPr>
          <w:color w:val="000000"/>
          <w:sz w:val="28"/>
          <w:szCs w:val="28"/>
        </w:rPr>
        <w:t>юридическим лицом (иным работодателем) или физическим лицом в пользу другого лица. Очевидно, что ситуация, когда пенсионные выплаты по договору, заключенному, например, мужем в пользу жены, облагаются налогом на доходы физических лиц, выглядит нелепо. Однако принципиально против налогообложения на этапе пенсионных выплат специалисты пенсионной сферы в целом не возражают. Но целесообразен отказ от налогообложения пенсионных средств на этапе внесения взносов и размещения пенсионных резервов, в соответствии с обычной практикой в развитых зарубежных странах. Необходимы официальные разъяснения по вопросу правомерности взимания единого социального налога с сумм персонифицированных пенсионных взносов. Крайне желательно полное освобождение части дохода от размещения пенсионных резервов, направляемой на пополнение этих резервов, от обложения налогом на прибыль организаций. И совершенно необходимым представляется отказ от дестимулируюших налоговых мер в отношении солидарных пенсионных схем.</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Решение о допуске НПФ к участию в обязательном пенсионном страховании, принятое органами государственного управления в 2003</w:t>
      </w:r>
      <w:r w:rsidR="00C83894">
        <w:rPr>
          <w:color w:val="000000"/>
          <w:sz w:val="28"/>
          <w:szCs w:val="28"/>
        </w:rPr>
        <w:t> </w:t>
      </w:r>
      <w:r w:rsidR="00C83894" w:rsidRPr="00C83894">
        <w:rPr>
          <w:color w:val="000000"/>
          <w:sz w:val="28"/>
          <w:szCs w:val="28"/>
        </w:rPr>
        <w:t>г</w:t>
      </w:r>
      <w:r w:rsidRPr="00C83894">
        <w:rPr>
          <w:color w:val="000000"/>
          <w:sz w:val="28"/>
          <w:szCs w:val="28"/>
        </w:rPr>
        <w:t xml:space="preserve">., было воспринято фондами с большим энтузиазмом. Многие из них объявили о своем желании стать страховщиками по этому виду пенсионного страхования и в соответствии с заявительным порядком получили такое право. В настоящее время разрешения на осуществление обязательного пенсионного страхования имеют 124 НПФ, </w:t>
      </w:r>
      <w:r w:rsidR="00C83894">
        <w:rPr>
          <w:color w:val="000000"/>
          <w:sz w:val="28"/>
          <w:szCs w:val="28"/>
        </w:rPr>
        <w:t>т.е.</w:t>
      </w:r>
      <w:r w:rsidRPr="00C83894">
        <w:rPr>
          <w:color w:val="000000"/>
          <w:sz w:val="28"/>
          <w:szCs w:val="28"/>
        </w:rPr>
        <w:t xml:space="preserve"> почти половина от общего их числа. Реальную же деятельность в этой области осуществляют только 91 из них, причем лишь у 54 фондов численность застрахованных лиц превышает 1000</w:t>
      </w:r>
      <w:r w:rsidR="00C83894">
        <w:rPr>
          <w:color w:val="000000"/>
          <w:sz w:val="28"/>
          <w:szCs w:val="28"/>
        </w:rPr>
        <w:t> </w:t>
      </w:r>
      <w:r w:rsidR="00C83894" w:rsidRPr="00C83894">
        <w:rPr>
          <w:color w:val="000000"/>
          <w:sz w:val="28"/>
          <w:szCs w:val="28"/>
        </w:rPr>
        <w:t>чел</w:t>
      </w:r>
      <w:r w:rsidRPr="00C83894">
        <w:rPr>
          <w:color w:val="000000"/>
          <w:sz w:val="28"/>
          <w:szCs w:val="28"/>
        </w:rPr>
        <w:t xml:space="preserve">. Хотя, как уже было сказано, общее число граждан, выбравших НПФ в качестве страховщика по обязательному пенсионному страхованию, приближается к 2 млн. человек, а размеры переданных в НПФ пенсионных накоплений </w:t>
      </w:r>
      <w:r w:rsidR="00C83894">
        <w:rPr>
          <w:color w:val="000000"/>
          <w:sz w:val="28"/>
          <w:szCs w:val="28"/>
        </w:rPr>
        <w:t>–</w:t>
      </w:r>
      <w:r w:rsidR="00C83894" w:rsidRPr="00C83894">
        <w:rPr>
          <w:color w:val="000000"/>
          <w:sz w:val="28"/>
          <w:szCs w:val="28"/>
        </w:rPr>
        <w:t xml:space="preserve"> </w:t>
      </w:r>
      <w:r w:rsidRPr="00C83894">
        <w:rPr>
          <w:color w:val="000000"/>
          <w:sz w:val="28"/>
          <w:szCs w:val="28"/>
        </w:rPr>
        <w:t>к 20 млрд. руб., этот вид деятельности фондов не развился в той степени, какой требует его важность с точки зрения государственных интересов.</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Причин, по которым обязательное пенсионное страхование, осуществляемое НПФ, развивается недостаточно интенсивно, </w:t>
      </w:r>
      <w:r w:rsidR="00C83894">
        <w:rPr>
          <w:color w:val="000000"/>
          <w:sz w:val="28"/>
          <w:szCs w:val="28"/>
        </w:rPr>
        <w:t>–</w:t>
      </w:r>
      <w:r w:rsidR="00C83894" w:rsidRPr="00C83894">
        <w:rPr>
          <w:color w:val="000000"/>
          <w:sz w:val="28"/>
          <w:szCs w:val="28"/>
        </w:rPr>
        <w:t xml:space="preserve"> </w:t>
      </w:r>
      <w:r w:rsidRPr="00C83894">
        <w:rPr>
          <w:color w:val="000000"/>
          <w:sz w:val="28"/>
          <w:szCs w:val="28"/>
        </w:rPr>
        <w:t>несколько. Деятельность в этой области для большинства фондов является убыточной. Расходы на нее далеко не всегда покрываются той частью дохода от инвестирования средств пенсионных накоплений, которая в соответствии с Федеральным законом «О негосударственных пенсионных фондах» может быть отчислена фондом на формирование имущества, предназначенного для обеспечения уставной деятельности. И если еще несколько лет назад НПФ действительно рассчитывали на получение значительных сумм таких отчислений, то на сегодняшний день деятельность многих фондов по обязательному пенсионному страхованию позиционируется ими в основном как показатель надежности НПФ, возможность предоставления организациям и гражданам полного пакета пенсионных услуг и мотивируется другими подобными имиджевыми соображениями.</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Нельзя обойти вниманием и тот факт, что решения по важнейшим вопросам регламента деятельности НПФ в качестве страховщика по обязательному пенсионному страхованию принимаются органами государственного управления крайне медленно. Так, предусмотренный Федеральным законом «О негосударственных пенсионных фондах» нормативный акт Правительства, определяющий порядок выплаты фондом средств пенсионных накоплений умершего застрахованного лица его правопреемникам, принят лишь в ноябре 2007</w:t>
      </w:r>
      <w:r w:rsidR="00C83894">
        <w:rPr>
          <w:color w:val="000000"/>
          <w:sz w:val="28"/>
          <w:szCs w:val="28"/>
        </w:rPr>
        <w:t> </w:t>
      </w:r>
      <w:r w:rsidR="00C83894" w:rsidRPr="00C83894">
        <w:rPr>
          <w:color w:val="000000"/>
          <w:sz w:val="28"/>
          <w:szCs w:val="28"/>
        </w:rPr>
        <w:t>г</w:t>
      </w:r>
      <w:r w:rsidRPr="00C83894">
        <w:rPr>
          <w:color w:val="000000"/>
          <w:sz w:val="28"/>
          <w:szCs w:val="28"/>
        </w:rPr>
        <w:t>. В результате здесь сложилась очень острая ситуация. По некоторым данным, около 22 тыс. человек, являющихся правопреемниками умерших застрахованных лиц, в связи с отсутствием названного нормативного документа до настоящего времени не могли получить эти средства. Кроме того, в Федеральном законе «О трудовых пенсиях в Российской Федерации» и других законах отсутствуют положения, позволяющие однозначно определить размер назначаемой застрахованному лицу накопительной части трудовой пенсии при наступлении пенсионных оснований. По-видимому, предполагается восполнить этот правовой пробел за то время, которое еще остается до начала массового выхода на пенсию граждан, имеющих право на назначение накопительной части трудовой пенсии. Хотя в данном вопросе Пенсионный фонд Российской Федерации и НПФ оказываются в одинаковом положении, для НПФ эта проблема несколько более актуальна, так как активных граждан при принятии решения о передаче средств своих пенсионных накоплений в НПФ интересуют все аспекты формирования и выплаты будущих пенсий, и наличие такой неясности не способствует повышению доверия к фондам как страховщикам.</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Не теряет актуальности проблема, связанная с избыточно сложным порядком поступления страховых взносов в НПФ. Как известно, взносы, уплачиваемые Ежемесячно страхователями, поступают в Пенсионный фонд Российской Федерации. На основании отчетности, представляемой страхователями по итогам года, эти средства персонифицируются. После этого средства застрахованных лиц, заявивших о желании передать пенсионные накопления в НПФ, направляются в соответствующие фонды. Таким образом, средства пенсионных взносов до поступления в НПФ находятся в движении от полугода до полутора лет. По оценкам, за это время до </w:t>
      </w:r>
      <w:r w:rsidR="00C83894" w:rsidRPr="00C83894">
        <w:rPr>
          <w:color w:val="000000"/>
          <w:sz w:val="28"/>
          <w:szCs w:val="28"/>
        </w:rPr>
        <w:t>5</w:t>
      </w:r>
      <w:r w:rsidR="00C83894">
        <w:rPr>
          <w:color w:val="000000"/>
          <w:sz w:val="28"/>
          <w:szCs w:val="28"/>
        </w:rPr>
        <w:t>%</w:t>
      </w:r>
      <w:r w:rsidRPr="00C83894">
        <w:rPr>
          <w:color w:val="000000"/>
          <w:sz w:val="28"/>
          <w:szCs w:val="28"/>
        </w:rPr>
        <w:t xml:space="preserve"> названных средств теряются бесследно. Кроме того, в течение указанного срока НПФ лишены возможности осуществлять свою обязанность и право на управление этими средствами. Помимо видимого ущемления прав застрахованных лиц, изъявивших свою волю на передачу пенсионных накоплений в НПФ, для самих фондов это означает еще и потерю права на наращивание ресурсной базы за счет соответствующей части инвестиционного дохода.</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Наконец, нельзя не упомянуть и отмену с 01.01.</w:t>
      </w:r>
      <w:r w:rsidR="00C83894" w:rsidRPr="00C83894">
        <w:rPr>
          <w:color w:val="000000"/>
          <w:sz w:val="28"/>
          <w:szCs w:val="28"/>
        </w:rPr>
        <w:t>2005</w:t>
      </w:r>
      <w:r w:rsidR="00C83894">
        <w:rPr>
          <w:color w:val="000000"/>
          <w:sz w:val="28"/>
          <w:szCs w:val="28"/>
        </w:rPr>
        <w:t> </w:t>
      </w:r>
      <w:r w:rsidR="00C83894" w:rsidRPr="00C83894">
        <w:rPr>
          <w:color w:val="000000"/>
          <w:sz w:val="28"/>
          <w:szCs w:val="28"/>
        </w:rPr>
        <w:t>г</w:t>
      </w:r>
      <w:r w:rsidRPr="00C83894">
        <w:rPr>
          <w:color w:val="000000"/>
          <w:sz w:val="28"/>
          <w:szCs w:val="28"/>
        </w:rPr>
        <w:t>. финансирования накопительной части трудовой пенсии для лиц средней возрастной категории (мужчины с 1953 по 1966 и женщины с 1957 по 1966</w:t>
      </w:r>
      <w:r w:rsidR="00C83894">
        <w:rPr>
          <w:color w:val="000000"/>
          <w:sz w:val="28"/>
          <w:szCs w:val="28"/>
        </w:rPr>
        <w:t> </w:t>
      </w:r>
      <w:r w:rsidR="00C83894" w:rsidRPr="00C83894">
        <w:rPr>
          <w:color w:val="000000"/>
          <w:sz w:val="28"/>
          <w:szCs w:val="28"/>
        </w:rPr>
        <w:t>г</w:t>
      </w:r>
      <w:r w:rsidRPr="00C83894">
        <w:rPr>
          <w:color w:val="000000"/>
          <w:sz w:val="28"/>
          <w:szCs w:val="28"/>
        </w:rPr>
        <w:t xml:space="preserve">. рождения) </w:t>
      </w:r>
      <w:r w:rsidR="00C83894">
        <w:rPr>
          <w:color w:val="000000"/>
          <w:sz w:val="28"/>
          <w:szCs w:val="28"/>
        </w:rPr>
        <w:t>–</w:t>
      </w:r>
      <w:r w:rsidR="00C83894" w:rsidRPr="00C83894">
        <w:rPr>
          <w:color w:val="000000"/>
          <w:sz w:val="28"/>
          <w:szCs w:val="28"/>
        </w:rPr>
        <w:t xml:space="preserve"> </w:t>
      </w:r>
      <w:r w:rsidRPr="00C83894">
        <w:rPr>
          <w:color w:val="000000"/>
          <w:sz w:val="28"/>
          <w:szCs w:val="28"/>
        </w:rPr>
        <w:t>одного из наиболее экономически активных слоев населения после трех лет формирования таких накоплений. Это решение до сих пор вызывает недоумение как у граждан, права которых были проигнорированы, так и у сотрудников НПФ, работающих на рынке обязательного пенсионного страхования. Вместе с тем, в связи с этим событием у граждан, лишенных права формировать пенсионные накопления, повысился интерес к негосударственному пенсионному обеспечению. Вообще же, именно реализация фондами обязательного пенсионного страхования привлекла внимание множества работодателей и к другому виду пенсионных услуг, оказываемых НПФ, что можно считать исключительно полезным для развития негосударственной пенсионной сферы в условиях чрезвычайно низкой информированности общества в этих вопросах.</w:t>
      </w:r>
    </w:p>
    <w:p w:rsidR="009A5C6C"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Следует сказать также о ситуации, складывающейся в области инвестирования пенсионных накоплений, которая многим специалистам представляется угрожающей. Речь идет об избыточной ограниченности перечня активов, в которые в соответствии с Федеральным законом «Об инвестировании средств для финансирования накопительной части трудовой пенсии в Российской Федерации» могут быть вложены средства пенсионных накоплений. В связи с этой ограниченностью объектов инвестирования объемы средств пенсионных накоплений уже становятся сопоставимыми с объемами рынков разрешенных активов, тем более что на этих рынках осуществляют деятельность и другие финансовые институты. В конечном счете, это ведет к переоценённости разрешенных активов.</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В числе нововведений </w:t>
      </w:r>
      <w:r w:rsidR="009A5C6C" w:rsidRPr="00C83894">
        <w:rPr>
          <w:color w:val="000000"/>
          <w:sz w:val="28"/>
          <w:szCs w:val="28"/>
        </w:rPr>
        <w:t>последних лет</w:t>
      </w:r>
      <w:r w:rsidRPr="00C83894">
        <w:rPr>
          <w:color w:val="000000"/>
          <w:sz w:val="28"/>
          <w:szCs w:val="28"/>
        </w:rPr>
        <w:t>, связанных с обязательным пенсионным страхованием, следует назвать норму Федерального закона «О дополнительных мерах государственной поддержки семей, имеющих детей», в соответствии с которой средства материнского (семейного) капитала могут направляться женщинами на формирование накопительной части трудовой пенсии. В связи с ограниченностью перечня направлений, по которым могут использоваться эти средства, можно не сомневаться, что выбор в пользу пенсионного страхования будет востребован и НПФ получат еще один источник пополнения средств пенсионных накоплений в своем управлении.</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Но главной новацией года, безусловно, стала инициатива Президента по созданию стимула для граждан застрахованных лиц к формированию пенсионных накоплений добровольными дополнительными страховыми взносами путем государственного софинансирования пенсионных накоплений за счет федерального бюджетного Фонда национального благосостояния. К настоящему моменту конфигурация этого нового вида пенсионного страхования не оформлена какими-либо нормативно-правовыми актами, однако в ходе интенсивных дискуссий и нормотворческой работы наметились ее общие контуры, а проект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принят Государственной Думой в первом чтении. Предполагается, что схема софинансирования будет реализовываться в рамках обязательного пенсионного страхования на основе модификации уже существующего механизма добровольного вступления граждан в соответствующие правоотношения. При этом сохраняются все основные условия «обычного» обязательного пенсионного страхования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уплата страховых взносов при участии работодателя в Пенсионный фонд Российской Федерации, возможность заявительного выбора застрахованными лицами управляющей компании для размещения средств пенсионных накоплений или НПФ для осуществления их общего менеджмента в действующем порядке, а также отказ от сделанного ранее выбора или его изменение </w:t>
      </w:r>
      <w:r w:rsidR="00C83894">
        <w:rPr>
          <w:color w:val="000000"/>
          <w:sz w:val="28"/>
          <w:szCs w:val="28"/>
        </w:rPr>
        <w:t>и т.д.</w:t>
      </w:r>
      <w:r w:rsidRPr="00C83894">
        <w:rPr>
          <w:color w:val="000000"/>
          <w:sz w:val="28"/>
          <w:szCs w:val="28"/>
        </w:rPr>
        <w:t xml:space="preserve"> Не вызывает сомнений необходимость определения минимально допустимой величины дополнительного страхового взноса, а также предельной величины взноса, учитываемой при определении суммы государственного софинансирования. В соответствии с названным проектом федерального закона, размер государственного взноса определяется по итогам каждого года и предполагается равным сумме дополнительных страховых взносов, уп</w:t>
      </w:r>
      <w:r w:rsidR="00E0363E" w:rsidRPr="00C83894">
        <w:rPr>
          <w:color w:val="000000"/>
          <w:sz w:val="28"/>
          <w:szCs w:val="28"/>
        </w:rPr>
        <w:t>лаченных за истекший год застра</w:t>
      </w:r>
      <w:r w:rsidRPr="00C83894">
        <w:rPr>
          <w:color w:val="000000"/>
          <w:sz w:val="28"/>
          <w:szCs w:val="28"/>
        </w:rPr>
        <w:t xml:space="preserve">хованным лицом, но не более 10 000 руб. Предусмотрены меры, поощряющие продолжение трудовой деятельности застрахованными лицами после наступления у них пенсионных оснований </w:t>
      </w:r>
      <w:r w:rsidR="00C83894">
        <w:rPr>
          <w:color w:val="000000"/>
          <w:sz w:val="28"/>
          <w:szCs w:val="28"/>
        </w:rPr>
        <w:t>–</w:t>
      </w:r>
      <w:r w:rsidR="00C83894" w:rsidRPr="00C83894">
        <w:rPr>
          <w:color w:val="000000"/>
          <w:sz w:val="28"/>
          <w:szCs w:val="28"/>
        </w:rPr>
        <w:t xml:space="preserve"> </w:t>
      </w:r>
      <w:r w:rsidRPr="00C83894">
        <w:rPr>
          <w:color w:val="000000"/>
          <w:sz w:val="28"/>
          <w:szCs w:val="28"/>
        </w:rPr>
        <w:t>в этом случае государственный взнос предполагается равным утроенной сумме дополнительных страховых взносов застрахованного лица за год, но не более 30 000 руб. Кроме того, учтены неоднократно высказывавшиеся предложения об участии в софинансировании также и работодателей. Проект закона предполагает возможность внесения ими в пользу своих работников дополнительных страховых взносов.</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Условия, на которых предполагается осуществлять дополнительное пенсионное страхование, действительно очень привлекательны для граждан. Однако задача, которую оно призвано решить, не ограничивается только лишь повышением уровня жизни будущих пенсионеров. Не меньшее значение имеет приобщение граждан к использованию добровольных форм пенсионного страхования и обеспечения, воспитание в обществе страховой культуры. В этом свете предполагаемое проектом закона ограничение срока принятия застрахованным лицом решения об участии в дополнительном пенсионном страховании пятью годами, а срока государственного участия в софинансировании пенсионных накоплений застрахованного лица десятью годами не должно вызывать недоумения и выглядит вполне оправданным.</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Федеральный закон «О негосударственных пенсионных фондах» в редакции, созданной 10.01.2003, помимо деятельности по негосударственному пенсионному обеспечению и деятельности в качестве страховщика по обязательному пенсионному страхованию, относит к исключительным видам деятельности НПФ также и «деятельность в качестве страховщика по профессиональному пенсионному страхованию в соответствии с федеральным законом и договорами о создании профессиональных пенсионных систем». Однако процесс создания профессиональных пенсионных систем, в рамках которых предполагалось реализовать права граждан на льготное пенсионное обеспечение в связи с особыми условиями труда, до настоящего времени остается без движения. Проекты федеральных законов «Об обязательных профессиональных пенсионных системах в Российской Федерации» и «О страховом взносе на финансирование обязательных профессиональных пенсионных систем» были приняты в первом чтении Государственной Думой в 2002</w:t>
      </w:r>
      <w:r w:rsidR="00C83894">
        <w:rPr>
          <w:color w:val="000000"/>
          <w:sz w:val="28"/>
          <w:szCs w:val="28"/>
        </w:rPr>
        <w:t> </w:t>
      </w:r>
      <w:r w:rsidR="00C83894" w:rsidRPr="00C83894">
        <w:rPr>
          <w:color w:val="000000"/>
          <w:sz w:val="28"/>
          <w:szCs w:val="28"/>
        </w:rPr>
        <w:t>г</w:t>
      </w:r>
      <w:r w:rsidRPr="00C83894">
        <w:rPr>
          <w:color w:val="000000"/>
          <w:sz w:val="28"/>
          <w:szCs w:val="28"/>
        </w:rPr>
        <w:t>. и с тех пор не рассматривались.</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Наличие положения п.</w:t>
      </w:r>
      <w:r w:rsidR="00C83894">
        <w:rPr>
          <w:color w:val="000000"/>
          <w:sz w:val="28"/>
          <w:szCs w:val="28"/>
        </w:rPr>
        <w:t> </w:t>
      </w:r>
      <w:r w:rsidR="00C83894" w:rsidRPr="00C83894">
        <w:rPr>
          <w:color w:val="000000"/>
          <w:sz w:val="28"/>
          <w:szCs w:val="28"/>
        </w:rPr>
        <w:t>3</w:t>
      </w:r>
      <w:r w:rsidRPr="00C83894">
        <w:rPr>
          <w:color w:val="000000"/>
          <w:sz w:val="28"/>
          <w:szCs w:val="28"/>
        </w:rPr>
        <w:t xml:space="preserve"> ст.</w:t>
      </w:r>
      <w:r w:rsidR="00C83894">
        <w:rPr>
          <w:color w:val="000000"/>
          <w:sz w:val="28"/>
          <w:szCs w:val="28"/>
        </w:rPr>
        <w:t> </w:t>
      </w:r>
      <w:r w:rsidR="00C83894" w:rsidRPr="00C83894">
        <w:rPr>
          <w:color w:val="000000"/>
          <w:sz w:val="28"/>
          <w:szCs w:val="28"/>
        </w:rPr>
        <w:t>2</w:t>
      </w:r>
      <w:r w:rsidRPr="00C83894">
        <w:rPr>
          <w:color w:val="000000"/>
          <w:sz w:val="28"/>
          <w:szCs w:val="28"/>
        </w:rPr>
        <w:t xml:space="preserve">7 Федерального закона «О трудовых пенсиях в Российской Федерации», по которому лицам, проработавшим по состоянию на 01.01.2003 на соответствующих видах работ менее половины срока, необходимого для назначения пенсии в соответствии с названным законом, «устанавливаются профессиональные пенсии, регулируемые соответствующим федеральным законом», в условиях отсутствия этих двух вышеназванных законов привело к тому, что множество граждан не могло реализовать свои права на досрочное назначение пенсии. По одному из таких случаев Конституционный Суд Российской Федерации принял Определение от 13.10.2006 </w:t>
      </w:r>
      <w:r w:rsidR="00C83894">
        <w:rPr>
          <w:color w:val="000000"/>
          <w:sz w:val="28"/>
          <w:szCs w:val="28"/>
        </w:rPr>
        <w:t>№</w:t>
      </w:r>
      <w:r w:rsidR="00C83894" w:rsidRPr="00C83894">
        <w:rPr>
          <w:color w:val="000000"/>
          <w:sz w:val="28"/>
          <w:szCs w:val="28"/>
        </w:rPr>
        <w:t>4</w:t>
      </w:r>
      <w:r w:rsidRPr="00C83894">
        <w:rPr>
          <w:color w:val="000000"/>
          <w:sz w:val="28"/>
          <w:szCs w:val="28"/>
        </w:rPr>
        <w:t>71</w:t>
      </w:r>
      <w:r w:rsidR="00C83894">
        <w:rPr>
          <w:color w:val="000000"/>
          <w:sz w:val="28"/>
          <w:szCs w:val="28"/>
        </w:rPr>
        <w:t>–</w:t>
      </w:r>
      <w:r w:rsidR="00C83894" w:rsidRPr="00C83894">
        <w:rPr>
          <w:color w:val="000000"/>
          <w:sz w:val="28"/>
          <w:szCs w:val="28"/>
        </w:rPr>
        <w:t>0</w:t>
      </w:r>
      <w:r w:rsidRPr="00C83894">
        <w:rPr>
          <w:color w:val="000000"/>
          <w:sz w:val="28"/>
          <w:szCs w:val="28"/>
        </w:rPr>
        <w:t>, в соответствии с которым до принятия закона, регулирующего профессиональные пенсии, продолжает действовать прежний порядок досрочного назначения трудовых пенсий в соответствии с п.</w:t>
      </w:r>
      <w:r w:rsidR="00C83894">
        <w:rPr>
          <w:color w:val="000000"/>
          <w:sz w:val="28"/>
          <w:szCs w:val="28"/>
        </w:rPr>
        <w:t> </w:t>
      </w:r>
      <w:r w:rsidR="00C83894" w:rsidRPr="00C83894">
        <w:rPr>
          <w:color w:val="000000"/>
          <w:sz w:val="28"/>
          <w:szCs w:val="28"/>
        </w:rPr>
        <w:t>1</w:t>
      </w:r>
      <w:r w:rsidRPr="00C83894">
        <w:rPr>
          <w:color w:val="000000"/>
          <w:sz w:val="28"/>
          <w:szCs w:val="28"/>
        </w:rPr>
        <w:t xml:space="preserve"> статьи 27 Федерального закона «О трудовых пенсиях в Российской Федерации».</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В целом же можно сказать, что внедрение в пенсионную сферу страховых принципов финансирования проводится государственными структурами не всегда последовательно и с акцентом в основном на права застрахованного лица, а не обязанности страхователя. Широкую известность получило Постановление Конституционного Суда Российской Федерации от 10.07.2007 </w:t>
      </w:r>
      <w:r w:rsidR="00C83894">
        <w:rPr>
          <w:color w:val="000000"/>
          <w:sz w:val="28"/>
          <w:szCs w:val="28"/>
        </w:rPr>
        <w:t>№</w:t>
      </w:r>
      <w:r w:rsidR="00C83894" w:rsidRPr="00C83894">
        <w:rPr>
          <w:color w:val="000000"/>
          <w:sz w:val="28"/>
          <w:szCs w:val="28"/>
        </w:rPr>
        <w:t>9</w:t>
      </w:r>
      <w:r w:rsidR="00C83894">
        <w:rPr>
          <w:color w:val="000000"/>
          <w:sz w:val="28"/>
          <w:szCs w:val="28"/>
        </w:rPr>
        <w:t>-</w:t>
      </w:r>
      <w:r w:rsidR="00C83894" w:rsidRPr="00C83894">
        <w:rPr>
          <w:color w:val="000000"/>
          <w:sz w:val="28"/>
          <w:szCs w:val="28"/>
        </w:rPr>
        <w:t>П</w:t>
      </w:r>
      <w:r w:rsidRPr="00C83894">
        <w:rPr>
          <w:color w:val="000000"/>
          <w:sz w:val="28"/>
          <w:szCs w:val="28"/>
        </w:rPr>
        <w:t xml:space="preserve">, которым установлено, что неуплата работодателем-страхователем страховых взносов по обязательному пенсионному страхованию в Пенсионный фонд Российской Федерации в пользу работников </w:t>
      </w:r>
      <w:r w:rsidR="00C83894">
        <w:rPr>
          <w:color w:val="000000"/>
          <w:sz w:val="28"/>
          <w:szCs w:val="28"/>
        </w:rPr>
        <w:t>–</w:t>
      </w:r>
      <w:r w:rsidR="00C83894" w:rsidRPr="00C83894">
        <w:rPr>
          <w:color w:val="000000"/>
          <w:sz w:val="28"/>
          <w:szCs w:val="28"/>
        </w:rPr>
        <w:t xml:space="preserve"> </w:t>
      </w:r>
      <w:r w:rsidRPr="00C83894">
        <w:rPr>
          <w:color w:val="000000"/>
          <w:sz w:val="28"/>
          <w:szCs w:val="28"/>
        </w:rPr>
        <w:t>застрахованных лиц не является основанием для назначения последним трудовых пенсий в пониженном размере. Неуплаченная сумма страховых взносов подлежит перечислению в Пенсионный фонд Российской Федерации за счет средств федерального бюджета.</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В связи с этим особую актуальность приобретает вопрос повышения социальной ответственности работодателя, не решаемый одними лишь мерами налогового </w:t>
      </w:r>
      <w:r w:rsidR="001D10B9" w:rsidRPr="00C83894">
        <w:rPr>
          <w:color w:val="000000"/>
          <w:sz w:val="28"/>
          <w:szCs w:val="28"/>
        </w:rPr>
        <w:t>к</w:t>
      </w:r>
      <w:r w:rsidRPr="00C83894">
        <w:rPr>
          <w:color w:val="000000"/>
          <w:sz w:val="28"/>
          <w:szCs w:val="28"/>
        </w:rPr>
        <w:t>онтроля. Массовая неуплата страховых взносов способна разрушить систему обязательного пенсионного страхования. Но, как было показано, одно только обязательное пенсионное страхование не способно обеспечить приемлемый коэффициент замещения заработной платы пенсией. Работодатель должен быть заинтересован в создании корпоративных пенсионных систем. Эти системы, помимо решения кадровых задач и стимулирования заинтересованности персонала в результатах труда, в определенных условиях могут стать для предприятий также и источником долгосрочных инвестиций. Исходя из опыта стран с развитой экономикой, можно предположить, что от дальнейшего развития НПФ, как одной из форм коллективного инвестирования, во многом зависит прогресс отечественной экономики. Увеличение притока средств в экономику, создавая условия для экономического роста, приведет к лучшей наполняемости государственного бюджета и улучшению финансирования, в том числе и социальных программ.</w:t>
      </w:r>
    </w:p>
    <w:p w:rsidR="005724B4" w:rsidRPr="00C83894" w:rsidRDefault="005724B4" w:rsidP="00C83894">
      <w:pPr>
        <w:shd w:val="clear" w:color="auto" w:fill="FFFFFF"/>
        <w:tabs>
          <w:tab w:val="left" w:pos="2410"/>
        </w:tabs>
        <w:spacing w:line="360" w:lineRule="auto"/>
        <w:ind w:firstLine="709"/>
        <w:jc w:val="both"/>
        <w:rPr>
          <w:color w:val="000000"/>
          <w:sz w:val="28"/>
          <w:szCs w:val="28"/>
        </w:rPr>
      </w:pPr>
      <w:r w:rsidRPr="00C83894">
        <w:rPr>
          <w:color w:val="000000"/>
          <w:sz w:val="28"/>
          <w:szCs w:val="28"/>
        </w:rPr>
        <w:t xml:space="preserve">Надо сказать, что руководители предприятий и организаций вполне понимают значение пенсионных фондов. В связи с этим система НПФ претерпевает в настоящее время структурные преобразования. Помимо совершенно нормального очищения рынка от фондов, не способных по тем или иным причинам к осуществлению деятельности, имеется также тенденция к укрупнению фондов и их объединению. Причем в среде специалистов НПФ существует мнение о необходимости законодательного увеличения размеров средств, которые должны вноситься учредителями НПФ при их создании, для повышения надежности фондов. Поскольку и на сегодняшний день совокупный вклад учредителей фонда должен составлять значительную сумму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30 млн. руб., которая передается в НПФ без возможности ее компенсирования учредителям в какой-либо форме, имеется также мнение о допустимости коммерциализации деятельности НПФ (на сегодняшний день являющихся некоммерческими организациями), необходимости изменения организационно-правовой формы организаций пенсионного обеспечения и страхования </w:t>
      </w:r>
      <w:r w:rsidR="00C83894">
        <w:rPr>
          <w:color w:val="000000"/>
          <w:sz w:val="28"/>
          <w:szCs w:val="28"/>
        </w:rPr>
        <w:t>и т.д.</w:t>
      </w:r>
      <w:r w:rsidRPr="00C83894">
        <w:rPr>
          <w:color w:val="000000"/>
          <w:sz w:val="28"/>
          <w:szCs w:val="28"/>
        </w:rPr>
        <w:t xml:space="preserve"> Мнения эти, безусловно, отражают интересы юридических лиц </w:t>
      </w:r>
      <w:r w:rsidR="00C83894">
        <w:rPr>
          <w:color w:val="000000"/>
          <w:sz w:val="28"/>
          <w:szCs w:val="28"/>
        </w:rPr>
        <w:t>–</w:t>
      </w:r>
      <w:r w:rsidR="00C83894" w:rsidRPr="00C83894">
        <w:rPr>
          <w:color w:val="000000"/>
          <w:sz w:val="28"/>
          <w:szCs w:val="28"/>
        </w:rPr>
        <w:t xml:space="preserve"> </w:t>
      </w:r>
      <w:r w:rsidRPr="00C83894">
        <w:rPr>
          <w:color w:val="000000"/>
          <w:sz w:val="28"/>
          <w:szCs w:val="28"/>
        </w:rPr>
        <w:t>учредителей фондов и в связи с этим должны рассматриваться с точки зрения целесообразности их реализации для целей негосударственного пенсионного обеспечения и обязательного пенсионного страхования. С учетом изначально социальной направленности создания и деятел</w:t>
      </w:r>
      <w:r w:rsidR="007F2277" w:rsidRPr="00C83894">
        <w:rPr>
          <w:color w:val="000000"/>
          <w:sz w:val="28"/>
          <w:szCs w:val="28"/>
        </w:rPr>
        <w:t>ьности НПФ, вопрос об их коммер</w:t>
      </w:r>
      <w:r w:rsidRPr="00C83894">
        <w:rPr>
          <w:color w:val="000000"/>
          <w:sz w:val="28"/>
          <w:szCs w:val="28"/>
        </w:rPr>
        <w:t>циализации является чрезвычайно спорным. Что касается предложений об увеличении нормативных размеров совокупного вклада учредителей фондов, к ним следует отнестись с большой осторожностью. При всей важности мер по укреплению надежности НПФ, установление этой величины на запретительном уровне чрезвычайно затруднит создание новых фондов, в том числе в тех регионах, где до настоящего времени деятельность НПФ не осуществляется. Возможно, следует законодательно разделить пенсионные фонды на несколько категорий, установив для них нарастающие уровни формальных требований по материальному обеспечению деятельности и, соответственно, увеличивающиеся объемы прав по работе в пенсионной сфере. В этом случае на рынке найдется место и крупным НПФ, действующим в масштабах всей страны, и небольшим фондам, решающим социальные задачи отдельных предприятий.</w:t>
      </w:r>
    </w:p>
    <w:p w:rsidR="007A0456" w:rsidRPr="00C83894" w:rsidRDefault="007A0456" w:rsidP="00C83894">
      <w:pPr>
        <w:spacing w:line="360" w:lineRule="auto"/>
        <w:ind w:firstLine="709"/>
        <w:jc w:val="both"/>
        <w:rPr>
          <w:color w:val="000000"/>
          <w:sz w:val="28"/>
          <w:szCs w:val="28"/>
        </w:rPr>
      </w:pPr>
      <w:r w:rsidRPr="00C83894">
        <w:rPr>
          <w:color w:val="000000"/>
          <w:sz w:val="28"/>
          <w:szCs w:val="28"/>
        </w:rPr>
        <w:t>Основные показатели деятельности фондов по итогам 2008 года представлены в таблице и на диаграммах.</w:t>
      </w:r>
    </w:p>
    <w:p w:rsidR="001E50D6" w:rsidRDefault="001E50D6" w:rsidP="00C83894">
      <w:pPr>
        <w:spacing w:line="360" w:lineRule="auto"/>
        <w:ind w:firstLine="709"/>
        <w:jc w:val="both"/>
        <w:rPr>
          <w:color w:val="000000"/>
          <w:sz w:val="28"/>
          <w:szCs w:val="28"/>
        </w:rPr>
      </w:pPr>
    </w:p>
    <w:p w:rsidR="00657140" w:rsidRPr="001E50D6" w:rsidRDefault="00657140" w:rsidP="00C83894">
      <w:pPr>
        <w:spacing w:line="360" w:lineRule="auto"/>
        <w:ind w:firstLine="709"/>
        <w:jc w:val="both"/>
        <w:rPr>
          <w:color w:val="000000"/>
          <w:sz w:val="28"/>
          <w:szCs w:val="28"/>
        </w:rPr>
      </w:pPr>
      <w:r w:rsidRPr="00C83894">
        <w:rPr>
          <w:color w:val="000000"/>
          <w:sz w:val="28"/>
          <w:szCs w:val="28"/>
        </w:rPr>
        <w:t>Таблица 1.</w:t>
      </w:r>
      <w:r w:rsidR="001E50D6">
        <w:rPr>
          <w:color w:val="000000"/>
          <w:sz w:val="28"/>
          <w:szCs w:val="28"/>
        </w:rPr>
        <w:t xml:space="preserve"> </w:t>
      </w:r>
      <w:r w:rsidRPr="001E50D6">
        <w:rPr>
          <w:color w:val="000000"/>
          <w:sz w:val="28"/>
          <w:szCs w:val="28"/>
        </w:rPr>
        <w:t>Основные экономичес</w:t>
      </w:r>
      <w:r w:rsidR="001E50D6">
        <w:rPr>
          <w:color w:val="000000"/>
          <w:sz w:val="28"/>
          <w:szCs w:val="28"/>
        </w:rPr>
        <w:t>кие показатели деятельности НПФ</w:t>
      </w:r>
    </w:p>
    <w:tbl>
      <w:tblPr>
        <w:tblStyle w:val="13"/>
        <w:tblW w:w="9297" w:type="dxa"/>
        <w:jc w:val="center"/>
        <w:tblLook w:val="0000" w:firstRow="0" w:lastRow="0" w:firstColumn="0" w:lastColumn="0" w:noHBand="0" w:noVBand="0"/>
      </w:tblPr>
      <w:tblGrid>
        <w:gridCol w:w="931"/>
        <w:gridCol w:w="2160"/>
        <w:gridCol w:w="1579"/>
        <w:gridCol w:w="1579"/>
        <w:gridCol w:w="1471"/>
        <w:gridCol w:w="1577"/>
      </w:tblGrid>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b/>
                <w:color w:val="000000"/>
                <w:sz w:val="20"/>
                <w:szCs w:val="20"/>
              </w:rPr>
            </w:pPr>
          </w:p>
          <w:p w:rsidR="00657140" w:rsidRPr="00C83894" w:rsidRDefault="00657140" w:rsidP="00C83894">
            <w:pPr>
              <w:pStyle w:val="ab"/>
              <w:spacing w:before="0" w:beforeAutospacing="0" w:after="0" w:afterAutospacing="0" w:line="360" w:lineRule="auto"/>
              <w:jc w:val="both"/>
              <w:rPr>
                <w:b/>
                <w:color w:val="000000"/>
                <w:sz w:val="20"/>
                <w:szCs w:val="20"/>
              </w:rPr>
            </w:pPr>
            <w:r w:rsidRPr="00C83894">
              <w:rPr>
                <w:b/>
                <w:color w:val="000000"/>
                <w:sz w:val="20"/>
                <w:szCs w:val="20"/>
              </w:rPr>
              <w:t>№ п/п</w:t>
            </w:r>
          </w:p>
        </w:tc>
        <w:tc>
          <w:tcPr>
            <w:tcW w:w="1162" w:type="pct"/>
          </w:tcPr>
          <w:p w:rsidR="00657140" w:rsidRPr="00C83894" w:rsidRDefault="00657140" w:rsidP="00C83894">
            <w:pPr>
              <w:pStyle w:val="ab"/>
              <w:spacing w:before="0" w:beforeAutospacing="0" w:after="0" w:afterAutospacing="0" w:line="360" w:lineRule="auto"/>
              <w:jc w:val="both"/>
              <w:rPr>
                <w:b/>
                <w:color w:val="000000"/>
                <w:sz w:val="20"/>
                <w:szCs w:val="20"/>
              </w:rPr>
            </w:pPr>
          </w:p>
          <w:p w:rsidR="00657140" w:rsidRPr="00C83894" w:rsidRDefault="00657140" w:rsidP="00C83894">
            <w:pPr>
              <w:pStyle w:val="ab"/>
              <w:spacing w:before="0" w:beforeAutospacing="0" w:after="0" w:afterAutospacing="0" w:line="360" w:lineRule="auto"/>
              <w:jc w:val="both"/>
              <w:rPr>
                <w:b/>
                <w:color w:val="000000"/>
                <w:sz w:val="20"/>
                <w:szCs w:val="20"/>
              </w:rPr>
            </w:pPr>
            <w:r w:rsidRPr="00C83894">
              <w:rPr>
                <w:b/>
                <w:color w:val="000000"/>
                <w:sz w:val="20"/>
                <w:szCs w:val="20"/>
              </w:rPr>
              <w:t>Наименование показателей</w:t>
            </w:r>
          </w:p>
        </w:tc>
        <w:tc>
          <w:tcPr>
            <w:tcW w:w="1698" w:type="pct"/>
            <w:gridSpan w:val="2"/>
          </w:tcPr>
          <w:p w:rsidR="00657140" w:rsidRPr="00C83894" w:rsidRDefault="00657140" w:rsidP="00C83894">
            <w:pPr>
              <w:pStyle w:val="ab"/>
              <w:spacing w:before="0" w:beforeAutospacing="0" w:after="0" w:afterAutospacing="0" w:line="360" w:lineRule="auto"/>
              <w:jc w:val="both"/>
              <w:rPr>
                <w:b/>
                <w:color w:val="000000"/>
                <w:sz w:val="20"/>
                <w:szCs w:val="20"/>
              </w:rPr>
            </w:pPr>
          </w:p>
          <w:p w:rsidR="00657140" w:rsidRPr="00C83894" w:rsidRDefault="00657140" w:rsidP="00C83894">
            <w:pPr>
              <w:pStyle w:val="ab"/>
              <w:spacing w:before="0" w:beforeAutospacing="0" w:after="0" w:afterAutospacing="0" w:line="360" w:lineRule="auto"/>
              <w:jc w:val="both"/>
              <w:rPr>
                <w:b/>
                <w:color w:val="000000"/>
                <w:sz w:val="20"/>
                <w:szCs w:val="20"/>
              </w:rPr>
            </w:pPr>
            <w:r w:rsidRPr="00C83894">
              <w:rPr>
                <w:b/>
                <w:color w:val="000000"/>
                <w:sz w:val="20"/>
                <w:szCs w:val="20"/>
              </w:rPr>
              <w:t>По фондам в целом</w:t>
            </w:r>
          </w:p>
        </w:tc>
        <w:tc>
          <w:tcPr>
            <w:tcW w:w="1640" w:type="pct"/>
            <w:gridSpan w:val="2"/>
          </w:tcPr>
          <w:p w:rsidR="00657140" w:rsidRPr="00C83894" w:rsidRDefault="00657140" w:rsidP="00C83894">
            <w:pPr>
              <w:pStyle w:val="ab"/>
              <w:spacing w:before="0" w:beforeAutospacing="0" w:after="0" w:afterAutospacing="0" w:line="360" w:lineRule="auto"/>
              <w:jc w:val="both"/>
              <w:rPr>
                <w:b/>
                <w:color w:val="000000"/>
                <w:sz w:val="20"/>
                <w:szCs w:val="20"/>
              </w:rPr>
            </w:pPr>
            <w:r w:rsidRPr="00C83894">
              <w:rPr>
                <w:b/>
                <w:color w:val="000000"/>
                <w:sz w:val="20"/>
                <w:szCs w:val="20"/>
              </w:rPr>
              <w:t>По фондам с величиной пенсионных резервов</w:t>
            </w:r>
          </w:p>
          <w:p w:rsidR="00657140" w:rsidRPr="00C83894" w:rsidRDefault="00657140" w:rsidP="00C83894">
            <w:pPr>
              <w:pStyle w:val="ab"/>
              <w:spacing w:before="0" w:beforeAutospacing="0" w:after="0" w:afterAutospacing="0" w:line="360" w:lineRule="auto"/>
              <w:jc w:val="both"/>
              <w:rPr>
                <w:b/>
                <w:color w:val="000000"/>
                <w:sz w:val="20"/>
                <w:szCs w:val="20"/>
              </w:rPr>
            </w:pPr>
            <w:r w:rsidRPr="00C83894">
              <w:rPr>
                <w:b/>
                <w:color w:val="000000"/>
                <w:sz w:val="20"/>
                <w:szCs w:val="20"/>
              </w:rPr>
              <w:t>более 30 млн. руб.</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lang w:val="en-US"/>
              </w:rPr>
            </w:pPr>
            <w:r w:rsidRPr="00C83894">
              <w:rPr>
                <w:color w:val="000000"/>
                <w:sz w:val="20"/>
                <w:szCs w:val="20"/>
              </w:rPr>
              <w:t>1.01.200</w:t>
            </w:r>
            <w:r w:rsidRPr="00C83894">
              <w:rPr>
                <w:color w:val="000000"/>
                <w:sz w:val="20"/>
                <w:szCs w:val="20"/>
                <w:lang w:val="en-US"/>
              </w:rPr>
              <w:t>7</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1.01.200</w:t>
            </w:r>
            <w:r w:rsidR="00825A21" w:rsidRPr="00C83894">
              <w:rPr>
                <w:color w:val="000000"/>
                <w:sz w:val="20"/>
                <w:szCs w:val="20"/>
              </w:rPr>
              <w:t>8</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1.01.200</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1.01.2002</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Собственное имущество фондов (млн. руб.)</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23323,9</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45103,0</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19119,3</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40700,3</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2</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Имущество для обеспечения уставной деятельности (ИОУД) (млн. руб.)</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5892,3</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10327,2</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4437,8</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7283,4</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Пенсионные резервы</w:t>
            </w:r>
          </w:p>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(млн. руб.)</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15642,4</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33639,5</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14577,7</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32490,7</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4</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Количество участников фондов (тыс. чел.)</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3340300</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3953103</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2506978</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3175575</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5</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Количество участников, получающих негосударственную пенсию (тыс. чел.)</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280975</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330500</w:t>
            </w:r>
          </w:p>
        </w:tc>
        <w:tc>
          <w:tcPr>
            <w:tcW w:w="79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159890</w:t>
            </w:r>
          </w:p>
        </w:tc>
        <w:tc>
          <w:tcPr>
            <w:tcW w:w="849"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210637</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6</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Сумма пенсионных взносов за 200</w:t>
            </w:r>
            <w:r w:rsidR="00225888" w:rsidRPr="00C83894">
              <w:rPr>
                <w:color w:val="000000"/>
                <w:sz w:val="20"/>
                <w:szCs w:val="20"/>
              </w:rPr>
              <w:t>8</w:t>
            </w:r>
            <w:r w:rsidRPr="00C83894">
              <w:rPr>
                <w:color w:val="000000"/>
                <w:sz w:val="20"/>
                <w:szCs w:val="20"/>
              </w:rPr>
              <w:t xml:space="preserve"> год (млн. руб.)</w:t>
            </w:r>
          </w:p>
        </w:tc>
        <w:tc>
          <w:tcPr>
            <w:tcW w:w="1698" w:type="pct"/>
            <w:gridSpan w:val="2"/>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6693,3</w:t>
            </w:r>
          </w:p>
        </w:tc>
        <w:tc>
          <w:tcPr>
            <w:tcW w:w="1640" w:type="pct"/>
            <w:gridSpan w:val="2"/>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6170,7</w:t>
            </w:r>
          </w:p>
        </w:tc>
      </w:tr>
      <w:tr w:rsidR="00657140" w:rsidRPr="00C83894" w:rsidTr="001E50D6">
        <w:trPr>
          <w:cantSplit/>
          <w:jc w:val="center"/>
        </w:trPr>
        <w:tc>
          <w:tcPr>
            <w:tcW w:w="501"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7</w:t>
            </w:r>
          </w:p>
        </w:tc>
        <w:tc>
          <w:tcPr>
            <w:tcW w:w="1162" w:type="pct"/>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Сумма пенсионных выплат за 200</w:t>
            </w:r>
            <w:r w:rsidR="00225888" w:rsidRPr="00C83894">
              <w:rPr>
                <w:color w:val="000000"/>
                <w:sz w:val="20"/>
                <w:szCs w:val="20"/>
              </w:rPr>
              <w:t>8</w:t>
            </w:r>
            <w:r w:rsidRPr="00C83894">
              <w:rPr>
                <w:color w:val="000000"/>
                <w:sz w:val="20"/>
                <w:szCs w:val="20"/>
              </w:rPr>
              <w:t xml:space="preserve"> год (млн. руб.)</w:t>
            </w:r>
          </w:p>
        </w:tc>
        <w:tc>
          <w:tcPr>
            <w:tcW w:w="1698" w:type="pct"/>
            <w:gridSpan w:val="2"/>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1024,1</w:t>
            </w:r>
          </w:p>
        </w:tc>
        <w:tc>
          <w:tcPr>
            <w:tcW w:w="1640" w:type="pct"/>
            <w:gridSpan w:val="2"/>
          </w:tcPr>
          <w:p w:rsidR="00657140" w:rsidRPr="00C83894" w:rsidRDefault="00657140" w:rsidP="00C83894">
            <w:pPr>
              <w:pStyle w:val="ab"/>
              <w:spacing w:before="0" w:beforeAutospacing="0" w:after="0" w:afterAutospacing="0" w:line="360" w:lineRule="auto"/>
              <w:jc w:val="both"/>
              <w:rPr>
                <w:color w:val="000000"/>
                <w:sz w:val="20"/>
                <w:szCs w:val="20"/>
              </w:rPr>
            </w:pPr>
            <w:r w:rsidRPr="00C83894">
              <w:rPr>
                <w:color w:val="000000"/>
                <w:sz w:val="20"/>
                <w:szCs w:val="20"/>
              </w:rPr>
              <w:t>866,7</w:t>
            </w:r>
          </w:p>
        </w:tc>
      </w:tr>
    </w:tbl>
    <w:p w:rsidR="00657140" w:rsidRPr="00C83894" w:rsidRDefault="00657140" w:rsidP="00C83894">
      <w:pPr>
        <w:spacing w:line="360" w:lineRule="auto"/>
        <w:ind w:firstLine="709"/>
        <w:jc w:val="both"/>
        <w:rPr>
          <w:color w:val="000000"/>
          <w:sz w:val="28"/>
          <w:szCs w:val="28"/>
        </w:rPr>
      </w:pPr>
    </w:p>
    <w:p w:rsidR="00DA404B" w:rsidRPr="00C83894" w:rsidRDefault="00DA404B" w:rsidP="00C83894">
      <w:pPr>
        <w:pStyle w:val="ab"/>
        <w:spacing w:before="0" w:beforeAutospacing="0" w:after="0" w:afterAutospacing="0" w:line="360" w:lineRule="auto"/>
        <w:ind w:firstLine="709"/>
        <w:jc w:val="both"/>
        <w:rPr>
          <w:color w:val="000000"/>
          <w:sz w:val="28"/>
          <w:szCs w:val="28"/>
        </w:rPr>
      </w:pPr>
      <w:r w:rsidRPr="00C83894">
        <w:rPr>
          <w:color w:val="000000"/>
          <w:sz w:val="28"/>
          <w:szCs w:val="28"/>
        </w:rPr>
        <w:t>Действующие пенсионные фонды организованы в наиболее успешно развивающихся секторах экономики. Из 66 фондов, имеющих размер пенсионных резервов, превышающий 30 млн. руб., 24 (36,</w:t>
      </w:r>
      <w:r w:rsidR="00C83894" w:rsidRPr="00C83894">
        <w:rPr>
          <w:color w:val="000000"/>
          <w:sz w:val="28"/>
          <w:szCs w:val="28"/>
        </w:rPr>
        <w:t>3</w:t>
      </w:r>
      <w:r w:rsidR="00C83894">
        <w:rPr>
          <w:color w:val="000000"/>
          <w:sz w:val="28"/>
          <w:szCs w:val="28"/>
        </w:rPr>
        <w:t>%</w:t>
      </w:r>
      <w:r w:rsidRPr="00C83894">
        <w:rPr>
          <w:color w:val="000000"/>
          <w:sz w:val="28"/>
          <w:szCs w:val="28"/>
        </w:rPr>
        <w:t>) действуют на предприятиях промышленности, 13 (2</w:t>
      </w:r>
      <w:r w:rsidR="00C83894" w:rsidRPr="00C83894">
        <w:rPr>
          <w:color w:val="000000"/>
          <w:sz w:val="28"/>
          <w:szCs w:val="28"/>
        </w:rPr>
        <w:t>0</w:t>
      </w:r>
      <w:r w:rsidR="00C83894">
        <w:rPr>
          <w:color w:val="000000"/>
          <w:sz w:val="28"/>
          <w:szCs w:val="28"/>
        </w:rPr>
        <w:t>%</w:t>
      </w:r>
      <w:r w:rsidRPr="00C83894">
        <w:rPr>
          <w:color w:val="000000"/>
          <w:sz w:val="28"/>
          <w:szCs w:val="28"/>
        </w:rPr>
        <w:t>) – на предприятиях топливно-энергетического комплекса, 8 (12,</w:t>
      </w:r>
      <w:r w:rsidR="00C83894" w:rsidRPr="00C83894">
        <w:rPr>
          <w:color w:val="000000"/>
          <w:sz w:val="28"/>
          <w:szCs w:val="28"/>
        </w:rPr>
        <w:t>1</w:t>
      </w:r>
      <w:r w:rsidR="00C83894">
        <w:rPr>
          <w:color w:val="000000"/>
          <w:sz w:val="28"/>
          <w:szCs w:val="28"/>
        </w:rPr>
        <w:t>%</w:t>
      </w:r>
      <w:r w:rsidRPr="00C83894">
        <w:rPr>
          <w:color w:val="000000"/>
          <w:sz w:val="28"/>
          <w:szCs w:val="28"/>
        </w:rPr>
        <w:t>) – на предприятиях транспорта. Распределение числа участников и размера пенсионных резервов по отраслям хозяйства приведено на диаграмме 3.</w:t>
      </w:r>
    </w:p>
    <w:p w:rsidR="001E50D6" w:rsidRDefault="001E50D6" w:rsidP="00C83894">
      <w:pPr>
        <w:pStyle w:val="ac"/>
        <w:spacing w:line="360" w:lineRule="auto"/>
        <w:ind w:firstLine="709"/>
        <w:jc w:val="both"/>
        <w:rPr>
          <w:color w:val="000000"/>
          <w:sz w:val="28"/>
          <w:szCs w:val="28"/>
        </w:rPr>
      </w:pPr>
    </w:p>
    <w:p w:rsidR="0088636B" w:rsidRPr="001E50D6" w:rsidRDefault="005C0693" w:rsidP="001E50D6">
      <w:pPr>
        <w:pStyle w:val="ac"/>
        <w:spacing w:line="360" w:lineRule="auto"/>
        <w:ind w:firstLine="709"/>
        <w:jc w:val="both"/>
        <w:rPr>
          <w:color w:val="000000"/>
          <w:sz w:val="28"/>
          <w:szCs w:val="28"/>
        </w:rPr>
      </w:pPr>
      <w:r w:rsidRPr="001E50D6">
        <w:rPr>
          <w:sz w:val="28"/>
          <w:szCs w:val="28"/>
        </w:rPr>
        <w:t>Диаграмма 2</w:t>
      </w:r>
      <w:r w:rsidR="001E50D6" w:rsidRPr="001E50D6">
        <w:rPr>
          <w:sz w:val="28"/>
          <w:szCs w:val="28"/>
        </w:rPr>
        <w:t xml:space="preserve">. </w:t>
      </w:r>
      <w:r w:rsidR="0088636B" w:rsidRPr="001E50D6">
        <w:rPr>
          <w:sz w:val="28"/>
          <w:szCs w:val="28"/>
        </w:rPr>
        <w:t xml:space="preserve">Структура фондов </w:t>
      </w:r>
      <w:r w:rsidR="001E50D6" w:rsidRPr="001E50D6">
        <w:rPr>
          <w:sz w:val="28"/>
          <w:szCs w:val="28"/>
        </w:rPr>
        <w:t>по величине пенсионных резервов</w:t>
      </w:r>
    </w:p>
    <w:p w:rsidR="001E50D6" w:rsidRDefault="00D01AFC" w:rsidP="00C83894">
      <w:pPr>
        <w:spacing w:line="360" w:lineRule="auto"/>
        <w:ind w:firstLine="709"/>
        <w:jc w:val="both"/>
        <w:rPr>
          <w:color w:val="000000"/>
          <w:sz w:val="28"/>
          <w:szCs w:val="28"/>
        </w:rPr>
      </w:pPr>
      <w:r w:rsidRPr="00C83894">
        <w:rPr>
          <w:color w:val="000000"/>
          <w:sz w:val="28"/>
          <w:szCs w:val="28"/>
        </w:rPr>
        <w:object w:dxaOrig="5484" w:dyaOrig="3051">
          <v:shape id="_x0000_i1026" type="#_x0000_t75" style="width:274.5pt;height:152.25pt" o:ole="" fillcolor="window">
            <v:imagedata r:id="rId7" o:title=""/>
          </v:shape>
          <o:OLEObject Type="Embed" ProgID="MSGraph.Chart.8" ShapeID="_x0000_i1026" DrawAspect="Content" ObjectID="_1459750288" r:id="rId8">
            <o:FieldCodes>\s</o:FieldCodes>
          </o:OLEObject>
        </w:object>
      </w:r>
    </w:p>
    <w:p w:rsidR="00DA404B" w:rsidRPr="001E50D6" w:rsidRDefault="001E50D6" w:rsidP="001E50D6">
      <w:pPr>
        <w:spacing w:line="360" w:lineRule="auto"/>
        <w:ind w:firstLine="709"/>
        <w:jc w:val="both"/>
        <w:rPr>
          <w:sz w:val="28"/>
          <w:szCs w:val="28"/>
        </w:rPr>
      </w:pPr>
      <w:r>
        <w:br w:type="page"/>
      </w:r>
      <w:r w:rsidR="00DA404B" w:rsidRPr="001E50D6">
        <w:rPr>
          <w:sz w:val="28"/>
          <w:szCs w:val="28"/>
        </w:rPr>
        <w:t>Общая величина собственных средств негосударственных пенсионных фондов выросла за 200</w:t>
      </w:r>
      <w:r w:rsidR="00442FA6" w:rsidRPr="001E50D6">
        <w:rPr>
          <w:sz w:val="28"/>
          <w:szCs w:val="28"/>
        </w:rPr>
        <w:t>8</w:t>
      </w:r>
      <w:r w:rsidR="00DA404B" w:rsidRPr="001E50D6">
        <w:rPr>
          <w:sz w:val="28"/>
          <w:szCs w:val="28"/>
        </w:rPr>
        <w:t xml:space="preserve"> год на </w:t>
      </w:r>
      <w:r w:rsidR="00DA404B" w:rsidRPr="001E50D6">
        <w:rPr>
          <w:i/>
          <w:iCs/>
          <w:sz w:val="28"/>
          <w:szCs w:val="28"/>
        </w:rPr>
        <w:t>16,</w:t>
      </w:r>
      <w:r w:rsidR="00C83894" w:rsidRPr="001E50D6">
        <w:rPr>
          <w:i/>
          <w:iCs/>
          <w:sz w:val="28"/>
          <w:szCs w:val="28"/>
        </w:rPr>
        <w:t>4%</w:t>
      </w:r>
      <w:r w:rsidR="00DA404B" w:rsidRPr="001E50D6">
        <w:rPr>
          <w:sz w:val="28"/>
          <w:szCs w:val="28"/>
        </w:rPr>
        <w:t>, величина пенсионных резервов – на 19,</w:t>
      </w:r>
      <w:r w:rsidR="00C83894" w:rsidRPr="001E50D6">
        <w:rPr>
          <w:sz w:val="28"/>
          <w:szCs w:val="28"/>
        </w:rPr>
        <w:t>6%</w:t>
      </w:r>
      <w:r w:rsidR="00DA404B" w:rsidRPr="001E50D6">
        <w:rPr>
          <w:sz w:val="28"/>
          <w:szCs w:val="28"/>
        </w:rPr>
        <w:t>.</w:t>
      </w:r>
    </w:p>
    <w:p w:rsidR="00DA404B" w:rsidRPr="00C83894" w:rsidRDefault="00DA404B" w:rsidP="00C83894">
      <w:pPr>
        <w:pStyle w:val="ab"/>
        <w:spacing w:before="0" w:beforeAutospacing="0" w:after="0" w:afterAutospacing="0" w:line="360" w:lineRule="auto"/>
        <w:ind w:firstLine="709"/>
        <w:jc w:val="both"/>
        <w:rPr>
          <w:color w:val="000000"/>
          <w:sz w:val="28"/>
          <w:szCs w:val="28"/>
        </w:rPr>
      </w:pPr>
      <w:r w:rsidRPr="00C83894">
        <w:rPr>
          <w:color w:val="000000"/>
          <w:sz w:val="28"/>
          <w:szCs w:val="28"/>
        </w:rPr>
        <w:t>Основная доля пенсионных резервов (9</w:t>
      </w:r>
      <w:r w:rsidR="00C83894" w:rsidRPr="00C83894">
        <w:rPr>
          <w:color w:val="000000"/>
          <w:sz w:val="28"/>
          <w:szCs w:val="28"/>
        </w:rPr>
        <w:t>7</w:t>
      </w:r>
      <w:r w:rsidR="00C83894">
        <w:rPr>
          <w:color w:val="000000"/>
          <w:sz w:val="28"/>
          <w:szCs w:val="28"/>
        </w:rPr>
        <w:t>%</w:t>
      </w:r>
      <w:r w:rsidRPr="00C83894">
        <w:rPr>
          <w:color w:val="000000"/>
          <w:sz w:val="28"/>
          <w:szCs w:val="28"/>
        </w:rPr>
        <w:t>) сосредоточена в 66 (30,</w:t>
      </w:r>
      <w:r w:rsidR="00C83894" w:rsidRPr="00C83894">
        <w:rPr>
          <w:color w:val="000000"/>
          <w:sz w:val="28"/>
          <w:szCs w:val="28"/>
        </w:rPr>
        <w:t>8</w:t>
      </w:r>
      <w:r w:rsidR="00C83894">
        <w:rPr>
          <w:color w:val="000000"/>
          <w:sz w:val="28"/>
          <w:szCs w:val="28"/>
        </w:rPr>
        <w:t>%</w:t>
      </w:r>
      <w:r w:rsidRPr="00C83894">
        <w:rPr>
          <w:color w:val="000000"/>
          <w:sz w:val="28"/>
          <w:szCs w:val="28"/>
        </w:rPr>
        <w:t xml:space="preserve"> от общего числа фондов) негосударственных пенсионных фондах, сумма пенсионных резервов которых превышает 30 млн. рублей. В 16 негосударственных пенсионных фондах, пенсионные резервы которых превышают 300 млн. рублей, (7,</w:t>
      </w:r>
      <w:r w:rsidR="00C83894" w:rsidRPr="00C83894">
        <w:rPr>
          <w:color w:val="000000"/>
          <w:sz w:val="28"/>
          <w:szCs w:val="28"/>
        </w:rPr>
        <w:t>5</w:t>
      </w:r>
      <w:r w:rsidR="00C83894">
        <w:rPr>
          <w:color w:val="000000"/>
          <w:sz w:val="28"/>
          <w:szCs w:val="28"/>
        </w:rPr>
        <w:t>%</w:t>
      </w:r>
      <w:r w:rsidRPr="00C83894">
        <w:rPr>
          <w:color w:val="000000"/>
          <w:sz w:val="28"/>
          <w:szCs w:val="28"/>
        </w:rPr>
        <w:t xml:space="preserve"> общего числа фондов) сосредоточено 8</w:t>
      </w:r>
      <w:r w:rsidR="00C83894" w:rsidRPr="00C83894">
        <w:rPr>
          <w:color w:val="000000"/>
          <w:sz w:val="28"/>
          <w:szCs w:val="28"/>
        </w:rPr>
        <w:t>5</w:t>
      </w:r>
      <w:r w:rsidR="00C83894">
        <w:rPr>
          <w:color w:val="000000"/>
          <w:sz w:val="28"/>
          <w:szCs w:val="28"/>
        </w:rPr>
        <w:t>%</w:t>
      </w:r>
      <w:r w:rsidRPr="00C83894">
        <w:rPr>
          <w:color w:val="000000"/>
          <w:sz w:val="28"/>
          <w:szCs w:val="28"/>
        </w:rPr>
        <w:t xml:space="preserve"> пенсионных резервов и 6</w:t>
      </w:r>
      <w:r w:rsidR="00C83894" w:rsidRPr="00C83894">
        <w:rPr>
          <w:color w:val="000000"/>
          <w:sz w:val="28"/>
          <w:szCs w:val="28"/>
        </w:rPr>
        <w:t>0</w:t>
      </w:r>
      <w:r w:rsidR="00C83894">
        <w:rPr>
          <w:color w:val="000000"/>
          <w:sz w:val="28"/>
          <w:szCs w:val="28"/>
        </w:rPr>
        <w:t>%</w:t>
      </w:r>
      <w:r w:rsidRPr="00C83894">
        <w:rPr>
          <w:color w:val="000000"/>
          <w:sz w:val="28"/>
          <w:szCs w:val="28"/>
        </w:rPr>
        <w:t xml:space="preserve"> участников. Через эти фонды выплачивается 6</w:t>
      </w:r>
      <w:r w:rsidR="00C83894" w:rsidRPr="00C83894">
        <w:rPr>
          <w:color w:val="000000"/>
          <w:sz w:val="28"/>
          <w:szCs w:val="28"/>
        </w:rPr>
        <w:t>4</w:t>
      </w:r>
      <w:r w:rsidR="00C83894">
        <w:rPr>
          <w:color w:val="000000"/>
          <w:sz w:val="28"/>
          <w:szCs w:val="28"/>
        </w:rPr>
        <w:t>%</w:t>
      </w:r>
      <w:r w:rsidRPr="00C83894">
        <w:rPr>
          <w:color w:val="000000"/>
          <w:sz w:val="28"/>
          <w:szCs w:val="28"/>
        </w:rPr>
        <w:t xml:space="preserve"> всех негосударственных пенсий.</w:t>
      </w:r>
    </w:p>
    <w:p w:rsidR="00DA404B" w:rsidRPr="00C83894" w:rsidRDefault="00DA404B" w:rsidP="00C83894">
      <w:pPr>
        <w:spacing w:line="360" w:lineRule="auto"/>
        <w:ind w:firstLine="709"/>
        <w:jc w:val="both"/>
        <w:rPr>
          <w:color w:val="000000"/>
          <w:sz w:val="28"/>
          <w:szCs w:val="28"/>
        </w:rPr>
      </w:pPr>
      <w:r w:rsidRPr="00C83894">
        <w:rPr>
          <w:color w:val="000000"/>
          <w:sz w:val="28"/>
          <w:szCs w:val="28"/>
        </w:rPr>
        <w:t>Сумма пенсионных взносов, поступивших в фонды за 200</w:t>
      </w:r>
      <w:r w:rsidR="00351912" w:rsidRPr="00C83894">
        <w:rPr>
          <w:color w:val="000000"/>
          <w:sz w:val="28"/>
          <w:szCs w:val="28"/>
        </w:rPr>
        <w:t>8</w:t>
      </w:r>
      <w:r w:rsidRPr="00C83894">
        <w:rPr>
          <w:color w:val="000000"/>
          <w:sz w:val="28"/>
          <w:szCs w:val="28"/>
        </w:rPr>
        <w:t xml:space="preserve"> год, составила 6693,3 млн. рублей и увеличилась по сравнению с 200</w:t>
      </w:r>
      <w:r w:rsidR="00177C23" w:rsidRPr="00C83894">
        <w:rPr>
          <w:color w:val="000000"/>
          <w:sz w:val="28"/>
          <w:szCs w:val="28"/>
        </w:rPr>
        <w:t>7</w:t>
      </w:r>
      <w:r w:rsidRPr="00C83894">
        <w:rPr>
          <w:color w:val="000000"/>
          <w:sz w:val="28"/>
          <w:szCs w:val="28"/>
        </w:rPr>
        <w:t xml:space="preserve"> годом в 1,63 раза. Большую часть пенсионных взносов (91,</w:t>
      </w:r>
      <w:r w:rsidR="00C83894" w:rsidRPr="00C83894">
        <w:rPr>
          <w:color w:val="000000"/>
          <w:sz w:val="28"/>
          <w:szCs w:val="28"/>
        </w:rPr>
        <w:t>3</w:t>
      </w:r>
      <w:r w:rsidR="00C83894">
        <w:rPr>
          <w:color w:val="000000"/>
          <w:sz w:val="28"/>
          <w:szCs w:val="28"/>
        </w:rPr>
        <w:t>%</w:t>
      </w:r>
      <w:r w:rsidRPr="00C83894">
        <w:rPr>
          <w:color w:val="000000"/>
          <w:sz w:val="28"/>
          <w:szCs w:val="28"/>
        </w:rPr>
        <w:t>) составили взносы от юридических лиц. Это свидетельствует о преимущественном развитии системы добровольного пенсионного обеспечения как системы корпоративных пенсий.</w:t>
      </w:r>
    </w:p>
    <w:p w:rsidR="00DA404B" w:rsidRPr="00C83894" w:rsidRDefault="00DA404B" w:rsidP="00C83894">
      <w:pPr>
        <w:spacing w:line="360" w:lineRule="auto"/>
        <w:ind w:firstLine="709"/>
        <w:jc w:val="both"/>
        <w:rPr>
          <w:color w:val="000000"/>
          <w:sz w:val="28"/>
          <w:szCs w:val="28"/>
        </w:rPr>
      </w:pPr>
      <w:r w:rsidRPr="00C83894">
        <w:rPr>
          <w:color w:val="000000"/>
          <w:sz w:val="28"/>
          <w:szCs w:val="28"/>
        </w:rPr>
        <w:t>Сумма пенсионных взносов от физических</w:t>
      </w:r>
      <w:r w:rsidR="00351912" w:rsidRPr="00C83894">
        <w:rPr>
          <w:color w:val="000000"/>
          <w:sz w:val="28"/>
          <w:szCs w:val="28"/>
        </w:rPr>
        <w:t xml:space="preserve"> лиц выросла по сравнению с 2005 </w:t>
      </w:r>
      <w:r w:rsidRPr="00C83894">
        <w:rPr>
          <w:color w:val="000000"/>
          <w:sz w:val="28"/>
          <w:szCs w:val="28"/>
        </w:rPr>
        <w:t>годом в 2,23 раза.</w:t>
      </w:r>
    </w:p>
    <w:p w:rsidR="00DA404B" w:rsidRPr="00C83894" w:rsidRDefault="00DA404B" w:rsidP="00C83894">
      <w:pPr>
        <w:spacing w:line="360" w:lineRule="auto"/>
        <w:ind w:firstLine="709"/>
        <w:jc w:val="both"/>
        <w:rPr>
          <w:color w:val="000000"/>
          <w:sz w:val="28"/>
          <w:szCs w:val="28"/>
        </w:rPr>
      </w:pPr>
      <w:r w:rsidRPr="00C83894">
        <w:rPr>
          <w:color w:val="000000"/>
          <w:sz w:val="28"/>
          <w:szCs w:val="28"/>
        </w:rPr>
        <w:t>Сумма пенсионных накоплений граждан в негосударственных пенсионных фондах в 11 раз превышает сумму вкладов на срок свыше 3 лет, внесенных населением в банки России. При этом доля пенсионных резервов негосударственных пенсионных фондов, сформированных за счет взносов физических лиц (около 3,4 – 3,7 млрд.</w:t>
      </w:r>
      <w:r w:rsidR="00792595" w:rsidRPr="00C83894">
        <w:rPr>
          <w:color w:val="000000"/>
          <w:sz w:val="28"/>
          <w:szCs w:val="28"/>
        </w:rPr>
        <w:t xml:space="preserve"> </w:t>
      </w:r>
      <w:r w:rsidRPr="00C83894">
        <w:rPr>
          <w:color w:val="000000"/>
          <w:sz w:val="28"/>
          <w:szCs w:val="28"/>
        </w:rPr>
        <w:t>руб.), приблизительно равна сумме вкладов населения в банки России на срок более 3 лет (3,2</w:t>
      </w:r>
      <w:r w:rsidR="00792595" w:rsidRPr="00C83894">
        <w:rPr>
          <w:color w:val="000000"/>
          <w:sz w:val="28"/>
          <w:szCs w:val="28"/>
        </w:rPr>
        <w:t xml:space="preserve"> млрд. </w:t>
      </w:r>
      <w:r w:rsidRPr="00C83894">
        <w:rPr>
          <w:color w:val="000000"/>
          <w:sz w:val="28"/>
          <w:szCs w:val="28"/>
        </w:rPr>
        <w:t>руб.). Это свидетельствует о том, что уровень доверия населения к негосударственным пенсионным фондам соответствует доверию к банковской системе, а готовность населения размещать свои средства в долговременные вклады в те или другие социально-финансовые институты определяется уверенностью в долговременной общей стабильности.</w:t>
      </w:r>
    </w:p>
    <w:p w:rsidR="00DA404B" w:rsidRPr="00C83894" w:rsidRDefault="00DA404B" w:rsidP="00C83894">
      <w:pPr>
        <w:pStyle w:val="ab"/>
        <w:spacing w:before="0" w:beforeAutospacing="0" w:after="0" w:afterAutospacing="0" w:line="360" w:lineRule="auto"/>
        <w:ind w:firstLine="709"/>
        <w:jc w:val="both"/>
        <w:rPr>
          <w:color w:val="000000"/>
          <w:sz w:val="28"/>
          <w:szCs w:val="28"/>
        </w:rPr>
      </w:pPr>
      <w:r w:rsidRPr="00C83894">
        <w:rPr>
          <w:color w:val="000000"/>
          <w:sz w:val="28"/>
          <w:szCs w:val="28"/>
        </w:rPr>
        <w:t>Таким образом, пенсии, выплачиваемые негосударственными пенсионными фондами, уже сейчас является существенным дополнением к пенсионному обеспечению работников тех предприятий, в которых развито добровольное пенсионное обеспечение.</w:t>
      </w:r>
    </w:p>
    <w:p w:rsidR="00DA404B" w:rsidRPr="00C83894" w:rsidRDefault="00DA404B" w:rsidP="00C83894">
      <w:pPr>
        <w:pStyle w:val="ab"/>
        <w:spacing w:before="0" w:beforeAutospacing="0" w:after="0" w:afterAutospacing="0" w:line="360" w:lineRule="auto"/>
        <w:ind w:firstLine="709"/>
        <w:jc w:val="both"/>
        <w:rPr>
          <w:color w:val="000000"/>
          <w:sz w:val="28"/>
          <w:szCs w:val="28"/>
        </w:rPr>
      </w:pPr>
      <w:r w:rsidRPr="00C83894">
        <w:rPr>
          <w:color w:val="000000"/>
          <w:sz w:val="28"/>
          <w:szCs w:val="28"/>
        </w:rPr>
        <w:t>Дальнейшая судьба добровольного пенсионного обеспечения во многом зависит от того, насколько потенциал негосударственных пенсионных фондов будет востребован в ходе пенсионной реформы.</w:t>
      </w:r>
    </w:p>
    <w:p w:rsidR="00696134" w:rsidRPr="00C83894" w:rsidRDefault="00696134" w:rsidP="00C83894">
      <w:pPr>
        <w:pStyle w:val="ac"/>
        <w:spacing w:line="360" w:lineRule="auto"/>
        <w:ind w:firstLine="709"/>
        <w:jc w:val="both"/>
        <w:rPr>
          <w:color w:val="000000"/>
          <w:sz w:val="28"/>
          <w:szCs w:val="28"/>
        </w:rPr>
      </w:pPr>
    </w:p>
    <w:p w:rsidR="009A1970" w:rsidRPr="001E50D6" w:rsidRDefault="009A1970" w:rsidP="00C83894">
      <w:pPr>
        <w:spacing w:line="360" w:lineRule="auto"/>
        <w:ind w:firstLine="709"/>
        <w:jc w:val="both"/>
        <w:rPr>
          <w:color w:val="000000"/>
          <w:sz w:val="28"/>
          <w:szCs w:val="28"/>
        </w:rPr>
      </w:pPr>
      <w:r w:rsidRPr="00C83894">
        <w:rPr>
          <w:color w:val="000000"/>
          <w:sz w:val="28"/>
          <w:szCs w:val="28"/>
        </w:rPr>
        <w:t>Диаграмма 3</w:t>
      </w:r>
      <w:r w:rsidR="001E50D6">
        <w:rPr>
          <w:color w:val="000000"/>
          <w:sz w:val="28"/>
          <w:szCs w:val="28"/>
        </w:rPr>
        <w:t xml:space="preserve">. </w:t>
      </w:r>
      <w:r w:rsidRPr="001E50D6">
        <w:rPr>
          <w:color w:val="000000"/>
          <w:sz w:val="28"/>
          <w:szCs w:val="28"/>
        </w:rPr>
        <w:t>Структура пенсионных резервов НПФ по отраслям хозяйства</w:t>
      </w:r>
    </w:p>
    <w:p w:rsidR="009A1970" w:rsidRPr="00C83894" w:rsidRDefault="00D01AFC" w:rsidP="00C83894">
      <w:pPr>
        <w:spacing w:line="360" w:lineRule="auto"/>
        <w:ind w:firstLine="709"/>
        <w:jc w:val="both"/>
        <w:rPr>
          <w:color w:val="000000"/>
          <w:sz w:val="28"/>
          <w:szCs w:val="28"/>
        </w:rPr>
      </w:pPr>
      <w:r w:rsidRPr="00C83894">
        <w:rPr>
          <w:color w:val="000000"/>
          <w:sz w:val="28"/>
          <w:szCs w:val="28"/>
        </w:rPr>
        <w:object w:dxaOrig="6240" w:dyaOrig="3495">
          <v:shape id="_x0000_i1027" type="#_x0000_t75" style="width:312pt;height:174.75pt" o:ole="">
            <v:imagedata r:id="rId9" o:title=""/>
          </v:shape>
          <o:OLEObject Type="Embed" ProgID="MSGraph.Chart.8" ShapeID="_x0000_i1027" DrawAspect="Content" ObjectID="_1459750289" r:id="rId10">
            <o:FieldCodes>\s</o:FieldCodes>
          </o:OLEObject>
        </w:object>
      </w:r>
    </w:p>
    <w:p w:rsidR="00F50207" w:rsidRPr="00C83894" w:rsidRDefault="00F50207" w:rsidP="00C83894">
      <w:pPr>
        <w:spacing w:line="360" w:lineRule="auto"/>
        <w:ind w:firstLine="709"/>
        <w:jc w:val="both"/>
        <w:rPr>
          <w:color w:val="000000"/>
          <w:sz w:val="28"/>
          <w:szCs w:val="28"/>
        </w:rPr>
      </w:pP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bookmarkStart w:id="5" w:name="_Toc247672054"/>
    </w:p>
    <w:p w:rsidR="00F50207" w:rsidRPr="00C83894" w:rsidRDefault="001E50D6" w:rsidP="00C83894">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0B2742" w:rsidRPr="00C83894">
        <w:rPr>
          <w:rFonts w:ascii="Times New Roman" w:hAnsi="Times New Roman" w:cs="Times New Roman"/>
          <w:color w:val="000000"/>
          <w:sz w:val="28"/>
        </w:rPr>
        <w:t>2. Анализ деятельности НПФ по размещению пенсионных резервов и накоплений в управляющих компаниях</w:t>
      </w:r>
      <w:bookmarkEnd w:id="5"/>
    </w:p>
    <w:p w:rsidR="001E50D6" w:rsidRDefault="001E50D6" w:rsidP="00C83894">
      <w:pPr>
        <w:pStyle w:val="20"/>
        <w:keepNext w:val="0"/>
        <w:spacing w:before="0" w:after="0" w:line="360" w:lineRule="auto"/>
        <w:ind w:firstLine="709"/>
        <w:jc w:val="both"/>
        <w:rPr>
          <w:rFonts w:ascii="Times New Roman" w:hAnsi="Times New Roman" w:cs="Times New Roman"/>
          <w:i w:val="0"/>
          <w:color w:val="000000"/>
        </w:rPr>
      </w:pPr>
      <w:bookmarkStart w:id="6" w:name="_Toc247672055"/>
    </w:p>
    <w:p w:rsidR="000B2742" w:rsidRPr="00C83894" w:rsidRDefault="001749AA" w:rsidP="00C83894">
      <w:pPr>
        <w:pStyle w:val="20"/>
        <w:keepNext w:val="0"/>
        <w:spacing w:before="0" w:after="0" w:line="360" w:lineRule="auto"/>
        <w:ind w:firstLine="709"/>
        <w:jc w:val="both"/>
        <w:rPr>
          <w:rFonts w:ascii="Times New Roman" w:hAnsi="Times New Roman" w:cs="Times New Roman"/>
          <w:i w:val="0"/>
          <w:color w:val="000000"/>
        </w:rPr>
      </w:pPr>
      <w:r w:rsidRPr="00C83894">
        <w:rPr>
          <w:rFonts w:ascii="Times New Roman" w:hAnsi="Times New Roman" w:cs="Times New Roman"/>
          <w:i w:val="0"/>
          <w:color w:val="000000"/>
        </w:rPr>
        <w:t xml:space="preserve">2.1 Общий </w:t>
      </w:r>
      <w:r w:rsidR="002343A6" w:rsidRPr="00C83894">
        <w:rPr>
          <w:rFonts w:ascii="Times New Roman" w:hAnsi="Times New Roman" w:cs="Times New Roman"/>
          <w:i w:val="0"/>
          <w:color w:val="000000"/>
        </w:rPr>
        <w:t xml:space="preserve">сведения и </w:t>
      </w:r>
      <w:r w:rsidRPr="00C83894">
        <w:rPr>
          <w:rFonts w:ascii="Times New Roman" w:hAnsi="Times New Roman" w:cs="Times New Roman"/>
          <w:i w:val="0"/>
          <w:color w:val="000000"/>
        </w:rPr>
        <w:t>анализ доходной и расходных частей бюджета НПФ «Первый Национальный пенсионный фонд»</w:t>
      </w:r>
      <w:bookmarkEnd w:id="6"/>
    </w:p>
    <w:p w:rsidR="000B2742" w:rsidRPr="00C83894" w:rsidRDefault="000B2742" w:rsidP="00C83894">
      <w:pPr>
        <w:spacing w:line="360" w:lineRule="auto"/>
        <w:ind w:firstLine="709"/>
        <w:jc w:val="both"/>
        <w:rPr>
          <w:color w:val="000000"/>
          <w:sz w:val="28"/>
          <w:szCs w:val="28"/>
        </w:rPr>
      </w:pP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До 2001 года пенсионная система в России являлась распределительной и была полностью основана на принципе солидарности поколений. Это значит, что пенсии пенсионерам выплачивали за счет перечисленных взносов работающих граждан.</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 xml:space="preserve">Распределительная система наиболее эффективна, когда на одного пенсионера приходиться не менее трех работающих граждан. При соотношении один к двум система становится финансово неустойчивой. К 2000 году в России эта пропорция, по данным Бюро Экономического анализа, составляла </w:t>
      </w:r>
      <w:r w:rsidRPr="00C83894">
        <w:rPr>
          <w:rStyle w:val="ad"/>
          <w:b w:val="0"/>
          <w:bCs w:val="0"/>
          <w:color w:val="000000"/>
          <w:sz w:val="28"/>
          <w:szCs w:val="28"/>
        </w:rPr>
        <w:t>1,37</w:t>
      </w:r>
      <w:r w:rsidRPr="00C83894">
        <w:rPr>
          <w:b/>
          <w:bCs/>
          <w:color w:val="000000"/>
          <w:sz w:val="28"/>
          <w:szCs w:val="28"/>
        </w:rPr>
        <w:t>.</w:t>
      </w:r>
      <w:r w:rsidRPr="00C83894">
        <w:rPr>
          <w:color w:val="000000"/>
          <w:sz w:val="28"/>
          <w:szCs w:val="28"/>
        </w:rPr>
        <w:t xml:space="preserve"> Естественно, это негативно сказывалось на качестве жизни пенсионеров.</w:t>
      </w:r>
      <w:r w:rsidR="00DA2CDA" w:rsidRPr="00C83894">
        <w:rPr>
          <w:color w:val="000000"/>
          <w:sz w:val="28"/>
          <w:szCs w:val="28"/>
        </w:rPr>
        <w:t xml:space="preserve"> К настоящему времени (начиная с </w:t>
      </w:r>
      <w:r w:rsidR="00C83894" w:rsidRPr="00C83894">
        <w:rPr>
          <w:color w:val="000000"/>
          <w:sz w:val="28"/>
          <w:szCs w:val="28"/>
        </w:rPr>
        <w:t>2008</w:t>
      </w:r>
      <w:r w:rsidR="00C83894">
        <w:rPr>
          <w:color w:val="000000"/>
          <w:sz w:val="28"/>
          <w:szCs w:val="28"/>
        </w:rPr>
        <w:t xml:space="preserve"> </w:t>
      </w:r>
      <w:r w:rsidR="00C83894" w:rsidRPr="00C83894">
        <w:rPr>
          <w:color w:val="000000"/>
          <w:sz w:val="28"/>
          <w:szCs w:val="28"/>
        </w:rPr>
        <w:t>года</w:t>
      </w:r>
      <w:r w:rsidR="00DA2CDA" w:rsidRPr="00C83894">
        <w:rPr>
          <w:color w:val="000000"/>
          <w:sz w:val="28"/>
          <w:szCs w:val="28"/>
        </w:rPr>
        <w:t xml:space="preserve">) это соотношение </w:t>
      </w:r>
      <w:r w:rsidR="00240B87" w:rsidRPr="00C83894">
        <w:rPr>
          <w:color w:val="000000"/>
          <w:sz w:val="28"/>
          <w:szCs w:val="28"/>
        </w:rPr>
        <w:t>стало еще меньше…</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Реформирование пенсионной системы было вызвано рядом недостатков ранее действовавшей системы. Это низкий размер пенсий, малый учет вклада тех, кто много зарабатывает и делает большие пенсионные взносы, сложность и запутанность пенсионного законодательства и невозможность заранее рассчитать каждому свою пенсию.</w:t>
      </w:r>
      <w:r w:rsidR="00240B87" w:rsidRPr="00C83894">
        <w:rPr>
          <w:color w:val="000000"/>
          <w:sz w:val="28"/>
          <w:szCs w:val="28"/>
        </w:rPr>
        <w:t xml:space="preserve"> </w:t>
      </w:r>
      <w:r w:rsidRPr="00C83894">
        <w:rPr>
          <w:color w:val="000000"/>
          <w:sz w:val="28"/>
          <w:szCs w:val="28"/>
        </w:rPr>
        <w:t>Пенсионная реформа направлена на изменение существующей распределительной системы начисления пенсий, дополняя её накопительной частью и персонифицированным учетом страховых обязательств государства перед каждым гражданином.</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Основной задачей пенсионной реформы является достижение долгосрочной финансовой сбалансированности пенсионной системы, повышение уровня пенсионного обеспечения граждан и формирование стабильного источника для дополнительных доходов в социальную систему.</w:t>
      </w:r>
      <w:r w:rsidR="00240B87" w:rsidRPr="00C83894">
        <w:rPr>
          <w:color w:val="000000"/>
          <w:sz w:val="28"/>
          <w:szCs w:val="28"/>
        </w:rPr>
        <w:t xml:space="preserve"> В настоящее время согласно оптимистичному плану развития пенсионной системы (до 2050 года) средний размер пенсии должен будет составлять 2,5 размера прожиточного минимума.</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Пенсия формируется за счет отчислений работодателя, которые производятся им на протяжении всей трудовой деятельности застрахованных лиц в виде налогов. За каждого работающего гражданина работодатель уплачивает взносы в ПФР. Эти взносы являются составной частью единого социального налога (ЕСН). В настоящее время его ставка составляет 2</w:t>
      </w:r>
      <w:r w:rsidR="00C83894" w:rsidRPr="00C83894">
        <w:rPr>
          <w:color w:val="000000"/>
          <w:sz w:val="28"/>
          <w:szCs w:val="28"/>
        </w:rPr>
        <w:t>6</w:t>
      </w:r>
      <w:r w:rsidR="00C83894">
        <w:rPr>
          <w:color w:val="000000"/>
          <w:sz w:val="28"/>
          <w:szCs w:val="28"/>
        </w:rPr>
        <w:t>%</w:t>
      </w:r>
      <w:r w:rsidRPr="00C83894">
        <w:rPr>
          <w:color w:val="000000"/>
          <w:sz w:val="28"/>
          <w:szCs w:val="28"/>
        </w:rPr>
        <w:t xml:space="preserve"> от фонда оплаты труда (ФОТ). 2</w:t>
      </w:r>
      <w:r w:rsidR="00C83894" w:rsidRPr="00C83894">
        <w:rPr>
          <w:color w:val="000000"/>
          <w:sz w:val="28"/>
          <w:szCs w:val="28"/>
        </w:rPr>
        <w:t>0</w:t>
      </w:r>
      <w:r w:rsidR="00C83894">
        <w:rPr>
          <w:color w:val="000000"/>
          <w:sz w:val="28"/>
          <w:szCs w:val="28"/>
        </w:rPr>
        <w:t>%</w:t>
      </w:r>
      <w:r w:rsidRPr="00C83894">
        <w:rPr>
          <w:color w:val="000000"/>
          <w:sz w:val="28"/>
          <w:szCs w:val="28"/>
        </w:rPr>
        <w:t xml:space="preserve"> из них направляется в качестве взносов в ПФР.</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 xml:space="preserve">Согласно новому пенсионному законодательству трудовая пенсия состоит из трех частей: </w:t>
      </w:r>
      <w:r w:rsidRPr="00C83894">
        <w:rPr>
          <w:rStyle w:val="ad"/>
          <w:b w:val="0"/>
          <w:bCs w:val="0"/>
          <w:color w:val="000000"/>
          <w:sz w:val="28"/>
          <w:szCs w:val="28"/>
        </w:rPr>
        <w:t>базовой</w:t>
      </w:r>
      <w:r w:rsidRPr="00C83894">
        <w:rPr>
          <w:b/>
          <w:bCs/>
          <w:color w:val="000000"/>
          <w:sz w:val="28"/>
          <w:szCs w:val="28"/>
        </w:rPr>
        <w:t xml:space="preserve">, </w:t>
      </w:r>
      <w:r w:rsidRPr="00C83894">
        <w:rPr>
          <w:rStyle w:val="ad"/>
          <w:b w:val="0"/>
          <w:bCs w:val="0"/>
          <w:color w:val="000000"/>
          <w:sz w:val="28"/>
          <w:szCs w:val="28"/>
        </w:rPr>
        <w:t>страховой</w:t>
      </w:r>
      <w:r w:rsidRPr="00C83894">
        <w:rPr>
          <w:b/>
          <w:bCs/>
          <w:color w:val="000000"/>
          <w:sz w:val="28"/>
          <w:szCs w:val="28"/>
        </w:rPr>
        <w:t xml:space="preserve"> и </w:t>
      </w:r>
      <w:r w:rsidRPr="00C83894">
        <w:rPr>
          <w:rStyle w:val="ad"/>
          <w:b w:val="0"/>
          <w:bCs w:val="0"/>
          <w:color w:val="000000"/>
          <w:sz w:val="28"/>
          <w:szCs w:val="28"/>
        </w:rPr>
        <w:t>накопительной</w:t>
      </w:r>
      <w:r w:rsidRPr="00C83894">
        <w:rPr>
          <w:b/>
          <w:bCs/>
          <w:color w:val="000000"/>
          <w:sz w:val="28"/>
          <w:szCs w:val="28"/>
        </w:rPr>
        <w:t>.</w:t>
      </w:r>
      <w:r w:rsidRPr="00C83894">
        <w:rPr>
          <w:color w:val="000000"/>
          <w:sz w:val="28"/>
          <w:szCs w:val="28"/>
        </w:rPr>
        <w:t xml:space="preserve"> При этом </w:t>
      </w:r>
      <w:r w:rsidRPr="00C83894">
        <w:rPr>
          <w:rStyle w:val="ad"/>
          <w:b w:val="0"/>
          <w:bCs w:val="0"/>
          <w:color w:val="000000"/>
          <w:sz w:val="28"/>
          <w:szCs w:val="28"/>
        </w:rPr>
        <w:t>базовая</w:t>
      </w:r>
      <w:r w:rsidRPr="00C83894">
        <w:rPr>
          <w:b/>
          <w:bCs/>
          <w:color w:val="000000"/>
          <w:sz w:val="28"/>
          <w:szCs w:val="28"/>
        </w:rPr>
        <w:t xml:space="preserve"> </w:t>
      </w:r>
      <w:r w:rsidRPr="00C83894">
        <w:rPr>
          <w:color w:val="000000"/>
          <w:sz w:val="28"/>
          <w:szCs w:val="28"/>
        </w:rPr>
        <w:t>часть финансируется за счет средств федерального бюджета,</w:t>
      </w:r>
      <w:r w:rsidRPr="00C83894">
        <w:rPr>
          <w:b/>
          <w:bCs/>
          <w:color w:val="000000"/>
          <w:sz w:val="28"/>
          <w:szCs w:val="28"/>
        </w:rPr>
        <w:t xml:space="preserve"> </w:t>
      </w:r>
      <w:r w:rsidRPr="00C83894">
        <w:rPr>
          <w:rStyle w:val="ad"/>
          <w:b w:val="0"/>
          <w:bCs w:val="0"/>
          <w:color w:val="000000"/>
          <w:sz w:val="28"/>
          <w:szCs w:val="28"/>
        </w:rPr>
        <w:t>страховая</w:t>
      </w:r>
      <w:r w:rsidRPr="00C83894">
        <w:rPr>
          <w:color w:val="000000"/>
          <w:sz w:val="28"/>
          <w:szCs w:val="28"/>
        </w:rPr>
        <w:t xml:space="preserve"> часть – за счет сумм страховых взносов, уплачиваемых страхователем за застрахованных лиц на финансирование страховой части трудовой пенсии, </w:t>
      </w:r>
      <w:r w:rsidRPr="00C83894">
        <w:rPr>
          <w:rStyle w:val="ad"/>
          <w:b w:val="0"/>
          <w:bCs w:val="0"/>
          <w:color w:val="000000"/>
          <w:sz w:val="28"/>
          <w:szCs w:val="28"/>
        </w:rPr>
        <w:t>накопительная</w:t>
      </w:r>
      <w:r w:rsidRPr="00C83894">
        <w:rPr>
          <w:color w:val="000000"/>
          <w:sz w:val="28"/>
          <w:szCs w:val="28"/>
        </w:rPr>
        <w:t xml:space="preserve">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w:t>
      </w:r>
      <w:r w:rsidR="00C83894">
        <w:rPr>
          <w:color w:val="000000"/>
          <w:sz w:val="28"/>
          <w:szCs w:val="28"/>
        </w:rPr>
        <w:t>№</w:t>
      </w:r>
      <w:r w:rsidR="00C83894" w:rsidRPr="00C83894">
        <w:rPr>
          <w:color w:val="000000"/>
          <w:sz w:val="28"/>
          <w:szCs w:val="28"/>
        </w:rPr>
        <w:t>1</w:t>
      </w:r>
      <w:r w:rsidRPr="00C83894">
        <w:rPr>
          <w:color w:val="000000"/>
          <w:sz w:val="28"/>
          <w:szCs w:val="28"/>
        </w:rPr>
        <w:t>11</w:t>
      </w:r>
      <w:r w:rsidR="00C83894">
        <w:rPr>
          <w:color w:val="000000"/>
          <w:sz w:val="28"/>
          <w:szCs w:val="28"/>
        </w:rPr>
        <w:t>-</w:t>
      </w:r>
      <w:r w:rsidR="00C83894" w:rsidRPr="00C83894">
        <w:rPr>
          <w:color w:val="000000"/>
          <w:sz w:val="28"/>
          <w:szCs w:val="28"/>
        </w:rPr>
        <w:t>Ф</w:t>
      </w:r>
      <w:r w:rsidRPr="00C83894">
        <w:rPr>
          <w:color w:val="000000"/>
          <w:sz w:val="28"/>
          <w:szCs w:val="28"/>
        </w:rPr>
        <w:t>З от 24.07.2002</w:t>
      </w:r>
      <w:r w:rsidR="00C83894">
        <w:rPr>
          <w:color w:val="000000"/>
          <w:sz w:val="28"/>
          <w:szCs w:val="28"/>
        </w:rPr>
        <w:t> </w:t>
      </w:r>
      <w:r w:rsidR="00C83894" w:rsidRPr="00C83894">
        <w:rPr>
          <w:color w:val="000000"/>
          <w:sz w:val="28"/>
          <w:szCs w:val="28"/>
        </w:rPr>
        <w:t>г</w:t>
      </w:r>
      <w:r w:rsidRPr="00C83894">
        <w:rPr>
          <w:color w:val="000000"/>
          <w:sz w:val="28"/>
          <w:szCs w:val="28"/>
        </w:rPr>
        <w:t xml:space="preserve">. «Об инвестировании средств для финансирования накопительной части трудовой пенсии в Российской Федерации» и </w:t>
      </w:r>
      <w:r w:rsidR="00C83894">
        <w:rPr>
          <w:color w:val="000000"/>
          <w:sz w:val="28"/>
          <w:szCs w:val="28"/>
        </w:rPr>
        <w:t>№</w:t>
      </w:r>
      <w:r w:rsidR="00C83894" w:rsidRPr="00C83894">
        <w:rPr>
          <w:color w:val="000000"/>
          <w:sz w:val="28"/>
          <w:szCs w:val="28"/>
        </w:rPr>
        <w:t>7</w:t>
      </w:r>
      <w:r w:rsidRPr="00C83894">
        <w:rPr>
          <w:color w:val="000000"/>
          <w:sz w:val="28"/>
          <w:szCs w:val="28"/>
        </w:rPr>
        <w:t>5</w:t>
      </w:r>
      <w:r w:rsidR="00C83894">
        <w:rPr>
          <w:color w:val="000000"/>
          <w:sz w:val="28"/>
          <w:szCs w:val="28"/>
        </w:rPr>
        <w:t>-</w:t>
      </w:r>
      <w:r w:rsidR="00C83894" w:rsidRPr="00C83894">
        <w:rPr>
          <w:color w:val="000000"/>
          <w:sz w:val="28"/>
          <w:szCs w:val="28"/>
        </w:rPr>
        <w:t>Ф</w:t>
      </w:r>
      <w:r w:rsidRPr="00C83894">
        <w:rPr>
          <w:color w:val="000000"/>
          <w:sz w:val="28"/>
          <w:szCs w:val="28"/>
        </w:rPr>
        <w:t>З от 07.05.1998 «О негосударственных пенсионных фондах»).</w:t>
      </w:r>
    </w:p>
    <w:p w:rsidR="00B23B6E" w:rsidRPr="00C83894" w:rsidRDefault="00B23B6E" w:rsidP="00C83894">
      <w:pPr>
        <w:pStyle w:val="ac"/>
        <w:spacing w:line="360" w:lineRule="auto"/>
        <w:ind w:firstLine="709"/>
        <w:jc w:val="both"/>
        <w:rPr>
          <w:color w:val="000000"/>
          <w:sz w:val="28"/>
          <w:szCs w:val="28"/>
        </w:rPr>
      </w:pPr>
      <w:r w:rsidRPr="00C83894">
        <w:rPr>
          <w:rStyle w:val="ad"/>
          <w:b w:val="0"/>
          <w:bCs w:val="0"/>
          <w:color w:val="000000"/>
          <w:sz w:val="28"/>
          <w:szCs w:val="28"/>
        </w:rPr>
        <w:t>Базовая</w:t>
      </w:r>
      <w:r w:rsidRPr="00C83894">
        <w:rPr>
          <w:color w:val="000000"/>
          <w:sz w:val="28"/>
          <w:szCs w:val="28"/>
        </w:rPr>
        <w:t xml:space="preserve"> часть </w:t>
      </w:r>
      <w:r w:rsidRPr="00C83894">
        <w:rPr>
          <w:b/>
          <w:bCs/>
          <w:color w:val="000000"/>
          <w:sz w:val="28"/>
          <w:szCs w:val="28"/>
        </w:rPr>
        <w:t>(</w:t>
      </w:r>
      <w:r w:rsidRPr="00C83894">
        <w:rPr>
          <w:rStyle w:val="ad"/>
          <w:b w:val="0"/>
          <w:bCs w:val="0"/>
          <w:color w:val="000000"/>
          <w:sz w:val="28"/>
          <w:szCs w:val="28"/>
        </w:rPr>
        <w:t>БЧ</w:t>
      </w:r>
      <w:r w:rsidRPr="00C83894">
        <w:rPr>
          <w:b/>
          <w:bCs/>
          <w:color w:val="000000"/>
          <w:sz w:val="28"/>
          <w:szCs w:val="28"/>
        </w:rPr>
        <w:t>)</w:t>
      </w:r>
      <w:r w:rsidRPr="00C83894">
        <w:rPr>
          <w:color w:val="000000"/>
          <w:sz w:val="28"/>
          <w:szCs w:val="28"/>
        </w:rPr>
        <w:t xml:space="preserve"> – фиксированная часть пенсии, размер которой определяется и устанавливается государством (а именно, Постановлением Правительства РФ), как правило, индексируется с учетом темпов инфляции.</w:t>
      </w:r>
    </w:p>
    <w:p w:rsidR="00B23B6E" w:rsidRPr="00C83894" w:rsidRDefault="00B23B6E" w:rsidP="00C83894">
      <w:pPr>
        <w:pStyle w:val="ac"/>
        <w:spacing w:line="360" w:lineRule="auto"/>
        <w:ind w:firstLine="709"/>
        <w:jc w:val="both"/>
        <w:rPr>
          <w:color w:val="000000"/>
          <w:sz w:val="28"/>
          <w:szCs w:val="28"/>
        </w:rPr>
      </w:pPr>
      <w:r w:rsidRPr="00C83894">
        <w:rPr>
          <w:rStyle w:val="ad"/>
          <w:b w:val="0"/>
          <w:bCs w:val="0"/>
          <w:color w:val="000000"/>
          <w:sz w:val="28"/>
          <w:szCs w:val="28"/>
        </w:rPr>
        <w:t>Страховая</w:t>
      </w:r>
      <w:r w:rsidRPr="00C83894">
        <w:rPr>
          <w:color w:val="000000"/>
          <w:sz w:val="28"/>
          <w:szCs w:val="28"/>
        </w:rPr>
        <w:t xml:space="preserve"> часть (</w:t>
      </w:r>
      <w:r w:rsidRPr="00C83894">
        <w:rPr>
          <w:rStyle w:val="ad"/>
          <w:b w:val="0"/>
          <w:bCs w:val="0"/>
          <w:color w:val="000000"/>
          <w:sz w:val="28"/>
          <w:szCs w:val="28"/>
        </w:rPr>
        <w:t>СЧ</w:t>
      </w:r>
      <w:r w:rsidRPr="00C83894">
        <w:rPr>
          <w:color w:val="000000"/>
          <w:sz w:val="28"/>
          <w:szCs w:val="28"/>
        </w:rPr>
        <w:t xml:space="preserve">)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зависит от трудового стажа, размера зарплаты и страховых взносов в Пенсионный фонд Российской Федерации (далее </w:t>
      </w:r>
      <w:r w:rsidR="00C83894">
        <w:rPr>
          <w:color w:val="000000"/>
          <w:sz w:val="28"/>
          <w:szCs w:val="28"/>
        </w:rPr>
        <w:t>–</w:t>
      </w:r>
      <w:r w:rsidR="00C83894" w:rsidRPr="00C83894">
        <w:rPr>
          <w:color w:val="000000"/>
          <w:sz w:val="28"/>
          <w:szCs w:val="28"/>
        </w:rPr>
        <w:t xml:space="preserve"> </w:t>
      </w:r>
      <w:r w:rsidRPr="00C83894">
        <w:rPr>
          <w:color w:val="000000"/>
          <w:sz w:val="28"/>
          <w:szCs w:val="28"/>
        </w:rPr>
        <w:t>ПФР), перечисленных за застрахованное лицо. Она получает денежное выражение с момента получения права застрахованного лица на пенсию. До этого все отчисления, предназначенные на страховую часть, закрепляются в виде обязательств государства на индивидуальных лицевых счетах застрахованных лиц.</w:t>
      </w:r>
    </w:p>
    <w:p w:rsidR="00B23B6E" w:rsidRPr="00C83894" w:rsidRDefault="00B23B6E" w:rsidP="00C83894">
      <w:pPr>
        <w:pStyle w:val="ac"/>
        <w:spacing w:line="360" w:lineRule="auto"/>
        <w:ind w:firstLine="709"/>
        <w:jc w:val="both"/>
        <w:rPr>
          <w:color w:val="000000"/>
          <w:sz w:val="28"/>
          <w:szCs w:val="28"/>
        </w:rPr>
      </w:pPr>
      <w:r w:rsidRPr="00C83894">
        <w:rPr>
          <w:rStyle w:val="ad"/>
          <w:b w:val="0"/>
          <w:bCs w:val="0"/>
          <w:color w:val="000000"/>
          <w:sz w:val="28"/>
          <w:szCs w:val="28"/>
        </w:rPr>
        <w:t>Накопительная</w:t>
      </w:r>
      <w:r w:rsidRPr="00C83894">
        <w:rPr>
          <w:color w:val="000000"/>
          <w:sz w:val="28"/>
          <w:szCs w:val="28"/>
        </w:rPr>
        <w:t xml:space="preserve"> часть (</w:t>
      </w:r>
      <w:r w:rsidRPr="00C83894">
        <w:rPr>
          <w:rStyle w:val="ad"/>
          <w:b w:val="0"/>
          <w:bCs w:val="0"/>
          <w:color w:val="000000"/>
          <w:sz w:val="28"/>
          <w:szCs w:val="28"/>
        </w:rPr>
        <w:t>НЧ</w:t>
      </w:r>
      <w:r w:rsidRPr="00C83894">
        <w:rPr>
          <w:color w:val="000000"/>
          <w:sz w:val="28"/>
          <w:szCs w:val="28"/>
        </w:rPr>
        <w:t xml:space="preserve">) </w:t>
      </w:r>
      <w:r w:rsidR="00C83894">
        <w:rPr>
          <w:color w:val="000000"/>
          <w:sz w:val="28"/>
          <w:szCs w:val="28"/>
        </w:rPr>
        <w:t>–</w:t>
      </w:r>
      <w:r w:rsidR="00C83894" w:rsidRPr="00C83894">
        <w:rPr>
          <w:color w:val="000000"/>
          <w:sz w:val="28"/>
          <w:szCs w:val="28"/>
        </w:rPr>
        <w:t xml:space="preserve"> </w:t>
      </w:r>
      <w:r w:rsidRPr="00C83894">
        <w:rPr>
          <w:color w:val="000000"/>
          <w:sz w:val="28"/>
          <w:szCs w:val="28"/>
        </w:rPr>
        <w:t>зависит от суммы страховых взносов, уплаченных страхователем на накопительную часть трудовой пенсии и дохода от инвестирования этой части. Учитывается на индивидуальных лицевых счетах работников.</w:t>
      </w:r>
    </w:p>
    <w:p w:rsidR="000A59F1" w:rsidRPr="00C83894" w:rsidRDefault="00B23B6E" w:rsidP="00C83894">
      <w:pPr>
        <w:pStyle w:val="ac"/>
        <w:spacing w:line="360" w:lineRule="auto"/>
        <w:ind w:firstLine="709"/>
        <w:jc w:val="both"/>
        <w:rPr>
          <w:color w:val="000000"/>
          <w:sz w:val="28"/>
          <w:szCs w:val="28"/>
        </w:rPr>
      </w:pPr>
      <w:r w:rsidRPr="00C83894">
        <w:rPr>
          <w:color w:val="000000"/>
          <w:sz w:val="28"/>
          <w:szCs w:val="28"/>
        </w:rPr>
        <w:t>Государство предоставляет возможность застрахованным лицам принять участие в управлении накопительной частью путем выбора финансового института, занимающегося инвестированием этой части пенсии. Благодаря этому процессу у граждан появляется возможность распоряжения своими финансовыми накоплениями, что позволяет реально влиять на увеличение размера своей будущей пенсии.</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Порядок инвестирования средств пенсионных накоплений и передачи этих средств в негосударственные пенсионные фонды урегулирован положениями федеральных законов «Об инвестировании средств для финансирования накопительной части трудовой пенсии в Российской Федерации» и «О негосударственных пенсионных фондах» и другими нормативно-правовыми актами.</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В соответствии с указанными выше законами, реализовать свои права по формированию накопительной части трудовой пенсии могут лица, не достигшие возраста, на пять лет меньшего, чем установленный ФЗ «О трудовых пенсиях в РФ» (</w:t>
      </w:r>
      <w:r w:rsidR="00C83894">
        <w:rPr>
          <w:color w:val="000000"/>
          <w:sz w:val="28"/>
          <w:szCs w:val="28"/>
        </w:rPr>
        <w:t>№</w:t>
      </w:r>
      <w:r w:rsidR="00C83894" w:rsidRPr="00C83894">
        <w:rPr>
          <w:color w:val="000000"/>
          <w:sz w:val="28"/>
          <w:szCs w:val="28"/>
        </w:rPr>
        <w:t>1</w:t>
      </w:r>
      <w:r w:rsidRPr="00C83894">
        <w:rPr>
          <w:color w:val="000000"/>
          <w:sz w:val="28"/>
          <w:szCs w:val="28"/>
        </w:rPr>
        <w:t>73</w:t>
      </w:r>
      <w:r w:rsidR="00C83894">
        <w:rPr>
          <w:color w:val="000000"/>
          <w:sz w:val="28"/>
          <w:szCs w:val="28"/>
        </w:rPr>
        <w:t>-</w:t>
      </w:r>
      <w:r w:rsidR="00C83894" w:rsidRPr="00C83894">
        <w:rPr>
          <w:color w:val="000000"/>
          <w:sz w:val="28"/>
          <w:szCs w:val="28"/>
        </w:rPr>
        <w:t>Ф</w:t>
      </w:r>
      <w:r w:rsidRPr="00C83894">
        <w:rPr>
          <w:color w:val="000000"/>
          <w:sz w:val="28"/>
          <w:szCs w:val="28"/>
        </w:rPr>
        <w:t xml:space="preserve">З) в качестве возраста, дающего право на трудовую пенсию по старости (55 лет </w:t>
      </w:r>
      <w:r w:rsidR="00C83894">
        <w:rPr>
          <w:color w:val="000000"/>
          <w:sz w:val="28"/>
          <w:szCs w:val="28"/>
        </w:rPr>
        <w:t>–</w:t>
      </w:r>
      <w:r w:rsidR="00C83894" w:rsidRPr="00C83894">
        <w:rPr>
          <w:color w:val="000000"/>
          <w:sz w:val="28"/>
          <w:szCs w:val="28"/>
        </w:rPr>
        <w:t xml:space="preserve"> </w:t>
      </w:r>
      <w:r w:rsidRPr="00C83894">
        <w:rPr>
          <w:color w:val="000000"/>
          <w:sz w:val="28"/>
          <w:szCs w:val="28"/>
        </w:rPr>
        <w:t>для женщин и 60 лет – для мужчин).</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Распорядиться накопительной частью пенсии можно следующим образом:</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1. Не предпринимать ничего, тогда накопительная часть пенсии останется в государственной управляющей компании (ГУК).</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2. Передать накопительную часть пенсии одной из управляющих компаний (УК), заключивших с ПФР договор доверительного управления средствами пенсионных накоплений.</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3. Передать накопительную часть пенсии негосударственному пенсионному фонду, осуществляющему обяз</w:t>
      </w:r>
      <w:r w:rsidR="000A59F1" w:rsidRPr="00C83894">
        <w:rPr>
          <w:color w:val="000000"/>
          <w:sz w:val="28"/>
          <w:szCs w:val="28"/>
        </w:rPr>
        <w:t>ательное пенсионное страхование.</w:t>
      </w:r>
    </w:p>
    <w:p w:rsidR="00B23B6E" w:rsidRPr="00C83894" w:rsidRDefault="00B23B6E" w:rsidP="00C83894">
      <w:pPr>
        <w:pStyle w:val="ac"/>
        <w:spacing w:line="360" w:lineRule="auto"/>
        <w:ind w:firstLine="709"/>
        <w:jc w:val="both"/>
        <w:rPr>
          <w:color w:val="000000"/>
          <w:sz w:val="28"/>
          <w:szCs w:val="28"/>
        </w:rPr>
      </w:pPr>
      <w:r w:rsidRPr="00C83894">
        <w:rPr>
          <w:color w:val="000000"/>
          <w:sz w:val="28"/>
          <w:szCs w:val="28"/>
        </w:rPr>
        <w:t>Если застрахованное лицо ни разу не воспользовалось правом выбора инвестиционного портфеля (управляющей компании) или НПФ, то средства пенсионных накоплений будут переданы в доверительное управление государственной управляющей компании, назначенной Правительством Российской Федерации.</w:t>
      </w:r>
    </w:p>
    <w:p w:rsidR="004C0B28" w:rsidRPr="00C83894" w:rsidRDefault="004C0B28" w:rsidP="00C83894">
      <w:pPr>
        <w:spacing w:line="360" w:lineRule="auto"/>
        <w:ind w:firstLine="709"/>
        <w:jc w:val="both"/>
        <w:rPr>
          <w:color w:val="000000"/>
          <w:sz w:val="28"/>
          <w:szCs w:val="28"/>
        </w:rPr>
      </w:pPr>
      <w:r w:rsidRPr="00C83894">
        <w:rPr>
          <w:color w:val="000000"/>
          <w:sz w:val="28"/>
          <w:szCs w:val="28"/>
        </w:rPr>
        <w:t xml:space="preserve">НПФ </w:t>
      </w:r>
      <w:r w:rsidR="00C83894">
        <w:rPr>
          <w:color w:val="000000"/>
          <w:sz w:val="28"/>
          <w:szCs w:val="28"/>
        </w:rPr>
        <w:t>«</w:t>
      </w:r>
      <w:r w:rsidR="00C83894" w:rsidRPr="00C83894">
        <w:rPr>
          <w:color w:val="000000"/>
          <w:sz w:val="28"/>
          <w:szCs w:val="28"/>
        </w:rPr>
        <w:t>П</w:t>
      </w:r>
      <w:r w:rsidRPr="00C83894">
        <w:rPr>
          <w:color w:val="000000"/>
          <w:sz w:val="28"/>
          <w:szCs w:val="28"/>
        </w:rPr>
        <w:t>ервый национальный пенсионный фонд</w:t>
      </w:r>
      <w:r w:rsidR="00C83894">
        <w:rPr>
          <w:color w:val="000000"/>
          <w:sz w:val="28"/>
          <w:szCs w:val="28"/>
        </w:rPr>
        <w:t>»</w:t>
      </w:r>
      <w:r w:rsidR="00C83894" w:rsidRPr="00C83894">
        <w:rPr>
          <w:color w:val="000000"/>
          <w:sz w:val="28"/>
          <w:szCs w:val="28"/>
        </w:rPr>
        <w:t>,</w:t>
      </w:r>
      <w:r w:rsidRPr="00C83894">
        <w:rPr>
          <w:color w:val="000000"/>
          <w:sz w:val="28"/>
          <w:szCs w:val="28"/>
        </w:rPr>
        <w:t xml:space="preserve"> основанный в 1992 году, стал первопроходцем рынка негосударственного пенсионного обеспечения в России. Основные принципы деятельности, стандарты и технологии работы, принятые на рынке пенсионных услуг сегодня, начали свой путь здесь.</w:t>
      </w:r>
    </w:p>
    <w:p w:rsidR="004C0B28" w:rsidRPr="00C83894" w:rsidRDefault="004C0B28" w:rsidP="00C83894">
      <w:pPr>
        <w:spacing w:line="360" w:lineRule="auto"/>
        <w:ind w:firstLine="709"/>
        <w:jc w:val="both"/>
        <w:rPr>
          <w:color w:val="000000"/>
          <w:sz w:val="28"/>
          <w:szCs w:val="28"/>
        </w:rPr>
      </w:pPr>
      <w:r w:rsidRPr="00C83894">
        <w:rPr>
          <w:color w:val="000000"/>
          <w:sz w:val="28"/>
          <w:szCs w:val="28"/>
        </w:rPr>
        <w:t>На протяжении долгих лет успешной деятельности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не только постоянно развивался, но и планомерно увеличивал показатели своей работы, тем самым укрепляя позиции на рынке. По объему выплаченных пенсий и по общему количеству участников-пенсионеров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входит в десятку крупнейших негосударственных пенсионных фондов России. А по темпам прироста пенсионных резервов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лидирует среди фондов, работающих на открытом рынке </w:t>
      </w:r>
      <w:r w:rsidR="00C83894">
        <w:rPr>
          <w:color w:val="000000"/>
          <w:sz w:val="28"/>
          <w:szCs w:val="28"/>
        </w:rPr>
        <w:t>–</w:t>
      </w:r>
      <w:r w:rsidR="00C83894" w:rsidRPr="00C83894">
        <w:rPr>
          <w:color w:val="000000"/>
          <w:sz w:val="28"/>
          <w:szCs w:val="28"/>
        </w:rPr>
        <w:t xml:space="preserve"> </w:t>
      </w:r>
      <w:r w:rsidRPr="00C83894">
        <w:rPr>
          <w:color w:val="000000"/>
          <w:sz w:val="28"/>
          <w:szCs w:val="28"/>
        </w:rPr>
        <w:t>только за период с 2001 по 2007 год показатели увеличились в 15 раз.</w:t>
      </w:r>
    </w:p>
    <w:p w:rsidR="004C0B28" w:rsidRPr="00C83894" w:rsidRDefault="004C0B28" w:rsidP="00C83894">
      <w:pPr>
        <w:spacing w:line="360" w:lineRule="auto"/>
        <w:ind w:firstLine="709"/>
        <w:jc w:val="both"/>
        <w:rPr>
          <w:color w:val="000000"/>
          <w:sz w:val="28"/>
          <w:szCs w:val="28"/>
        </w:rPr>
      </w:pPr>
      <w:r w:rsidRPr="00C83894">
        <w:rPr>
          <w:color w:val="000000"/>
          <w:sz w:val="28"/>
          <w:szCs w:val="28"/>
        </w:rPr>
        <w:t xml:space="preserve">Одним из основных приоритетов в работе НПФ </w:t>
      </w:r>
      <w:r w:rsidR="00C83894">
        <w:rPr>
          <w:color w:val="000000"/>
          <w:sz w:val="28"/>
          <w:szCs w:val="28"/>
        </w:rPr>
        <w:t>«</w:t>
      </w:r>
      <w:r w:rsidR="00C83894" w:rsidRPr="00C83894">
        <w:rPr>
          <w:color w:val="000000"/>
          <w:sz w:val="28"/>
          <w:szCs w:val="28"/>
        </w:rPr>
        <w:t>П</w:t>
      </w:r>
      <w:r w:rsidRPr="00C83894">
        <w:rPr>
          <w:color w:val="000000"/>
          <w:sz w:val="28"/>
          <w:szCs w:val="28"/>
        </w:rPr>
        <w:t>ервый национальный пенсионный фонд является постоянное повышение уровня социального обслуживания своих клиентов. Через деятельность, способствующую формированию цивилизованных отношений на рынке пенсионных услуг,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стремится выполнить свою миссию </w:t>
      </w:r>
      <w:r w:rsidR="00C83894">
        <w:rPr>
          <w:color w:val="000000"/>
          <w:sz w:val="28"/>
          <w:szCs w:val="28"/>
        </w:rPr>
        <w:t>–</w:t>
      </w:r>
      <w:r w:rsidR="00C83894" w:rsidRPr="00C83894">
        <w:rPr>
          <w:color w:val="000000"/>
          <w:sz w:val="28"/>
          <w:szCs w:val="28"/>
        </w:rPr>
        <w:t xml:space="preserve"> </w:t>
      </w:r>
      <w:r w:rsidRPr="00C83894">
        <w:rPr>
          <w:color w:val="000000"/>
          <w:sz w:val="28"/>
          <w:szCs w:val="28"/>
        </w:rPr>
        <w:t>обеспечить новым качеством жизни вышедших на пенсию граждан. Именно вследствие работы 1</w:t>
      </w:r>
      <w:r w:rsidR="00C83894">
        <w:rPr>
          <w:color w:val="000000"/>
          <w:sz w:val="28"/>
          <w:szCs w:val="28"/>
        </w:rPr>
        <w:t>-</w:t>
      </w:r>
      <w:r w:rsidR="00C83894" w:rsidRPr="00C83894">
        <w:rPr>
          <w:color w:val="000000"/>
          <w:sz w:val="28"/>
          <w:szCs w:val="28"/>
        </w:rPr>
        <w:t>г</w:t>
      </w:r>
      <w:r w:rsidRPr="00C83894">
        <w:rPr>
          <w:color w:val="000000"/>
          <w:sz w:val="28"/>
          <w:szCs w:val="28"/>
        </w:rPr>
        <w:t>о НПФ в нашей стране появилась возможность наряду с государственной получать до</w:t>
      </w:r>
      <w:r w:rsidR="004B658E" w:rsidRPr="00C83894">
        <w:rPr>
          <w:color w:val="000000"/>
          <w:sz w:val="28"/>
          <w:szCs w:val="28"/>
        </w:rPr>
        <w:t>полнительную (негосударственную</w:t>
      </w:r>
      <w:r w:rsidRPr="00C83894">
        <w:rPr>
          <w:color w:val="000000"/>
          <w:sz w:val="28"/>
          <w:szCs w:val="28"/>
        </w:rPr>
        <w:t>) пенсию, значительно повышающую уровень жизни старшего поколения российских граждан. А благодаря пенсионной реформе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с 2004 года вошел в систему обязательного пенсионного страхования, получив право на формирование накопительной части трудовой пенсии граждан РФ. Подобное единство усилий государства, граждан и частных финансовых институтов является следствием начала развития социально ориентированной экономики в нашей стране.</w:t>
      </w:r>
    </w:p>
    <w:p w:rsidR="004C0B28" w:rsidRPr="00C83894" w:rsidRDefault="004C0B28" w:rsidP="00C83894">
      <w:pPr>
        <w:spacing w:line="360" w:lineRule="auto"/>
        <w:ind w:firstLine="709"/>
        <w:jc w:val="both"/>
        <w:rPr>
          <w:color w:val="000000"/>
          <w:sz w:val="28"/>
          <w:szCs w:val="28"/>
        </w:rPr>
      </w:pPr>
      <w:r w:rsidRPr="00C83894">
        <w:rPr>
          <w:color w:val="000000"/>
          <w:sz w:val="28"/>
          <w:szCs w:val="28"/>
        </w:rPr>
        <w:t>Комплексный подход к работе отражается в стремлении 1</w:t>
      </w:r>
      <w:r w:rsidR="00C83894">
        <w:rPr>
          <w:color w:val="000000"/>
          <w:sz w:val="28"/>
          <w:szCs w:val="28"/>
        </w:rPr>
        <w:t>-</w:t>
      </w:r>
      <w:r w:rsidR="00C83894" w:rsidRPr="00C83894">
        <w:rPr>
          <w:color w:val="000000"/>
          <w:sz w:val="28"/>
          <w:szCs w:val="28"/>
        </w:rPr>
        <w:t>г</w:t>
      </w:r>
      <w:r w:rsidRPr="00C83894">
        <w:rPr>
          <w:color w:val="000000"/>
          <w:sz w:val="28"/>
          <w:szCs w:val="28"/>
        </w:rPr>
        <w:t>о НПФ охватить как можно больше возможностей на современном рынке пенсионных услуг. Наряду с развитием уже существующих в России направлений Фонд работает и в смежных с пенсионным обеспечением сферах. Одним из последних стратегических шагов 1</w:t>
      </w:r>
      <w:r w:rsidR="00C83894">
        <w:rPr>
          <w:color w:val="000000"/>
          <w:sz w:val="28"/>
          <w:szCs w:val="28"/>
        </w:rPr>
        <w:t>-</w:t>
      </w:r>
      <w:r w:rsidR="00C83894" w:rsidRPr="00C83894">
        <w:rPr>
          <w:color w:val="000000"/>
          <w:sz w:val="28"/>
          <w:szCs w:val="28"/>
        </w:rPr>
        <w:t>г</w:t>
      </w:r>
      <w:r w:rsidRPr="00C83894">
        <w:rPr>
          <w:color w:val="000000"/>
          <w:sz w:val="28"/>
          <w:szCs w:val="28"/>
        </w:rPr>
        <w:t xml:space="preserve">о НПФ можно назвать его участие в создании </w:t>
      </w:r>
      <w:r w:rsidR="00C83894">
        <w:rPr>
          <w:color w:val="000000"/>
          <w:sz w:val="28"/>
          <w:szCs w:val="28"/>
        </w:rPr>
        <w:t>«</w:t>
      </w:r>
      <w:r w:rsidR="00C83894" w:rsidRPr="00C83894">
        <w:rPr>
          <w:color w:val="000000"/>
          <w:sz w:val="28"/>
          <w:szCs w:val="28"/>
        </w:rPr>
        <w:t>П</w:t>
      </w:r>
      <w:r w:rsidRPr="00C83894">
        <w:rPr>
          <w:color w:val="000000"/>
          <w:sz w:val="28"/>
          <w:szCs w:val="28"/>
        </w:rPr>
        <w:t>ервой национальной страховой компании</w:t>
      </w:r>
      <w:r w:rsidR="00C83894">
        <w:rPr>
          <w:color w:val="000000"/>
          <w:sz w:val="28"/>
          <w:szCs w:val="28"/>
        </w:rPr>
        <w:t>»</w:t>
      </w:r>
      <w:r w:rsidR="00C83894" w:rsidRPr="00C83894">
        <w:rPr>
          <w:color w:val="000000"/>
          <w:sz w:val="28"/>
          <w:szCs w:val="28"/>
        </w:rPr>
        <w:t>.</w:t>
      </w:r>
    </w:p>
    <w:p w:rsidR="004C0B28" w:rsidRPr="00C83894" w:rsidRDefault="004C0B28" w:rsidP="00C83894">
      <w:pPr>
        <w:spacing w:line="360" w:lineRule="auto"/>
        <w:ind w:firstLine="709"/>
        <w:jc w:val="both"/>
        <w:rPr>
          <w:color w:val="000000"/>
          <w:sz w:val="28"/>
          <w:szCs w:val="28"/>
        </w:rPr>
      </w:pPr>
      <w:r w:rsidRPr="00C83894">
        <w:rPr>
          <w:color w:val="000000"/>
          <w:sz w:val="28"/>
          <w:szCs w:val="28"/>
        </w:rPr>
        <w:t xml:space="preserve">Главной задачей НПФ </w:t>
      </w:r>
      <w:r w:rsidR="00C83894">
        <w:rPr>
          <w:color w:val="000000"/>
          <w:sz w:val="28"/>
          <w:szCs w:val="28"/>
        </w:rPr>
        <w:t>«</w:t>
      </w:r>
      <w:r w:rsidR="00C83894" w:rsidRPr="00C83894">
        <w:rPr>
          <w:color w:val="000000"/>
          <w:sz w:val="28"/>
          <w:szCs w:val="28"/>
        </w:rPr>
        <w:t>П</w:t>
      </w:r>
      <w:r w:rsidRPr="00C83894">
        <w:rPr>
          <w:color w:val="000000"/>
          <w:sz w:val="28"/>
          <w:szCs w:val="28"/>
        </w:rPr>
        <w:t>ервый национальный пенсионный фонд</w:t>
      </w:r>
      <w:r w:rsidR="00C83894">
        <w:rPr>
          <w:color w:val="000000"/>
          <w:sz w:val="28"/>
          <w:szCs w:val="28"/>
        </w:rPr>
        <w:t>»</w:t>
      </w:r>
      <w:r w:rsidR="00C83894" w:rsidRPr="00C83894">
        <w:rPr>
          <w:color w:val="000000"/>
          <w:sz w:val="28"/>
          <w:szCs w:val="28"/>
        </w:rPr>
        <w:t xml:space="preserve"> </w:t>
      </w:r>
      <w:r w:rsidRPr="00C83894">
        <w:rPr>
          <w:color w:val="000000"/>
          <w:sz w:val="28"/>
          <w:szCs w:val="28"/>
        </w:rPr>
        <w:t>является непрерывная работа над повышением эффективности своей деятельности посредством укрепления позиций на рынке и обеспечения максимально широкого и качественного спектра услуг для своих клиентов. Отлаженная система организации выплат пенсий и многолетний опыт работы с пенсионерами дает 1</w:t>
      </w:r>
      <w:r w:rsidR="00C83894">
        <w:rPr>
          <w:color w:val="000000"/>
          <w:sz w:val="28"/>
          <w:szCs w:val="28"/>
        </w:rPr>
        <w:t>-</w:t>
      </w:r>
      <w:r w:rsidR="00C83894" w:rsidRPr="00C83894">
        <w:rPr>
          <w:color w:val="000000"/>
          <w:sz w:val="28"/>
          <w:szCs w:val="28"/>
        </w:rPr>
        <w:t>м</w:t>
      </w:r>
      <w:r w:rsidRPr="00C83894">
        <w:rPr>
          <w:color w:val="000000"/>
          <w:sz w:val="28"/>
          <w:szCs w:val="28"/>
        </w:rPr>
        <w:t>у НПФ право гарантировать своим вкладчикам высокий уровень обслуживания и надежность сбережения их пенсионных накоплений.</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Согласно уставу негосударственного пенсионного фонда «Первый национальный пенсионный фонд»:</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Размещение средств пенсионных резервов и инвестирование средств пенсионных накоплений осуществляются на следующих принципах:</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обеспечения сохранности указанных средств;</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обеспечения доходности, диверсификации и ликвидности инвестиционных портфелей;</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определения инвестиционной стратегии на основе объективных критериев, поддающихся количественной оценке;</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учета надежности ценных бумаг;</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информационной открытости процесса размещения средств пенсионных резервов и инвестирования средств пенсионных накоплений для Фонда, его вкладчиков, участников и застрахованных лиц;</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прозрачности процесса размещения средств пенсионных резервов и инвестирования средств пенсионных накоплений для органов государственного, общественного надзора и контроля, специализированного депозитария и подконтрольности им;</w:t>
      </w:r>
    </w:p>
    <w:p w:rsidR="00B23B6E" w:rsidRPr="00C83894" w:rsidRDefault="00C83894" w:rsidP="00C83894">
      <w:pPr>
        <w:spacing w:line="360" w:lineRule="auto"/>
        <w:ind w:firstLine="709"/>
        <w:jc w:val="both"/>
        <w:rPr>
          <w:color w:val="000000"/>
          <w:sz w:val="28"/>
          <w:szCs w:val="28"/>
        </w:rPr>
      </w:pPr>
      <w:r>
        <w:rPr>
          <w:color w:val="000000"/>
          <w:sz w:val="28"/>
          <w:szCs w:val="28"/>
        </w:rPr>
        <w:t>– </w:t>
      </w:r>
      <w:r w:rsidR="00B23B6E" w:rsidRPr="00C83894">
        <w:rPr>
          <w:color w:val="000000"/>
          <w:sz w:val="28"/>
          <w:szCs w:val="28"/>
        </w:rPr>
        <w:t>профессионального управления инвестиционным процессом.</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Деятельность Фонда по размещению пенсионных резервов и инвестированию средств пенсионных накоплений не относится к предпринимательской.</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Хранение сертификатов ценных бумаг и (или) учет и переход прав на ценные бумаги, в которые размещены пенсионные резервы и средства пенсионных накоплений, ежедневный контроль над соблюдением Фондом и управляющими компаниями ограничений, установленных законодательными и другими нормативными правовыми актами, осуществляются специализированным депозитарием на основании договора об оказании услуг специализированного депозитария.</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Доход от размещения пенсионных резервов и от инвестирования средств пенсионных накоплений, направляется на пополнение пенсионных резервов и средств пенсионных накоплений (соответственно). На покрытие расходов, связанных с обеспечением уставной деятельности Фонда и на формирование имущества, предназначенного для обеспечения уставной деятельности Фонда, часть дохода Фонда от размещения пенсионных резервов и инвестирования средств пенсионных накоплений в размерах, установленных пунктом Устава.</w:t>
      </w:r>
    </w:p>
    <w:p w:rsidR="00B23B6E" w:rsidRPr="00C83894" w:rsidRDefault="00B23B6E" w:rsidP="00C83894">
      <w:pPr>
        <w:spacing w:line="360" w:lineRule="auto"/>
        <w:ind w:firstLine="709"/>
        <w:jc w:val="both"/>
        <w:rPr>
          <w:color w:val="000000"/>
          <w:sz w:val="28"/>
          <w:szCs w:val="28"/>
        </w:rPr>
      </w:pPr>
      <w:r w:rsidRPr="00C83894">
        <w:rPr>
          <w:color w:val="000000"/>
          <w:sz w:val="28"/>
          <w:szCs w:val="28"/>
        </w:rPr>
        <w:t>Распределение дохода, полученного от размещения пенсионных резервов и от инвестирования средств пенсионных накоплений, производится единоличным исполнительным органом фонда в порядке, предусмотренном пенсионными и страховыми правилами Фонда.</w:t>
      </w:r>
    </w:p>
    <w:p w:rsidR="001E50D6" w:rsidRDefault="001E50D6" w:rsidP="00C83894">
      <w:pPr>
        <w:pStyle w:val="20"/>
        <w:keepNext w:val="0"/>
        <w:spacing w:before="0" w:after="0" w:line="360" w:lineRule="auto"/>
        <w:ind w:firstLine="709"/>
        <w:jc w:val="both"/>
        <w:rPr>
          <w:rFonts w:ascii="Times New Roman" w:hAnsi="Times New Roman" w:cs="Times New Roman"/>
          <w:i w:val="0"/>
          <w:color w:val="000000"/>
        </w:rPr>
      </w:pPr>
      <w:bookmarkStart w:id="7" w:name="_Toc247672056"/>
    </w:p>
    <w:p w:rsidR="00DD5AB0" w:rsidRPr="00C83894" w:rsidRDefault="009653AB" w:rsidP="00C83894">
      <w:pPr>
        <w:pStyle w:val="20"/>
        <w:keepNext w:val="0"/>
        <w:spacing w:before="0" w:after="0" w:line="360" w:lineRule="auto"/>
        <w:ind w:firstLine="709"/>
        <w:jc w:val="both"/>
        <w:rPr>
          <w:rFonts w:ascii="Times New Roman" w:hAnsi="Times New Roman" w:cs="Times New Roman"/>
          <w:i w:val="0"/>
          <w:color w:val="000000"/>
        </w:rPr>
      </w:pPr>
      <w:r w:rsidRPr="00C83894">
        <w:rPr>
          <w:rFonts w:ascii="Times New Roman" w:hAnsi="Times New Roman" w:cs="Times New Roman"/>
          <w:i w:val="0"/>
          <w:color w:val="000000"/>
        </w:rPr>
        <w:t>2.2</w:t>
      </w:r>
      <w:r w:rsidR="00100E2E" w:rsidRPr="00C83894">
        <w:rPr>
          <w:rFonts w:ascii="Times New Roman" w:hAnsi="Times New Roman" w:cs="Times New Roman"/>
          <w:i w:val="0"/>
          <w:color w:val="000000"/>
        </w:rPr>
        <w:t xml:space="preserve"> Динамика основных показателей деятельности НПФ</w:t>
      </w:r>
      <w:bookmarkEnd w:id="7"/>
    </w:p>
    <w:p w:rsidR="00DD5AB0" w:rsidRPr="00C83894" w:rsidRDefault="00DD5AB0" w:rsidP="00C83894">
      <w:pPr>
        <w:spacing w:line="360" w:lineRule="auto"/>
        <w:ind w:firstLine="709"/>
        <w:jc w:val="both"/>
        <w:rPr>
          <w:color w:val="000000"/>
          <w:sz w:val="28"/>
          <w:szCs w:val="28"/>
        </w:rPr>
      </w:pPr>
    </w:p>
    <w:p w:rsidR="006B40B7" w:rsidRPr="00C83894" w:rsidRDefault="006B40B7" w:rsidP="00C83894">
      <w:pPr>
        <w:spacing w:line="360" w:lineRule="auto"/>
        <w:ind w:firstLine="709"/>
        <w:jc w:val="both"/>
        <w:rPr>
          <w:color w:val="000000"/>
          <w:sz w:val="28"/>
          <w:szCs w:val="28"/>
        </w:rPr>
      </w:pPr>
      <w:r w:rsidRPr="00C83894">
        <w:rPr>
          <w:color w:val="000000"/>
          <w:sz w:val="28"/>
          <w:szCs w:val="28"/>
        </w:rPr>
        <w:t>Одним из основных показателей, характеризующих качество работы Фонда, опыт и надежность, является динамика прироста основных показателей.</w:t>
      </w:r>
    </w:p>
    <w:p w:rsidR="00DD5AB0" w:rsidRPr="00C83894" w:rsidRDefault="006B40B7" w:rsidP="00C83894">
      <w:pPr>
        <w:spacing w:line="360" w:lineRule="auto"/>
        <w:ind w:firstLine="709"/>
        <w:jc w:val="both"/>
        <w:rPr>
          <w:color w:val="000000"/>
          <w:sz w:val="28"/>
          <w:szCs w:val="28"/>
        </w:rPr>
      </w:pPr>
      <w:r w:rsidRPr="00C83894">
        <w:rPr>
          <w:color w:val="000000"/>
          <w:sz w:val="28"/>
          <w:szCs w:val="28"/>
        </w:rPr>
        <w:t>Прирост пенсионных резервов. По темпам прироста пенсионных резервов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фонд на протяжении последних лет занимает одно из лидирующих мест на рынке среди открытых негосударственных пенсионных</w:t>
      </w:r>
    </w:p>
    <w:p w:rsidR="00DD5AB0" w:rsidRPr="00C83894" w:rsidRDefault="00DD5AB0" w:rsidP="00C83894">
      <w:pPr>
        <w:spacing w:line="360" w:lineRule="auto"/>
        <w:ind w:firstLine="709"/>
        <w:jc w:val="both"/>
        <w:rPr>
          <w:color w:val="000000"/>
          <w:sz w:val="28"/>
          <w:szCs w:val="28"/>
        </w:rPr>
      </w:pPr>
    </w:p>
    <w:p w:rsidR="00DD5AB0" w:rsidRPr="00C83894" w:rsidRDefault="000353A0" w:rsidP="00C83894">
      <w:pPr>
        <w:spacing w:line="360" w:lineRule="auto"/>
        <w:ind w:firstLine="709"/>
        <w:jc w:val="both"/>
        <w:rPr>
          <w:color w:val="000000"/>
          <w:sz w:val="28"/>
          <w:szCs w:val="28"/>
        </w:rPr>
      </w:pPr>
      <w:r w:rsidRPr="00C83894">
        <w:rPr>
          <w:color w:val="000000"/>
          <w:sz w:val="28"/>
          <w:szCs w:val="28"/>
        </w:rPr>
        <w:t>Диаграмма 4</w:t>
      </w:r>
    </w:p>
    <w:p w:rsidR="00DD5AB0" w:rsidRPr="00C83894" w:rsidRDefault="00CD47DB" w:rsidP="00C83894">
      <w:pPr>
        <w:spacing w:line="360" w:lineRule="auto"/>
        <w:ind w:firstLine="709"/>
        <w:jc w:val="both"/>
        <w:rPr>
          <w:color w:val="000000"/>
          <w:sz w:val="28"/>
          <w:szCs w:val="28"/>
        </w:rPr>
      </w:pPr>
      <w:r>
        <w:rPr>
          <w:color w:val="000000"/>
          <w:sz w:val="28"/>
          <w:szCs w:val="28"/>
        </w:rPr>
        <w:pict>
          <v:shape id="_x0000_i1028" type="#_x0000_t75" style="width:366pt;height:208.5pt">
            <v:imagedata r:id="rId11" o:title=""/>
          </v:shape>
        </w:pict>
      </w:r>
    </w:p>
    <w:p w:rsidR="001E50D6" w:rsidRDefault="001E50D6" w:rsidP="00C83894">
      <w:pPr>
        <w:spacing w:line="360" w:lineRule="auto"/>
        <w:ind w:firstLine="709"/>
        <w:jc w:val="both"/>
        <w:rPr>
          <w:color w:val="000000"/>
          <w:sz w:val="28"/>
          <w:szCs w:val="28"/>
        </w:rPr>
      </w:pPr>
    </w:p>
    <w:p w:rsidR="00DD5AB0" w:rsidRPr="00C83894" w:rsidRDefault="00080DE5" w:rsidP="00C83894">
      <w:pPr>
        <w:spacing w:line="360" w:lineRule="auto"/>
        <w:ind w:firstLine="709"/>
        <w:jc w:val="both"/>
        <w:rPr>
          <w:color w:val="000000"/>
          <w:sz w:val="28"/>
          <w:szCs w:val="28"/>
        </w:rPr>
      </w:pPr>
      <w:r w:rsidRPr="00C83894">
        <w:rPr>
          <w:color w:val="000000"/>
          <w:sz w:val="28"/>
          <w:szCs w:val="28"/>
        </w:rPr>
        <w:t>Вывод:</w:t>
      </w:r>
      <w:r w:rsidR="00F54A2E" w:rsidRPr="00C83894">
        <w:rPr>
          <w:color w:val="000000"/>
          <w:sz w:val="28"/>
          <w:szCs w:val="28"/>
        </w:rPr>
        <w:t xml:space="preserve"> как видно из представленного графика, резервы рассматриваемого НПФ стабильно растут на протяжении как минимум последних трех лет. Своего пикового значения показатели достигли по состоянию на июль 2008 года. Затем последовал некоторый спад, объясняемый общим ослаблением экономики. На протяжении 2009 года график демонстрирует положительную динамику, хотя темпы роста показателей уступают уровню докризисного периода.</w:t>
      </w:r>
    </w:p>
    <w:p w:rsidR="00C6002E" w:rsidRPr="00C83894" w:rsidRDefault="00F27210" w:rsidP="00C83894">
      <w:pPr>
        <w:spacing w:line="360" w:lineRule="auto"/>
        <w:ind w:firstLine="709"/>
        <w:jc w:val="both"/>
        <w:rPr>
          <w:color w:val="000000"/>
          <w:sz w:val="28"/>
          <w:szCs w:val="28"/>
        </w:rPr>
      </w:pPr>
      <w:r w:rsidRPr="00C83894">
        <w:rPr>
          <w:color w:val="000000"/>
          <w:sz w:val="28"/>
          <w:szCs w:val="28"/>
        </w:rPr>
        <w:t>По размеру пенсионных резервов Фонд входит в 20</w:t>
      </w:r>
      <w:r w:rsidR="00C83894">
        <w:rPr>
          <w:color w:val="000000"/>
          <w:sz w:val="28"/>
          <w:szCs w:val="28"/>
        </w:rPr>
        <w:t>-</w:t>
      </w:r>
      <w:r w:rsidR="00C83894" w:rsidRPr="00C83894">
        <w:rPr>
          <w:color w:val="000000"/>
          <w:sz w:val="28"/>
          <w:szCs w:val="28"/>
        </w:rPr>
        <w:t>к</w:t>
      </w:r>
      <w:r w:rsidRPr="00C83894">
        <w:rPr>
          <w:color w:val="000000"/>
          <w:sz w:val="28"/>
          <w:szCs w:val="28"/>
        </w:rPr>
        <w:t>у самых крупнейших Фондов. По данным ФСФР РФ на 01.07.2009</w:t>
      </w:r>
      <w:r w:rsidR="00C83894">
        <w:rPr>
          <w:color w:val="000000"/>
          <w:sz w:val="28"/>
          <w:szCs w:val="28"/>
        </w:rPr>
        <w:t> </w:t>
      </w:r>
      <w:r w:rsidR="00C83894" w:rsidRPr="00C83894">
        <w:rPr>
          <w:color w:val="000000"/>
          <w:sz w:val="28"/>
          <w:szCs w:val="28"/>
        </w:rPr>
        <w:t>г</w:t>
      </w:r>
      <w:r w:rsidRPr="00C83894">
        <w:rPr>
          <w:color w:val="000000"/>
          <w:sz w:val="28"/>
          <w:szCs w:val="28"/>
        </w:rPr>
        <w:t>.</w:t>
      </w:r>
    </w:p>
    <w:p w:rsidR="001E50D6" w:rsidRDefault="001E50D6" w:rsidP="00C83894">
      <w:pPr>
        <w:spacing w:line="360" w:lineRule="auto"/>
        <w:ind w:firstLine="709"/>
        <w:jc w:val="both"/>
        <w:rPr>
          <w:color w:val="000000"/>
          <w:sz w:val="28"/>
          <w:szCs w:val="28"/>
        </w:rPr>
      </w:pPr>
    </w:p>
    <w:p w:rsidR="006A27F7" w:rsidRPr="001E50D6" w:rsidRDefault="006A27F7" w:rsidP="00C83894">
      <w:pPr>
        <w:spacing w:line="360" w:lineRule="auto"/>
        <w:ind w:firstLine="709"/>
        <w:jc w:val="both"/>
        <w:rPr>
          <w:color w:val="000000"/>
          <w:sz w:val="28"/>
          <w:szCs w:val="28"/>
        </w:rPr>
      </w:pPr>
      <w:r w:rsidRPr="00C83894">
        <w:rPr>
          <w:color w:val="000000"/>
          <w:sz w:val="28"/>
          <w:szCs w:val="28"/>
        </w:rPr>
        <w:t>Таблица 2</w:t>
      </w:r>
      <w:r w:rsidR="001E50D6">
        <w:rPr>
          <w:color w:val="000000"/>
          <w:sz w:val="28"/>
          <w:szCs w:val="28"/>
        </w:rPr>
        <w:t xml:space="preserve">. </w:t>
      </w:r>
      <w:r w:rsidRPr="001E50D6">
        <w:rPr>
          <w:color w:val="000000"/>
          <w:sz w:val="28"/>
          <w:szCs w:val="28"/>
        </w:rPr>
        <w:t>Рейтинг Негосударственных Пенсионных Фондов по состоянию на 01.01.2009</w:t>
      </w:r>
    </w:p>
    <w:tbl>
      <w:tblPr>
        <w:tblStyle w:val="13"/>
        <w:tblW w:w="9360" w:type="dxa"/>
        <w:tblInd w:w="108" w:type="dxa"/>
        <w:tblLayout w:type="fixed"/>
        <w:tblLook w:val="0000" w:firstRow="0" w:lastRow="0" w:firstColumn="0" w:lastColumn="0" w:noHBand="0" w:noVBand="0"/>
      </w:tblPr>
      <w:tblGrid>
        <w:gridCol w:w="601"/>
        <w:gridCol w:w="2465"/>
        <w:gridCol w:w="2254"/>
        <w:gridCol w:w="1544"/>
        <w:gridCol w:w="1466"/>
        <w:gridCol w:w="1030"/>
      </w:tblGrid>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p>
        </w:tc>
        <w:tc>
          <w:tcPr>
            <w:tcW w:w="1317" w:type="pct"/>
          </w:tcPr>
          <w:p w:rsidR="001F67F7" w:rsidRPr="00C83894" w:rsidRDefault="001F67F7" w:rsidP="00C83894">
            <w:pPr>
              <w:spacing w:line="360" w:lineRule="auto"/>
              <w:jc w:val="both"/>
              <w:rPr>
                <w:color w:val="000000"/>
                <w:sz w:val="20"/>
                <w:szCs w:val="20"/>
              </w:rPr>
            </w:pPr>
            <w:r w:rsidRPr="00C83894">
              <w:rPr>
                <w:rStyle w:val="ad"/>
                <w:color w:val="000000"/>
                <w:sz w:val="20"/>
                <w:szCs w:val="20"/>
              </w:rPr>
              <w:t>Краткое название</w:t>
            </w:r>
          </w:p>
        </w:tc>
        <w:tc>
          <w:tcPr>
            <w:tcW w:w="1204" w:type="pct"/>
          </w:tcPr>
          <w:p w:rsidR="001F67F7" w:rsidRPr="00C83894" w:rsidRDefault="001F67F7" w:rsidP="00C83894">
            <w:pPr>
              <w:spacing w:line="360" w:lineRule="auto"/>
              <w:jc w:val="both"/>
              <w:rPr>
                <w:color w:val="000000"/>
                <w:sz w:val="20"/>
                <w:szCs w:val="20"/>
              </w:rPr>
            </w:pPr>
            <w:r w:rsidRPr="00C83894">
              <w:rPr>
                <w:rStyle w:val="ad"/>
                <w:color w:val="000000"/>
                <w:sz w:val="20"/>
                <w:szCs w:val="20"/>
              </w:rPr>
              <w:t>Основные учредители</w:t>
            </w:r>
          </w:p>
        </w:tc>
        <w:tc>
          <w:tcPr>
            <w:tcW w:w="825" w:type="pct"/>
          </w:tcPr>
          <w:p w:rsidR="001F67F7" w:rsidRPr="00C83894" w:rsidRDefault="001F67F7" w:rsidP="00C83894">
            <w:pPr>
              <w:spacing w:line="360" w:lineRule="auto"/>
              <w:jc w:val="both"/>
              <w:rPr>
                <w:color w:val="000000"/>
                <w:sz w:val="20"/>
                <w:szCs w:val="20"/>
              </w:rPr>
            </w:pPr>
            <w:r w:rsidRPr="00C83894">
              <w:rPr>
                <w:rStyle w:val="ad"/>
                <w:color w:val="000000"/>
                <w:sz w:val="20"/>
                <w:szCs w:val="20"/>
              </w:rPr>
              <w:t>Название региона</w:t>
            </w:r>
          </w:p>
        </w:tc>
        <w:tc>
          <w:tcPr>
            <w:tcW w:w="783" w:type="pct"/>
          </w:tcPr>
          <w:p w:rsidR="001F67F7" w:rsidRPr="00C83894" w:rsidRDefault="001F67F7" w:rsidP="00C83894">
            <w:pPr>
              <w:spacing w:line="360" w:lineRule="auto"/>
              <w:jc w:val="both"/>
              <w:rPr>
                <w:color w:val="000000"/>
                <w:sz w:val="20"/>
                <w:szCs w:val="20"/>
              </w:rPr>
            </w:pPr>
            <w:r w:rsidRPr="00C83894">
              <w:rPr>
                <w:rStyle w:val="ad"/>
                <w:color w:val="000000"/>
                <w:sz w:val="20"/>
                <w:szCs w:val="20"/>
              </w:rPr>
              <w:t>Пенс. резервы (тыс. рублей)</w:t>
            </w:r>
          </w:p>
        </w:tc>
        <w:tc>
          <w:tcPr>
            <w:tcW w:w="551" w:type="pct"/>
          </w:tcPr>
          <w:p w:rsidR="001F67F7" w:rsidRPr="00C83894" w:rsidRDefault="001F67F7" w:rsidP="00C83894">
            <w:pPr>
              <w:spacing w:line="360" w:lineRule="auto"/>
              <w:jc w:val="both"/>
              <w:rPr>
                <w:color w:val="000000"/>
                <w:sz w:val="20"/>
                <w:szCs w:val="20"/>
              </w:rPr>
            </w:pPr>
            <w:r w:rsidRPr="00C83894">
              <w:rPr>
                <w:rStyle w:val="ad"/>
                <w:color w:val="000000"/>
                <w:sz w:val="20"/>
                <w:szCs w:val="20"/>
              </w:rPr>
              <w:t>Число пенсионеров, получ. пенс.</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ГАЗФОНД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ГАЗПРОМ</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232 846 430,00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67955</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Благосостояние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РЖД</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76 103 234,00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179599</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Ханты-мансийский НПФ</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администрация округа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Ханты-Мансийский ао</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22 690 168,00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188304</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Электроэнергетики</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РАО ЕЭС</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15 494 145,00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59911</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Транснефть</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Транснефть</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13 106 472,10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5894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ЛУКойл-Гарант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Лукойл</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9 244 839,00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35936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Телеком-Союз</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отраслевой связистов РФ</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8 492 408,40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88170</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НЕФТЕГАРАНТ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НК Роснефть</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7 069 299,50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22748</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Норильский никель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ГМК </w:t>
            </w:r>
            <w:r w:rsidR="00C83894">
              <w:rPr>
                <w:color w:val="000000"/>
                <w:sz w:val="20"/>
                <w:szCs w:val="20"/>
              </w:rPr>
              <w:t>«</w:t>
            </w:r>
            <w:r w:rsidR="00C83894" w:rsidRPr="00C83894">
              <w:rPr>
                <w:color w:val="000000"/>
                <w:sz w:val="20"/>
                <w:szCs w:val="20"/>
              </w:rPr>
              <w:t>Норильский никель</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6 892 915,00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6729</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СтальФонд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С</w:t>
            </w:r>
            <w:r w:rsidRPr="00C83894">
              <w:rPr>
                <w:color w:val="000000"/>
                <w:sz w:val="20"/>
                <w:szCs w:val="20"/>
              </w:rPr>
              <w:t>еверсталь</w:t>
            </w:r>
            <w:r w:rsidR="00C83894">
              <w:rPr>
                <w:color w:val="000000"/>
                <w:sz w:val="20"/>
                <w:szCs w:val="20"/>
              </w:rPr>
              <w:t>»</w:t>
            </w:r>
            <w:r w:rsidR="00C83894" w:rsidRPr="00C83894">
              <w:rPr>
                <w:color w:val="000000"/>
                <w:sz w:val="20"/>
                <w:szCs w:val="20"/>
              </w:rPr>
              <w:t xml:space="preserve"> </w:t>
            </w:r>
            <w:r w:rsidRPr="00C83894">
              <w:rPr>
                <w:color w:val="000000"/>
                <w:sz w:val="20"/>
                <w:szCs w:val="20"/>
              </w:rPr>
              <w:t>(Череповецкий МК)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Вологодская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6 298 181,00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16941</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Алмазная осень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АЛРОСА</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Саха (Якутия)</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6 136 220,90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14334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Национальный НПФ</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w:t>
            </w:r>
            <w:r w:rsidRPr="00C83894">
              <w:rPr>
                <w:color w:val="000000"/>
                <w:sz w:val="20"/>
                <w:szCs w:val="20"/>
              </w:rPr>
              <w:t>Татнефть» и др. предприятия Татарстана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4 639 759,30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20348</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ПРОФЕССИОНАЛЬНЫЙ</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города и области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Ханты-Мансийский ао</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3 349 036,40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10760</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РЕГИОНФОНД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и банки газовиков</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3 302 895,00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2323</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Сургутнефтегаз</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Сургутнефтегаз</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Ханты-Мансийский ао</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2 524 724,00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13482</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Социальная защита старости</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Магнитогорский МК и др. предприятия области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Челябинская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2 164 559,00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8920</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ПРОМРЕГИОНСВЯЗЬ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Ряд предприятий связи и банков</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2 025 838,00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16846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ТНК-Владимир</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НК </w:t>
            </w:r>
            <w:r w:rsidR="00C83894">
              <w:rPr>
                <w:color w:val="000000"/>
                <w:sz w:val="20"/>
                <w:szCs w:val="20"/>
              </w:rPr>
              <w:t>«</w:t>
            </w:r>
            <w:r w:rsidR="00C83894" w:rsidRPr="00C83894">
              <w:rPr>
                <w:color w:val="000000"/>
                <w:sz w:val="20"/>
                <w:szCs w:val="20"/>
              </w:rPr>
              <w:t>ТНК-ВР</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Владимирская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1 971 035,10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16807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ЭНЕРГОАТОМГАРАНТ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атомной энергетики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1 927 098,20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12512</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АО </w:t>
            </w:r>
            <w:r w:rsidR="00C83894">
              <w:rPr>
                <w:color w:val="000000"/>
                <w:sz w:val="20"/>
                <w:szCs w:val="20"/>
              </w:rPr>
              <w:t>«</w:t>
            </w:r>
            <w:r w:rsidR="00C83894" w:rsidRPr="00C83894">
              <w:rPr>
                <w:color w:val="000000"/>
                <w:sz w:val="20"/>
                <w:szCs w:val="20"/>
              </w:rPr>
              <w:t>АвтоВАЗ</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Автоваз</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Самарская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1 755 863,00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15237</w:t>
            </w:r>
          </w:p>
        </w:tc>
      </w:tr>
      <w:tr w:rsidR="001E50D6" w:rsidRPr="00C83894" w:rsidTr="001E50D6">
        <w:trPr>
          <w:cantSplit/>
          <w:trHeight w:val="300"/>
        </w:trPr>
        <w:tc>
          <w:tcPr>
            <w:tcW w:w="321" w:type="pct"/>
          </w:tcPr>
          <w:p w:rsidR="001F67F7" w:rsidRPr="00C83894" w:rsidRDefault="001F67F7" w:rsidP="00C83894">
            <w:pPr>
              <w:spacing w:line="360" w:lineRule="auto"/>
              <w:jc w:val="both"/>
              <w:rPr>
                <w:b/>
                <w:color w:val="000000"/>
                <w:sz w:val="20"/>
                <w:szCs w:val="20"/>
              </w:rPr>
            </w:pPr>
            <w:r w:rsidRPr="00C83894">
              <w:rPr>
                <w:b/>
                <w:color w:val="000000"/>
                <w:sz w:val="20"/>
                <w:szCs w:val="20"/>
              </w:rPr>
              <w:t>21</w:t>
            </w:r>
          </w:p>
        </w:tc>
        <w:tc>
          <w:tcPr>
            <w:tcW w:w="1317" w:type="pct"/>
          </w:tcPr>
          <w:p w:rsidR="001F67F7" w:rsidRPr="00C83894" w:rsidRDefault="001F67F7" w:rsidP="00C83894">
            <w:pPr>
              <w:spacing w:line="360" w:lineRule="auto"/>
              <w:jc w:val="both"/>
              <w:rPr>
                <w:b/>
                <w:color w:val="000000"/>
                <w:sz w:val="20"/>
                <w:szCs w:val="20"/>
              </w:rPr>
            </w:pPr>
            <w:r w:rsidRPr="00C83894">
              <w:rPr>
                <w:b/>
                <w:color w:val="000000"/>
                <w:sz w:val="20"/>
                <w:szCs w:val="20"/>
              </w:rPr>
              <w:t xml:space="preserve">НПФ </w:t>
            </w:r>
            <w:r w:rsidR="00C83894">
              <w:rPr>
                <w:b/>
                <w:color w:val="000000"/>
                <w:sz w:val="20"/>
                <w:szCs w:val="20"/>
              </w:rPr>
              <w:t>«</w:t>
            </w:r>
            <w:r w:rsidR="00C83894" w:rsidRPr="00C83894">
              <w:rPr>
                <w:b/>
                <w:color w:val="000000"/>
                <w:sz w:val="20"/>
                <w:szCs w:val="20"/>
              </w:rPr>
              <w:t>Первый национальный ПФ</w:t>
            </w:r>
            <w:r w:rsidR="00C83894">
              <w:rPr>
                <w:b/>
                <w:color w:val="000000"/>
                <w:sz w:val="20"/>
                <w:szCs w:val="20"/>
              </w:rPr>
              <w:t>»</w:t>
            </w:r>
          </w:p>
        </w:tc>
        <w:tc>
          <w:tcPr>
            <w:tcW w:w="1204" w:type="pct"/>
          </w:tcPr>
          <w:p w:rsidR="001F67F7" w:rsidRPr="00C83894" w:rsidRDefault="001F67F7" w:rsidP="00C83894">
            <w:pPr>
              <w:spacing w:line="360" w:lineRule="auto"/>
              <w:jc w:val="both"/>
              <w:rPr>
                <w:b/>
                <w:color w:val="000000"/>
                <w:sz w:val="20"/>
                <w:szCs w:val="20"/>
              </w:rPr>
            </w:pPr>
            <w:r w:rsidRPr="00C83894">
              <w:rPr>
                <w:b/>
                <w:color w:val="000000"/>
                <w:sz w:val="20"/>
                <w:szCs w:val="20"/>
              </w:rPr>
              <w:t>предприятия атомной промышленности</w:t>
            </w:r>
          </w:p>
        </w:tc>
        <w:tc>
          <w:tcPr>
            <w:tcW w:w="825" w:type="pct"/>
          </w:tcPr>
          <w:p w:rsidR="001F67F7" w:rsidRPr="00C83894" w:rsidRDefault="001F67F7" w:rsidP="00C83894">
            <w:pPr>
              <w:spacing w:line="360" w:lineRule="auto"/>
              <w:jc w:val="both"/>
              <w:rPr>
                <w:b/>
                <w:color w:val="000000"/>
                <w:sz w:val="20"/>
                <w:szCs w:val="20"/>
              </w:rPr>
            </w:pPr>
            <w:r w:rsidRPr="00C83894">
              <w:rPr>
                <w:b/>
                <w:color w:val="000000"/>
                <w:sz w:val="20"/>
                <w:szCs w:val="20"/>
              </w:rPr>
              <w:t>Москва</w:t>
            </w:r>
          </w:p>
        </w:tc>
        <w:tc>
          <w:tcPr>
            <w:tcW w:w="783" w:type="pct"/>
          </w:tcPr>
          <w:p w:rsidR="001F67F7" w:rsidRPr="00C83894" w:rsidRDefault="001F67F7" w:rsidP="00C83894">
            <w:pPr>
              <w:spacing w:line="360" w:lineRule="auto"/>
              <w:jc w:val="both"/>
              <w:rPr>
                <w:b/>
                <w:color w:val="000000"/>
                <w:sz w:val="20"/>
                <w:szCs w:val="20"/>
              </w:rPr>
            </w:pPr>
            <w:r w:rsidRPr="00C83894">
              <w:rPr>
                <w:b/>
                <w:color w:val="000000"/>
                <w:sz w:val="20"/>
                <w:szCs w:val="20"/>
              </w:rPr>
              <w:t>1 616 297,50</w:t>
            </w:r>
          </w:p>
        </w:tc>
        <w:tc>
          <w:tcPr>
            <w:tcW w:w="551" w:type="pct"/>
          </w:tcPr>
          <w:p w:rsidR="001F67F7" w:rsidRPr="00C83894" w:rsidRDefault="001F67F7" w:rsidP="00C83894">
            <w:pPr>
              <w:spacing w:line="360" w:lineRule="auto"/>
              <w:jc w:val="both"/>
              <w:rPr>
                <w:b/>
                <w:color w:val="000000"/>
                <w:sz w:val="20"/>
                <w:szCs w:val="20"/>
              </w:rPr>
            </w:pPr>
            <w:r w:rsidRPr="00C83894">
              <w:rPr>
                <w:b/>
                <w:color w:val="000000"/>
                <w:sz w:val="20"/>
                <w:szCs w:val="20"/>
              </w:rPr>
              <w:t>25374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НПФ ОПК</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Оборонные предприятия СПб</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1 431 645,40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2104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Газпромбанк-фонд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Газпромбанк</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1 404 423,00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268</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Социальное развитие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Новолипецкий МК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Липецкая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1 396 013,00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6793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СТРАТЕГИЯ</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частное лицо</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Пермский край</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1 371 000,90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3513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Сберегательного банка</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Сбербанк РФ</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1 361 372,00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3066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ИНГ</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ИНГ (голландский банк)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1 178 811,80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0</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w:t>
            </w:r>
            <w:r w:rsidR="00C83894" w:rsidRPr="00C83894">
              <w:rPr>
                <w:color w:val="000000"/>
                <w:sz w:val="20"/>
                <w:szCs w:val="20"/>
              </w:rPr>
              <w:t>Ф</w:t>
            </w:r>
            <w:r w:rsidR="00C83894">
              <w:rPr>
                <w:color w:val="000000"/>
                <w:sz w:val="20"/>
                <w:szCs w:val="20"/>
              </w:rPr>
              <w:t xml:space="preserve"> </w:t>
            </w:r>
            <w:r w:rsidR="00C83894" w:rsidRPr="00C83894">
              <w:rPr>
                <w:color w:val="000000"/>
                <w:sz w:val="20"/>
                <w:szCs w:val="20"/>
              </w:rPr>
              <w:t>"Социум</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Базовый элемент (Дерипаска)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1 106 398,30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40061</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29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Внешэкономфонд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Внешэкономбанк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1 016 585,00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504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Оборонно-промышленный 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Оборонные предприятия Москвы</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959 565,00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7547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Благоденствие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ВСЖД</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Иркутская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951 445,10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5761</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Санкт-Петербург</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Лесопромышленные предприятия и ряд ЦБК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812 491,00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4132</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ВНИИЭФ-ГАРАНТ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Ядерный центр (</w:t>
            </w:r>
            <w:r w:rsidR="00C83894" w:rsidRPr="00C83894">
              <w:rPr>
                <w:color w:val="000000"/>
                <w:sz w:val="20"/>
                <w:szCs w:val="20"/>
              </w:rPr>
              <w:t>г.</w:t>
            </w:r>
            <w:r w:rsidR="00C83894">
              <w:rPr>
                <w:color w:val="000000"/>
                <w:sz w:val="20"/>
                <w:szCs w:val="20"/>
              </w:rPr>
              <w:t> </w:t>
            </w:r>
            <w:r w:rsidR="00C83894" w:rsidRPr="00C83894">
              <w:rPr>
                <w:color w:val="000000"/>
                <w:sz w:val="20"/>
                <w:szCs w:val="20"/>
              </w:rPr>
              <w:t>Саров</w:t>
            </w: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Нижегородская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802 672,50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4900</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УГМК-Перспектива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более 15 горно-металургических предприятий</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Свердловская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775 505,20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5047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Уголь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Отраслевой</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757 084,50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18731</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Райффайзен</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дочерний банку </w:t>
            </w:r>
            <w:r w:rsidR="00C83894">
              <w:rPr>
                <w:color w:val="000000"/>
                <w:sz w:val="20"/>
                <w:szCs w:val="20"/>
              </w:rPr>
              <w:t>«</w:t>
            </w:r>
            <w:r w:rsidR="00C83894" w:rsidRPr="00C83894">
              <w:rPr>
                <w:color w:val="000000"/>
                <w:sz w:val="20"/>
                <w:szCs w:val="20"/>
              </w:rPr>
              <w:t>Раффайзен</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652 630,20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315</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Торгово-промышленный</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ТПП РФ</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617 915,00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757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МНПФ </w:t>
            </w:r>
            <w:r w:rsidR="00C83894">
              <w:rPr>
                <w:color w:val="000000"/>
                <w:sz w:val="20"/>
                <w:szCs w:val="20"/>
              </w:rPr>
              <w:t>«</w:t>
            </w:r>
            <w:r w:rsidR="00C83894" w:rsidRPr="00C83894">
              <w:rPr>
                <w:color w:val="000000"/>
                <w:sz w:val="20"/>
                <w:szCs w:val="20"/>
              </w:rPr>
              <w:t>АКВИЛОН</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612 251,60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1133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39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ННФПСО Металлургов</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металлургические предприятия города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589 465,30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51746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Волга-капитал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Татарстан</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514 460,00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2903</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Моспромстрой-Фонд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Строительные предприятия</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445 768,00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2155</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ПОДДЕРЖКА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445 390,00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52</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43</w:t>
            </w:r>
          </w:p>
        </w:tc>
        <w:tc>
          <w:tcPr>
            <w:tcW w:w="1317"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 xml:space="preserve">НПФ </w:t>
            </w:r>
            <w:r w:rsidR="00C83894">
              <w:rPr>
                <w:rStyle w:val="ad"/>
                <w:b w:val="0"/>
                <w:color w:val="000000"/>
                <w:sz w:val="20"/>
                <w:szCs w:val="20"/>
              </w:rPr>
              <w:t>«</w:t>
            </w:r>
            <w:r w:rsidR="00C83894" w:rsidRPr="00C83894">
              <w:rPr>
                <w:rStyle w:val="ad"/>
                <w:b w:val="0"/>
                <w:color w:val="000000"/>
                <w:sz w:val="20"/>
                <w:szCs w:val="20"/>
              </w:rPr>
              <w:t>Империя</w:t>
            </w:r>
            <w:r w:rsidR="00C83894">
              <w:rPr>
                <w:rStyle w:val="ad"/>
                <w:b w:val="0"/>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Предприятия города и области</w:t>
            </w:r>
          </w:p>
        </w:tc>
        <w:tc>
          <w:tcPr>
            <w:tcW w:w="825"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Волгоградская обл.</w:t>
            </w:r>
          </w:p>
        </w:tc>
        <w:tc>
          <w:tcPr>
            <w:tcW w:w="783"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441 577,80</w:t>
            </w:r>
          </w:p>
        </w:tc>
        <w:tc>
          <w:tcPr>
            <w:tcW w:w="551" w:type="pct"/>
          </w:tcPr>
          <w:p w:rsidR="001F67F7" w:rsidRPr="00C83894" w:rsidRDefault="001F67F7" w:rsidP="00C83894">
            <w:pPr>
              <w:spacing w:line="360" w:lineRule="auto"/>
              <w:jc w:val="both"/>
              <w:rPr>
                <w:color w:val="000000"/>
                <w:sz w:val="20"/>
                <w:szCs w:val="20"/>
              </w:rPr>
            </w:pPr>
            <w:r w:rsidRPr="00C83894">
              <w:rPr>
                <w:rStyle w:val="ad"/>
                <w:b w:val="0"/>
                <w:color w:val="000000"/>
                <w:sz w:val="20"/>
                <w:szCs w:val="20"/>
              </w:rPr>
              <w:t>3613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Опека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441 388,30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502</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Дорога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структуры СКЖД и ряд ростовских банков</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Ростовская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392 076,40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5266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Семейный</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города и области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Свердловская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383 216,70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5008</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Мосэнерго</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Мосэнерго</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378 141,90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11734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Первый промышленный альянс</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Татарстан</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377 329,90</w:t>
            </w:r>
          </w:p>
        </w:tc>
        <w:tc>
          <w:tcPr>
            <w:tcW w:w="551" w:type="pct"/>
          </w:tcPr>
          <w:p w:rsidR="001F67F7" w:rsidRPr="00C83894" w:rsidRDefault="001F67F7" w:rsidP="00C83894">
            <w:pPr>
              <w:spacing w:line="360" w:lineRule="auto"/>
              <w:jc w:val="both"/>
              <w:rPr>
                <w:color w:val="000000"/>
                <w:sz w:val="20"/>
                <w:szCs w:val="20"/>
              </w:rPr>
            </w:pP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49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Cоциальный партнер</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w:t>
            </w:r>
            <w:r w:rsidRPr="00C83894">
              <w:rPr>
                <w:color w:val="000000"/>
                <w:sz w:val="20"/>
                <w:szCs w:val="20"/>
              </w:rPr>
              <w:t>Аэрофлот» и ряд аэропортов</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371 762,50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4877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Мега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Ханты-Мансийский ао</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365 940,00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3678</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«ПРОФИНВЕСТ»</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335 580,20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346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Капитан</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Морской порт СПб и аэропорт </w:t>
            </w:r>
            <w:r w:rsidR="00C83894">
              <w:rPr>
                <w:color w:val="000000"/>
                <w:sz w:val="20"/>
                <w:szCs w:val="20"/>
              </w:rPr>
              <w:t>«</w:t>
            </w:r>
            <w:r w:rsidR="00C83894" w:rsidRPr="00C83894">
              <w:rPr>
                <w:color w:val="000000"/>
                <w:sz w:val="20"/>
                <w:szCs w:val="20"/>
              </w:rPr>
              <w:t>Пулково</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326 670,20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1647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Трансстрой</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304 709,00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185</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Пенсионный капитал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структуры, близкие к Уралсибу и ЛУКойлу</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296 529,00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533</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БЕРСИЛ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Татарстан</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291 338,00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3475</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Система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АФК </w:t>
            </w:r>
            <w:r w:rsidR="00C83894">
              <w:rPr>
                <w:color w:val="000000"/>
                <w:sz w:val="20"/>
                <w:szCs w:val="20"/>
              </w:rPr>
              <w:t>«</w:t>
            </w:r>
            <w:r w:rsidR="00C83894" w:rsidRPr="00C83894">
              <w:rPr>
                <w:color w:val="000000"/>
                <w:sz w:val="20"/>
                <w:szCs w:val="20"/>
              </w:rPr>
              <w:t>Система</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279 630,60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2599</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Надежда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270 533,30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Участие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252 851,00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0</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59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Доверие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Нижегородская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251 436,00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827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ГЕФЕСТ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249 394,00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426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Промагрофонд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Михайловский и Стойленский ГОКи и Стойленская Нива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217 792,00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14427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Ресурс</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стройиндустрии Ростова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Ростовская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207 807,20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1453</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Большой ПФ</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структуры ТМК, Реновы и СУАЛа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204 379,80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15317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Газавтоматика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200 159,70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286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Уральский финансовый дом</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Пермский край</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195 860,30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500</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Промрегион</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республики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Башкортостан</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192 990,00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2869</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Ветеран</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192 369,70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217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Газификация</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ряд </w:t>
            </w:r>
            <w:r w:rsidR="00C83894">
              <w:rPr>
                <w:color w:val="000000"/>
                <w:sz w:val="20"/>
                <w:szCs w:val="20"/>
              </w:rPr>
              <w:t>«</w:t>
            </w:r>
            <w:r w:rsidR="00C83894" w:rsidRPr="00C83894">
              <w:rPr>
                <w:color w:val="000000"/>
                <w:sz w:val="20"/>
                <w:szCs w:val="20"/>
              </w:rPr>
              <w:t>облгазов</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188 153,00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712</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69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Эрэл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Саха (Якутия)</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178 804,00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1378</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Авиаполис</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173 125,60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1564</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Хакасский НПФ</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Республика Хакасия</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164 039,00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1993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Содружество</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Тверская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164 035,00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816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НОНПФ ВТБ Пенсионный фонд</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Внешторгбанк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163 351,00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451</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ВЕРНОСТЬ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161 324,70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241</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НОНПФ «Московский городской негосударственный пенсионный фонд»</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155 324,00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2146</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ПенФоСиб</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Кемеровская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153 333,00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1754</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Промстройбанка</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Промстройбанк</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142 463,00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569</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Тольяттинский Муниципальный НПФ</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администрация города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Самарская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141 590,60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3217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79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Дальмагистраль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ДВЖД</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Хабаровский край</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136 575,00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1100</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ПЕНСИОН-ИНВЕСТ</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Челябинская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136 250,40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104</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Корабел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135 957,00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1157</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Профессиональный независимый ПФ</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w:t>
            </w:r>
            <w:r w:rsidRPr="00C83894">
              <w:rPr>
                <w:color w:val="000000"/>
                <w:sz w:val="20"/>
                <w:szCs w:val="20"/>
              </w:rPr>
              <w:t>Трансстрой»</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130 006,30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477</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ЦТК-Московский НПЗ</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Московский НПЗ и ЦТК</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127 157,00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1415</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Пенсионный Фонд Внешторгбанка</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ОАО</w:t>
            </w:r>
            <w:r w:rsidR="00C83894">
              <w:rPr>
                <w:color w:val="000000"/>
                <w:sz w:val="20"/>
                <w:szCs w:val="20"/>
              </w:rPr>
              <w:t> «</w:t>
            </w:r>
            <w:r w:rsidR="00C83894" w:rsidRPr="00C83894">
              <w:rPr>
                <w:color w:val="000000"/>
                <w:sz w:val="20"/>
                <w:szCs w:val="20"/>
              </w:rPr>
              <w:t>Внешторгбанк</w:t>
            </w:r>
            <w:r w:rsid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127 009,00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265</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Кубанский пенсионный 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администрации края и города и ряд банков</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Краснодарский край</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126 604,00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5314</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Согласие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115 967,20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1699</w:t>
            </w:r>
          </w:p>
        </w:tc>
      </w:tr>
      <w:tr w:rsidR="001E50D6" w:rsidRPr="00C83894" w:rsidTr="001E50D6">
        <w:trPr>
          <w:cantSplit/>
          <w:trHeight w:val="373"/>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Выбор</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114 802,10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Первый ПФ</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УК «Менеджмент </w:t>
            </w:r>
            <w:r w:rsidR="00C83894">
              <w:rPr>
                <w:color w:val="000000"/>
                <w:sz w:val="20"/>
                <w:szCs w:val="20"/>
              </w:rPr>
              <w:t>–</w:t>
            </w:r>
            <w:r w:rsidR="00C83894" w:rsidRPr="00C83894">
              <w:rPr>
                <w:color w:val="000000"/>
                <w:sz w:val="20"/>
                <w:szCs w:val="20"/>
              </w:rPr>
              <w:t xml:space="preserve"> </w:t>
            </w:r>
            <w:r w:rsidRPr="00C83894">
              <w:rPr>
                <w:color w:val="000000"/>
                <w:sz w:val="20"/>
                <w:szCs w:val="20"/>
              </w:rPr>
              <w:t>Центр»</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114 124,60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1136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89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Родник</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113 617,40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Урал-АИЛ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российско-американская СК и ряд предприятий Перми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Пермский край</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110 342,90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429</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91</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Урало-Сибирский Пенсионный Фонд</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108 374,10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336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92</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Русский фонд пенсионной опеки</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105 935,00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425</w:t>
            </w:r>
          </w:p>
        </w:tc>
      </w:tr>
      <w:tr w:rsidR="001E50D6" w:rsidRPr="00C83894" w:rsidTr="001E50D6">
        <w:trPr>
          <w:cantSplit/>
          <w:trHeight w:val="315"/>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93</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Роствертол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Таганрогский вертолетный завод</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Ростовская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105 795,00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876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94</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 «ОБРАЗОВАНИЕ»</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Свердловская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101 685,00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264</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95</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Генеральный ПФ</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Московская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100 073,00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2</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96</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Кооперация</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предприятия потребкооперации области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97 755,30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316</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97</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НОНПФ </w:t>
            </w:r>
            <w:r w:rsidR="00C83894">
              <w:rPr>
                <w:color w:val="000000"/>
                <w:sz w:val="20"/>
                <w:szCs w:val="20"/>
              </w:rPr>
              <w:t>«</w:t>
            </w:r>
            <w:r w:rsidR="00C83894" w:rsidRPr="00C83894">
              <w:rPr>
                <w:color w:val="000000"/>
                <w:sz w:val="20"/>
                <w:szCs w:val="20"/>
              </w:rPr>
              <w:t>Доверие</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Оренбургская обл.</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96 284,70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428</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98</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КОРАБЕЛ</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судостроительные заводы города</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92 036,00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342</w:t>
            </w:r>
          </w:p>
        </w:tc>
      </w:tr>
      <w:tr w:rsidR="001E50D6" w:rsidRPr="00C83894" w:rsidTr="001E50D6">
        <w:trPr>
          <w:cantSplit/>
          <w:trHeight w:val="30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99</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 xml:space="preserve">НПФ </w:t>
            </w:r>
            <w:r w:rsidR="00C83894">
              <w:rPr>
                <w:color w:val="000000"/>
                <w:sz w:val="20"/>
                <w:szCs w:val="20"/>
              </w:rPr>
              <w:t>«</w:t>
            </w:r>
            <w:r w:rsidR="00C83894" w:rsidRPr="00C83894">
              <w:rPr>
                <w:color w:val="000000"/>
                <w:sz w:val="20"/>
                <w:szCs w:val="20"/>
              </w:rPr>
              <w:t>Сберегательный</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ЦБК и алюминиевые предприятия Ленинградской области</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Санкт-Петербург</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90 460,00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3292</w:t>
            </w:r>
          </w:p>
        </w:tc>
      </w:tr>
      <w:tr w:rsidR="001E50D6" w:rsidRPr="00C83894" w:rsidTr="001E50D6">
        <w:trPr>
          <w:cantSplit/>
          <w:trHeight w:val="640"/>
        </w:trPr>
        <w:tc>
          <w:tcPr>
            <w:tcW w:w="321" w:type="pct"/>
          </w:tcPr>
          <w:p w:rsidR="001F67F7" w:rsidRPr="00C83894" w:rsidRDefault="001F67F7" w:rsidP="00C83894">
            <w:pPr>
              <w:spacing w:line="360" w:lineRule="auto"/>
              <w:jc w:val="both"/>
              <w:rPr>
                <w:color w:val="000000"/>
                <w:sz w:val="20"/>
                <w:szCs w:val="20"/>
              </w:rPr>
            </w:pPr>
            <w:r w:rsidRPr="00C83894">
              <w:rPr>
                <w:color w:val="000000"/>
                <w:sz w:val="20"/>
                <w:szCs w:val="20"/>
              </w:rPr>
              <w:t>100</w:t>
            </w:r>
          </w:p>
        </w:tc>
        <w:tc>
          <w:tcPr>
            <w:tcW w:w="1317" w:type="pct"/>
          </w:tcPr>
          <w:p w:rsidR="001F67F7" w:rsidRPr="00C83894" w:rsidRDefault="001F67F7" w:rsidP="00C83894">
            <w:pPr>
              <w:spacing w:line="360" w:lineRule="auto"/>
              <w:jc w:val="both"/>
              <w:rPr>
                <w:color w:val="000000"/>
                <w:sz w:val="20"/>
                <w:szCs w:val="20"/>
              </w:rPr>
            </w:pPr>
            <w:r w:rsidRPr="00C83894">
              <w:rPr>
                <w:color w:val="000000"/>
                <w:sz w:val="20"/>
                <w:szCs w:val="20"/>
              </w:rPr>
              <w:t>НПФ</w:t>
            </w:r>
            <w:r w:rsidR="00C83894" w:rsidRPr="00C83894">
              <w:rPr>
                <w:color w:val="000000"/>
                <w:sz w:val="20"/>
                <w:szCs w:val="20"/>
              </w:rPr>
              <w:t xml:space="preserve"> </w:t>
            </w:r>
            <w:r w:rsidR="00C83894">
              <w:rPr>
                <w:color w:val="000000"/>
                <w:sz w:val="20"/>
                <w:szCs w:val="20"/>
              </w:rPr>
              <w:t>«</w:t>
            </w:r>
            <w:r w:rsidR="00C83894" w:rsidRPr="00C83894">
              <w:rPr>
                <w:color w:val="000000"/>
                <w:sz w:val="20"/>
                <w:szCs w:val="20"/>
              </w:rPr>
              <w:t>Русь</w:t>
            </w:r>
            <w:r w:rsidR="00C83894">
              <w:rPr>
                <w:color w:val="000000"/>
                <w:sz w:val="20"/>
                <w:szCs w:val="20"/>
              </w:rPr>
              <w:t>»</w:t>
            </w:r>
          </w:p>
        </w:tc>
        <w:tc>
          <w:tcPr>
            <w:tcW w:w="1204" w:type="pct"/>
          </w:tcPr>
          <w:p w:rsidR="001F67F7" w:rsidRPr="00C83894" w:rsidRDefault="001F67F7" w:rsidP="00C83894">
            <w:pPr>
              <w:spacing w:line="360" w:lineRule="auto"/>
              <w:jc w:val="both"/>
              <w:rPr>
                <w:color w:val="000000"/>
                <w:sz w:val="20"/>
                <w:szCs w:val="20"/>
              </w:rPr>
            </w:pPr>
            <w:r w:rsidRPr="00C83894">
              <w:rPr>
                <w:color w:val="000000"/>
                <w:sz w:val="20"/>
                <w:szCs w:val="20"/>
              </w:rPr>
              <w:t>ЗАО «Эй Джи Капитал»</w:t>
            </w:r>
          </w:p>
        </w:tc>
        <w:tc>
          <w:tcPr>
            <w:tcW w:w="825" w:type="pct"/>
          </w:tcPr>
          <w:p w:rsidR="001F67F7" w:rsidRPr="00C83894" w:rsidRDefault="001F67F7" w:rsidP="00C83894">
            <w:pPr>
              <w:spacing w:line="360" w:lineRule="auto"/>
              <w:jc w:val="both"/>
              <w:rPr>
                <w:color w:val="000000"/>
                <w:sz w:val="20"/>
                <w:szCs w:val="20"/>
              </w:rPr>
            </w:pPr>
            <w:r w:rsidRPr="00C83894">
              <w:rPr>
                <w:color w:val="000000"/>
                <w:sz w:val="20"/>
                <w:szCs w:val="20"/>
              </w:rPr>
              <w:t>Москва</w:t>
            </w:r>
          </w:p>
        </w:tc>
        <w:tc>
          <w:tcPr>
            <w:tcW w:w="783" w:type="pct"/>
          </w:tcPr>
          <w:p w:rsidR="001F67F7" w:rsidRPr="00C83894" w:rsidRDefault="001F67F7" w:rsidP="00C83894">
            <w:pPr>
              <w:spacing w:line="360" w:lineRule="auto"/>
              <w:jc w:val="both"/>
              <w:rPr>
                <w:color w:val="000000"/>
                <w:sz w:val="20"/>
                <w:szCs w:val="20"/>
              </w:rPr>
            </w:pPr>
            <w:r w:rsidRPr="00C83894">
              <w:rPr>
                <w:color w:val="000000"/>
                <w:sz w:val="20"/>
                <w:szCs w:val="20"/>
              </w:rPr>
              <w:t>88 644,00</w:t>
            </w:r>
          </w:p>
        </w:tc>
        <w:tc>
          <w:tcPr>
            <w:tcW w:w="551" w:type="pct"/>
          </w:tcPr>
          <w:p w:rsidR="001F67F7" w:rsidRPr="00C83894" w:rsidRDefault="001F67F7" w:rsidP="00C83894">
            <w:pPr>
              <w:spacing w:line="360" w:lineRule="auto"/>
              <w:jc w:val="both"/>
              <w:rPr>
                <w:color w:val="000000"/>
                <w:sz w:val="20"/>
                <w:szCs w:val="20"/>
              </w:rPr>
            </w:pPr>
            <w:r w:rsidRPr="00C83894">
              <w:rPr>
                <w:color w:val="000000"/>
                <w:sz w:val="20"/>
                <w:szCs w:val="20"/>
              </w:rPr>
              <w:t>441</w:t>
            </w:r>
          </w:p>
        </w:tc>
      </w:tr>
    </w:tbl>
    <w:p w:rsidR="001E50D6" w:rsidRDefault="001E50D6" w:rsidP="00C83894">
      <w:pPr>
        <w:spacing w:line="360" w:lineRule="auto"/>
        <w:ind w:firstLine="709"/>
        <w:jc w:val="both"/>
        <w:rPr>
          <w:color w:val="000000"/>
          <w:sz w:val="28"/>
          <w:szCs w:val="28"/>
        </w:rPr>
      </w:pPr>
    </w:p>
    <w:p w:rsidR="006A27F7" w:rsidRPr="00C83894" w:rsidRDefault="001E50D6" w:rsidP="00C83894">
      <w:pPr>
        <w:spacing w:line="360" w:lineRule="auto"/>
        <w:ind w:firstLine="709"/>
        <w:jc w:val="both"/>
        <w:rPr>
          <w:color w:val="000000"/>
          <w:sz w:val="28"/>
          <w:szCs w:val="28"/>
        </w:rPr>
      </w:pPr>
      <w:r>
        <w:rPr>
          <w:color w:val="000000"/>
          <w:sz w:val="28"/>
          <w:szCs w:val="28"/>
        </w:rPr>
        <w:br w:type="page"/>
      </w:r>
      <w:r w:rsidR="001F67F7" w:rsidRPr="00C83894">
        <w:rPr>
          <w:color w:val="000000"/>
          <w:sz w:val="28"/>
          <w:szCs w:val="28"/>
        </w:rPr>
        <w:t xml:space="preserve">Вывод: </w:t>
      </w:r>
      <w:r w:rsidR="0072748E" w:rsidRPr="00C83894">
        <w:rPr>
          <w:color w:val="000000"/>
          <w:sz w:val="28"/>
          <w:szCs w:val="28"/>
        </w:rPr>
        <w:t xml:space="preserve">отчетность представлена на начало отчетного периода (2009 год). Тем не менее с </w:t>
      </w:r>
      <w:r w:rsidR="00C83894" w:rsidRPr="00C83894">
        <w:rPr>
          <w:color w:val="000000"/>
          <w:sz w:val="28"/>
          <w:szCs w:val="28"/>
        </w:rPr>
        <w:t>21</w:t>
      </w:r>
      <w:r w:rsidR="00C83894">
        <w:rPr>
          <w:color w:val="000000"/>
          <w:sz w:val="28"/>
          <w:szCs w:val="28"/>
        </w:rPr>
        <w:t xml:space="preserve"> </w:t>
      </w:r>
      <w:r w:rsidR="00C83894" w:rsidRPr="00C83894">
        <w:rPr>
          <w:color w:val="000000"/>
          <w:sz w:val="28"/>
          <w:szCs w:val="28"/>
        </w:rPr>
        <w:t>го</w:t>
      </w:r>
      <w:r w:rsidR="0072748E" w:rsidRPr="00C83894">
        <w:rPr>
          <w:color w:val="000000"/>
          <w:sz w:val="28"/>
          <w:szCs w:val="28"/>
        </w:rPr>
        <w:t xml:space="preserve"> места в рейтинге на начало года рассматриваемый НПФ вошел в первую двадцатку по итогам первого полугодия.</w:t>
      </w:r>
    </w:p>
    <w:p w:rsidR="006A27F7" w:rsidRPr="00C83894" w:rsidRDefault="006A27F7" w:rsidP="00C83894">
      <w:pPr>
        <w:spacing w:line="360" w:lineRule="auto"/>
        <w:ind w:firstLine="709"/>
        <w:jc w:val="both"/>
        <w:rPr>
          <w:color w:val="000000"/>
          <w:sz w:val="28"/>
          <w:szCs w:val="28"/>
        </w:rPr>
      </w:pPr>
    </w:p>
    <w:p w:rsidR="0072748E" w:rsidRPr="00C83894" w:rsidRDefault="00AB59AB" w:rsidP="00C83894">
      <w:pPr>
        <w:spacing w:line="360" w:lineRule="auto"/>
        <w:ind w:firstLine="709"/>
        <w:jc w:val="both"/>
        <w:rPr>
          <w:color w:val="000000"/>
          <w:sz w:val="28"/>
          <w:szCs w:val="28"/>
        </w:rPr>
      </w:pPr>
      <w:r w:rsidRPr="00C83894">
        <w:rPr>
          <w:color w:val="000000"/>
          <w:sz w:val="28"/>
          <w:szCs w:val="28"/>
        </w:rPr>
        <w:t>Диаграмма 5</w:t>
      </w:r>
    </w:p>
    <w:p w:rsidR="001E50D6" w:rsidRDefault="00CD47DB" w:rsidP="00C83894">
      <w:pPr>
        <w:spacing w:line="360" w:lineRule="auto"/>
        <w:ind w:firstLine="709"/>
        <w:jc w:val="both"/>
        <w:rPr>
          <w:color w:val="000000"/>
          <w:sz w:val="28"/>
          <w:szCs w:val="28"/>
        </w:rPr>
      </w:pPr>
      <w:r>
        <w:rPr>
          <w:color w:val="000000"/>
          <w:sz w:val="28"/>
          <w:szCs w:val="28"/>
        </w:rPr>
        <w:pict>
          <v:shape id="_x0000_i1029" type="#_x0000_t75" style="width:294.75pt;height:169.5pt">
            <v:imagedata r:id="rId12" o:title=""/>
          </v:shape>
        </w:pict>
      </w:r>
    </w:p>
    <w:p w:rsidR="001E50D6" w:rsidRDefault="001E50D6" w:rsidP="00C83894">
      <w:pPr>
        <w:spacing w:line="360" w:lineRule="auto"/>
        <w:ind w:firstLine="709"/>
        <w:jc w:val="both"/>
        <w:rPr>
          <w:color w:val="000000"/>
          <w:sz w:val="28"/>
          <w:szCs w:val="28"/>
        </w:rPr>
      </w:pPr>
    </w:p>
    <w:p w:rsidR="00AB59AB" w:rsidRPr="00C83894" w:rsidRDefault="00AB59AB" w:rsidP="00C83894">
      <w:pPr>
        <w:spacing w:line="360" w:lineRule="auto"/>
        <w:ind w:firstLine="709"/>
        <w:jc w:val="both"/>
        <w:rPr>
          <w:color w:val="000000"/>
          <w:sz w:val="28"/>
          <w:szCs w:val="28"/>
        </w:rPr>
      </w:pPr>
      <w:r w:rsidRPr="00C83894">
        <w:rPr>
          <w:color w:val="000000"/>
          <w:sz w:val="28"/>
          <w:szCs w:val="28"/>
        </w:rPr>
        <w:t>Вывод: из данного графика видно, что объем пенсионных накоплений существенно увеличился за период с начала 2008 года. Финансовый кризис несколько снизил основной показатель во втором полугодии 2008 года. Но на настоящий момент возобновлен рост.</w:t>
      </w:r>
    </w:p>
    <w:p w:rsidR="00B74FBC" w:rsidRPr="00C83894" w:rsidRDefault="001A6653" w:rsidP="00C83894">
      <w:pPr>
        <w:spacing w:line="360" w:lineRule="auto"/>
        <w:ind w:firstLine="709"/>
        <w:jc w:val="both"/>
        <w:rPr>
          <w:color w:val="000000"/>
          <w:sz w:val="28"/>
          <w:szCs w:val="28"/>
        </w:rPr>
      </w:pPr>
      <w:r w:rsidRPr="00C83894">
        <w:rPr>
          <w:color w:val="000000"/>
          <w:sz w:val="28"/>
          <w:szCs w:val="28"/>
        </w:rPr>
        <w:t>Знаковый показатель – это работа по обслуживанию участников. Фонд насчитывает около 78 000 участников, возраст которых от 2 до 102 лет. По этому показателю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стабильно входит в первую двадцатку фондов. При этом 1</w:t>
      </w:r>
      <w:r w:rsidR="00C83894">
        <w:rPr>
          <w:color w:val="000000"/>
          <w:sz w:val="28"/>
          <w:szCs w:val="28"/>
        </w:rPr>
        <w:t>-</w:t>
      </w:r>
      <w:r w:rsidR="00C83894" w:rsidRPr="00C83894">
        <w:rPr>
          <w:color w:val="000000"/>
          <w:sz w:val="28"/>
          <w:szCs w:val="28"/>
        </w:rPr>
        <w:t>й</w:t>
      </w:r>
      <w:r w:rsidRPr="00C83894">
        <w:rPr>
          <w:color w:val="000000"/>
          <w:sz w:val="28"/>
          <w:szCs w:val="28"/>
        </w:rPr>
        <w:t xml:space="preserve"> НПФ обслуживает 234 предприятия различных отраслей</w:t>
      </w:r>
    </w:p>
    <w:p w:rsidR="00B27A6E" w:rsidRPr="00C83894" w:rsidRDefault="00B27A6E" w:rsidP="00C83894">
      <w:pPr>
        <w:spacing w:line="360" w:lineRule="auto"/>
        <w:ind w:firstLine="709"/>
        <w:jc w:val="both"/>
        <w:rPr>
          <w:color w:val="000000"/>
          <w:sz w:val="28"/>
          <w:szCs w:val="28"/>
        </w:rPr>
      </w:pPr>
    </w:p>
    <w:p w:rsidR="001E50D6" w:rsidRDefault="001E50D6" w:rsidP="00C83894">
      <w:pPr>
        <w:spacing w:line="360" w:lineRule="auto"/>
        <w:ind w:firstLine="709"/>
        <w:jc w:val="both"/>
        <w:rPr>
          <w:color w:val="000000"/>
          <w:sz w:val="28"/>
          <w:szCs w:val="28"/>
        </w:rPr>
      </w:pPr>
    </w:p>
    <w:p w:rsidR="00AB59AB" w:rsidRPr="00C83894" w:rsidRDefault="001E50D6" w:rsidP="00C83894">
      <w:pPr>
        <w:spacing w:line="360" w:lineRule="auto"/>
        <w:ind w:firstLine="709"/>
        <w:jc w:val="both"/>
        <w:rPr>
          <w:color w:val="000000"/>
          <w:sz w:val="28"/>
          <w:szCs w:val="28"/>
        </w:rPr>
      </w:pPr>
      <w:r>
        <w:rPr>
          <w:color w:val="000000"/>
          <w:sz w:val="28"/>
          <w:szCs w:val="28"/>
        </w:rPr>
        <w:br w:type="page"/>
      </w:r>
      <w:r w:rsidR="00CA4598" w:rsidRPr="00C83894">
        <w:rPr>
          <w:color w:val="000000"/>
          <w:sz w:val="28"/>
          <w:szCs w:val="28"/>
        </w:rPr>
        <w:t>Диаграмма 6</w:t>
      </w:r>
    </w:p>
    <w:p w:rsidR="00AB59AB" w:rsidRPr="00C83894" w:rsidRDefault="00CD47DB" w:rsidP="00C83894">
      <w:pPr>
        <w:spacing w:line="360" w:lineRule="auto"/>
        <w:ind w:firstLine="709"/>
        <w:jc w:val="both"/>
        <w:rPr>
          <w:color w:val="000000"/>
          <w:sz w:val="28"/>
          <w:szCs w:val="28"/>
        </w:rPr>
      </w:pPr>
      <w:r>
        <w:rPr>
          <w:color w:val="000000"/>
          <w:sz w:val="28"/>
          <w:szCs w:val="28"/>
        </w:rPr>
        <w:pict>
          <v:shape id="_x0000_i1030" type="#_x0000_t75" style="width:303pt;height:171.75pt">
            <v:imagedata r:id="rId13" o:title=""/>
          </v:shape>
        </w:pict>
      </w:r>
    </w:p>
    <w:p w:rsidR="001E50D6" w:rsidRDefault="001E50D6" w:rsidP="00C83894">
      <w:pPr>
        <w:spacing w:line="360" w:lineRule="auto"/>
        <w:ind w:firstLine="709"/>
        <w:jc w:val="both"/>
        <w:rPr>
          <w:color w:val="000000"/>
          <w:sz w:val="28"/>
          <w:szCs w:val="28"/>
        </w:rPr>
      </w:pPr>
    </w:p>
    <w:p w:rsidR="00CA4598" w:rsidRPr="00C83894" w:rsidRDefault="007B4067" w:rsidP="00C83894">
      <w:pPr>
        <w:spacing w:line="360" w:lineRule="auto"/>
        <w:ind w:firstLine="709"/>
        <w:jc w:val="both"/>
        <w:rPr>
          <w:color w:val="000000"/>
          <w:sz w:val="28"/>
          <w:szCs w:val="28"/>
        </w:rPr>
      </w:pPr>
      <w:r w:rsidRPr="00C83894">
        <w:rPr>
          <w:color w:val="000000"/>
          <w:sz w:val="28"/>
          <w:szCs w:val="28"/>
        </w:rPr>
        <w:t>Вывод: за последние три года наблюдался устойчивый показатель по численности фонда. Вместе с тем число участников постепенно приближается к 80 000 человек, что говорит о возрастающем доверии к фонду.</w:t>
      </w:r>
    </w:p>
    <w:p w:rsidR="006A1975" w:rsidRPr="00C83894" w:rsidRDefault="00D64EC8" w:rsidP="00C83894">
      <w:pPr>
        <w:spacing w:line="360" w:lineRule="auto"/>
        <w:ind w:firstLine="709"/>
        <w:jc w:val="both"/>
        <w:rPr>
          <w:color w:val="000000"/>
          <w:sz w:val="28"/>
          <w:szCs w:val="28"/>
        </w:rPr>
      </w:pPr>
      <w:r w:rsidRPr="00C83894">
        <w:rPr>
          <w:color w:val="000000"/>
          <w:sz w:val="28"/>
          <w:szCs w:val="28"/>
        </w:rPr>
        <w:t>Ежемесячно от Фонда получают пенсию около 26 000 пенсионеров – эта цифра позволяет Фонду занимать на рынке место в первой 10</w:t>
      </w:r>
      <w:r w:rsidR="00C83894">
        <w:rPr>
          <w:color w:val="000000"/>
          <w:sz w:val="28"/>
          <w:szCs w:val="28"/>
        </w:rPr>
        <w:t>-</w:t>
      </w:r>
      <w:r w:rsidR="00C83894" w:rsidRPr="00C83894">
        <w:rPr>
          <w:color w:val="000000"/>
          <w:sz w:val="28"/>
          <w:szCs w:val="28"/>
        </w:rPr>
        <w:t>к</w:t>
      </w:r>
      <w:r w:rsidRPr="00C83894">
        <w:rPr>
          <w:color w:val="000000"/>
          <w:sz w:val="28"/>
          <w:szCs w:val="28"/>
        </w:rPr>
        <w:t>е.</w:t>
      </w:r>
    </w:p>
    <w:p w:rsidR="001E50D6" w:rsidRDefault="001E50D6" w:rsidP="00C83894">
      <w:pPr>
        <w:spacing w:line="360" w:lineRule="auto"/>
        <w:ind w:firstLine="709"/>
        <w:jc w:val="both"/>
        <w:rPr>
          <w:color w:val="000000"/>
          <w:sz w:val="28"/>
          <w:szCs w:val="28"/>
        </w:rPr>
      </w:pPr>
    </w:p>
    <w:p w:rsidR="00D64EC8" w:rsidRPr="00C83894" w:rsidRDefault="00D64EC8" w:rsidP="00C83894">
      <w:pPr>
        <w:spacing w:line="360" w:lineRule="auto"/>
        <w:ind w:firstLine="709"/>
        <w:jc w:val="both"/>
        <w:rPr>
          <w:color w:val="000000"/>
          <w:sz w:val="28"/>
          <w:szCs w:val="28"/>
        </w:rPr>
      </w:pPr>
      <w:r w:rsidRPr="00C83894">
        <w:rPr>
          <w:color w:val="000000"/>
          <w:sz w:val="28"/>
          <w:szCs w:val="28"/>
        </w:rPr>
        <w:t>Диаграмма 7</w:t>
      </w:r>
    </w:p>
    <w:p w:rsidR="00CA4598" w:rsidRPr="00C83894" w:rsidRDefault="00CD47DB" w:rsidP="00C83894">
      <w:pPr>
        <w:spacing w:line="360" w:lineRule="auto"/>
        <w:ind w:firstLine="709"/>
        <w:jc w:val="both"/>
        <w:rPr>
          <w:color w:val="000000"/>
          <w:sz w:val="28"/>
          <w:szCs w:val="28"/>
        </w:rPr>
      </w:pPr>
      <w:r>
        <w:rPr>
          <w:color w:val="000000"/>
          <w:sz w:val="28"/>
          <w:szCs w:val="28"/>
        </w:rPr>
        <w:pict>
          <v:shape id="_x0000_i1031" type="#_x0000_t75" style="width:297.75pt;height:165.75pt">
            <v:imagedata r:id="rId14" o:title=""/>
          </v:shape>
        </w:pict>
      </w:r>
    </w:p>
    <w:p w:rsidR="001E50D6" w:rsidRDefault="001E50D6" w:rsidP="00C83894">
      <w:pPr>
        <w:spacing w:line="360" w:lineRule="auto"/>
        <w:ind w:firstLine="709"/>
        <w:jc w:val="both"/>
        <w:rPr>
          <w:color w:val="000000"/>
          <w:sz w:val="28"/>
          <w:szCs w:val="28"/>
        </w:rPr>
      </w:pPr>
    </w:p>
    <w:p w:rsidR="00D64EC8" w:rsidRPr="00C83894" w:rsidRDefault="00CA2F1C" w:rsidP="00C83894">
      <w:pPr>
        <w:spacing w:line="360" w:lineRule="auto"/>
        <w:ind w:firstLine="709"/>
        <w:jc w:val="both"/>
        <w:rPr>
          <w:color w:val="000000"/>
          <w:sz w:val="28"/>
          <w:szCs w:val="28"/>
        </w:rPr>
      </w:pPr>
      <w:r w:rsidRPr="00C83894">
        <w:rPr>
          <w:color w:val="000000"/>
          <w:sz w:val="28"/>
          <w:szCs w:val="28"/>
        </w:rPr>
        <w:t>Вывод: из данного графика видно, что количество пенсионеров примерно одинаково. Существенный прирост наблюдался лишь в середине 2006 года.</w:t>
      </w:r>
    </w:p>
    <w:p w:rsidR="006A2D6B" w:rsidRPr="001E50D6" w:rsidRDefault="001E50D6" w:rsidP="001E50D6">
      <w:pPr>
        <w:spacing w:line="360" w:lineRule="auto"/>
        <w:ind w:firstLine="709"/>
        <w:jc w:val="both"/>
        <w:rPr>
          <w:b/>
          <w:sz w:val="28"/>
          <w:szCs w:val="28"/>
        </w:rPr>
      </w:pPr>
      <w:r>
        <w:rPr>
          <w:szCs w:val="28"/>
        </w:rPr>
        <w:br w:type="page"/>
      </w:r>
      <w:bookmarkStart w:id="8" w:name="_Toc247672057"/>
      <w:r w:rsidR="006A2D6B" w:rsidRPr="001E50D6">
        <w:rPr>
          <w:b/>
          <w:sz w:val="28"/>
          <w:szCs w:val="28"/>
        </w:rPr>
        <w:t>2.3 Анализ структуры пенсионных резервов НПФ</w:t>
      </w:r>
      <w:bookmarkEnd w:id="8"/>
    </w:p>
    <w:p w:rsidR="006A2D6B" w:rsidRPr="00C83894" w:rsidRDefault="006A2D6B" w:rsidP="00C83894">
      <w:pPr>
        <w:spacing w:line="360" w:lineRule="auto"/>
        <w:ind w:firstLine="709"/>
        <w:jc w:val="both"/>
        <w:rPr>
          <w:color w:val="000000"/>
          <w:sz w:val="28"/>
          <w:szCs w:val="28"/>
        </w:rPr>
      </w:pPr>
    </w:p>
    <w:p w:rsidR="006A2D6B" w:rsidRPr="00C83894" w:rsidRDefault="005F572A" w:rsidP="00C83894">
      <w:pPr>
        <w:spacing w:line="360" w:lineRule="auto"/>
        <w:ind w:firstLine="709"/>
        <w:jc w:val="both"/>
        <w:rPr>
          <w:color w:val="000000"/>
          <w:sz w:val="28"/>
          <w:szCs w:val="28"/>
        </w:rPr>
      </w:pPr>
      <w:r w:rsidRPr="00C83894">
        <w:rPr>
          <w:color w:val="000000"/>
          <w:sz w:val="28"/>
          <w:szCs w:val="28"/>
        </w:rPr>
        <w:t>Размещение пенсионных резервов осуществляют компании, получившие в установленном порядке необходимые лицензии и специально отобранные Фондом из числа наиболее устойчивых, продолжительно и успешно работающих на рынке финансовых услуг.</w:t>
      </w:r>
    </w:p>
    <w:p w:rsidR="009653AB" w:rsidRPr="00C83894" w:rsidRDefault="009653AB" w:rsidP="00C83894">
      <w:pPr>
        <w:spacing w:line="360" w:lineRule="auto"/>
        <w:ind w:firstLine="709"/>
        <w:jc w:val="both"/>
        <w:rPr>
          <w:color w:val="000000"/>
          <w:sz w:val="28"/>
          <w:szCs w:val="28"/>
        </w:rPr>
      </w:pPr>
      <w:r w:rsidRPr="00C83894">
        <w:rPr>
          <w:color w:val="000000"/>
          <w:sz w:val="28"/>
          <w:szCs w:val="28"/>
        </w:rPr>
        <w:t>Учредителями НПФ «Первый Национальный пенсионный фонд» являются:</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Российский сельскохозяйственный банк, ОАО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Учреждение социального обеспечения AG2R-Prevoyance (Франция)</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Машиностроительный завод, ОАО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Научно-испытательный Центр Ракетно-Космической промышленности, ФКП</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Московский завод полиметаллов, ГП</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 xml:space="preserve">Первичная общественная профсоюзная организация </w:t>
      </w:r>
      <w:r w:rsidR="00C83894">
        <w:rPr>
          <w:color w:val="000000"/>
          <w:sz w:val="28"/>
          <w:szCs w:val="28"/>
        </w:rPr>
        <w:t>№</w:t>
      </w:r>
      <w:r w:rsidR="00C83894" w:rsidRPr="00C83894">
        <w:rPr>
          <w:color w:val="000000"/>
          <w:sz w:val="28"/>
          <w:szCs w:val="28"/>
        </w:rPr>
        <w:t>2</w:t>
      </w:r>
      <w:r w:rsidRPr="00C83894">
        <w:rPr>
          <w:color w:val="000000"/>
          <w:sz w:val="28"/>
          <w:szCs w:val="28"/>
        </w:rPr>
        <w:t>9</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НЗХК, ОАО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 xml:space="preserve">Государственный космический научно-производственный центр им. </w:t>
      </w:r>
      <w:r w:rsidR="00C83894" w:rsidRPr="00C83894">
        <w:rPr>
          <w:color w:val="000000"/>
          <w:sz w:val="28"/>
          <w:szCs w:val="28"/>
        </w:rPr>
        <w:t>М.В.</w:t>
      </w:r>
      <w:r w:rsidR="00C83894">
        <w:rPr>
          <w:color w:val="000000"/>
          <w:sz w:val="28"/>
          <w:szCs w:val="28"/>
        </w:rPr>
        <w:t> </w:t>
      </w:r>
      <w:r w:rsidR="00C83894" w:rsidRPr="00C83894">
        <w:rPr>
          <w:color w:val="000000"/>
          <w:sz w:val="28"/>
          <w:szCs w:val="28"/>
        </w:rPr>
        <w:t>Хруничева</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Общественная организация Российский профессиональный союз работников атомной энергетики и промышленности</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Московская страховая акционерная компания МАКС, ЗАО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Онежский тракторный завод, ОАО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Управляющая компания Финам Менеджмент, ООО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Петрозаводский завод бумагоделательного машиностроения, ОАО</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Республиканский комитет профсоюза работников связи</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Всероссийская государственная телевизионная и радиовещательная компания, ФГУП</w:t>
      </w:r>
    </w:p>
    <w:p w:rsidR="00206392"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Специализированное строительно-монтажное управление, АОЗТ</w:t>
      </w:r>
    </w:p>
    <w:p w:rsidR="009653AB" w:rsidRPr="00C83894" w:rsidRDefault="00206392" w:rsidP="00C83894">
      <w:pPr>
        <w:numPr>
          <w:ilvl w:val="0"/>
          <w:numId w:val="20"/>
        </w:numPr>
        <w:spacing w:line="360" w:lineRule="auto"/>
        <w:ind w:left="0" w:firstLine="709"/>
        <w:jc w:val="both"/>
        <w:rPr>
          <w:color w:val="000000"/>
          <w:sz w:val="28"/>
          <w:szCs w:val="28"/>
        </w:rPr>
      </w:pPr>
      <w:r w:rsidRPr="00C83894">
        <w:rPr>
          <w:color w:val="000000"/>
          <w:sz w:val="28"/>
          <w:szCs w:val="28"/>
        </w:rPr>
        <w:t>Медицинское акционерное страховое общество Петромед</w:t>
      </w:r>
    </w:p>
    <w:p w:rsidR="009653AB" w:rsidRPr="00C83894" w:rsidRDefault="009653AB" w:rsidP="00C83894">
      <w:pPr>
        <w:spacing w:line="360" w:lineRule="auto"/>
        <w:ind w:firstLine="709"/>
        <w:jc w:val="both"/>
        <w:rPr>
          <w:color w:val="000000"/>
          <w:sz w:val="28"/>
          <w:szCs w:val="28"/>
        </w:rPr>
      </w:pPr>
    </w:p>
    <w:p w:rsidR="00E23B9C" w:rsidRPr="00C83894" w:rsidRDefault="00D60C0F" w:rsidP="00C83894">
      <w:pPr>
        <w:spacing w:line="360" w:lineRule="auto"/>
        <w:ind w:firstLine="709"/>
        <w:jc w:val="both"/>
        <w:rPr>
          <w:color w:val="000000"/>
          <w:sz w:val="28"/>
          <w:szCs w:val="28"/>
        </w:rPr>
      </w:pPr>
      <w:r w:rsidRPr="00C83894">
        <w:rPr>
          <w:color w:val="000000"/>
          <w:sz w:val="28"/>
          <w:szCs w:val="28"/>
        </w:rPr>
        <w:t>Управляющими компаниями являются:</w:t>
      </w:r>
    </w:p>
    <w:p w:rsidR="003D1662" w:rsidRPr="00C83894" w:rsidRDefault="003D1662" w:rsidP="00C83894">
      <w:pPr>
        <w:numPr>
          <w:ilvl w:val="0"/>
          <w:numId w:val="21"/>
        </w:numPr>
        <w:spacing w:line="360" w:lineRule="auto"/>
        <w:ind w:left="0" w:firstLine="709"/>
        <w:jc w:val="both"/>
        <w:rPr>
          <w:color w:val="000000"/>
          <w:sz w:val="28"/>
          <w:szCs w:val="28"/>
        </w:rPr>
      </w:pPr>
      <w:r w:rsidRPr="00C83894">
        <w:rPr>
          <w:color w:val="000000"/>
          <w:sz w:val="28"/>
          <w:szCs w:val="28"/>
        </w:rPr>
        <w:t>Агро Стандарт</w:t>
      </w:r>
    </w:p>
    <w:p w:rsidR="003D1662" w:rsidRPr="00C83894" w:rsidRDefault="003D1662" w:rsidP="00C83894">
      <w:pPr>
        <w:numPr>
          <w:ilvl w:val="0"/>
          <w:numId w:val="21"/>
        </w:numPr>
        <w:spacing w:line="360" w:lineRule="auto"/>
        <w:ind w:left="0" w:firstLine="709"/>
        <w:jc w:val="both"/>
        <w:rPr>
          <w:color w:val="000000"/>
          <w:sz w:val="28"/>
          <w:szCs w:val="28"/>
        </w:rPr>
      </w:pPr>
      <w:r w:rsidRPr="00C83894">
        <w:rPr>
          <w:color w:val="000000"/>
          <w:sz w:val="28"/>
          <w:szCs w:val="28"/>
        </w:rPr>
        <w:t>Атон-менеджмент</w:t>
      </w:r>
    </w:p>
    <w:p w:rsidR="003D1662" w:rsidRPr="00C83894" w:rsidRDefault="003D1662" w:rsidP="00C83894">
      <w:pPr>
        <w:numPr>
          <w:ilvl w:val="0"/>
          <w:numId w:val="21"/>
        </w:numPr>
        <w:spacing w:line="360" w:lineRule="auto"/>
        <w:ind w:left="0" w:firstLine="709"/>
        <w:jc w:val="both"/>
        <w:rPr>
          <w:color w:val="000000"/>
          <w:sz w:val="28"/>
          <w:szCs w:val="28"/>
        </w:rPr>
      </w:pPr>
      <w:r w:rsidRPr="00C83894">
        <w:rPr>
          <w:color w:val="000000"/>
          <w:sz w:val="28"/>
          <w:szCs w:val="28"/>
        </w:rPr>
        <w:t>НТЕРФИНАНС</w:t>
      </w:r>
    </w:p>
    <w:p w:rsidR="003D1662" w:rsidRPr="00C83894" w:rsidRDefault="003D1662" w:rsidP="00C83894">
      <w:pPr>
        <w:numPr>
          <w:ilvl w:val="0"/>
          <w:numId w:val="21"/>
        </w:numPr>
        <w:spacing w:line="360" w:lineRule="auto"/>
        <w:ind w:left="0" w:firstLine="709"/>
        <w:jc w:val="both"/>
        <w:rPr>
          <w:color w:val="000000"/>
          <w:sz w:val="28"/>
          <w:szCs w:val="28"/>
        </w:rPr>
      </w:pPr>
      <w:r w:rsidRPr="00C83894">
        <w:rPr>
          <w:color w:val="000000"/>
          <w:sz w:val="28"/>
          <w:szCs w:val="28"/>
        </w:rPr>
        <w:t>аллада Эссет МенеджментПортфельные инвестиции</w:t>
      </w:r>
    </w:p>
    <w:p w:rsidR="00D60C0F" w:rsidRPr="00C83894" w:rsidRDefault="003D1662" w:rsidP="00C83894">
      <w:pPr>
        <w:numPr>
          <w:ilvl w:val="0"/>
          <w:numId w:val="21"/>
        </w:numPr>
        <w:spacing w:line="360" w:lineRule="auto"/>
        <w:ind w:left="0" w:firstLine="709"/>
        <w:jc w:val="both"/>
        <w:rPr>
          <w:color w:val="000000"/>
          <w:sz w:val="28"/>
          <w:szCs w:val="28"/>
        </w:rPr>
      </w:pPr>
      <w:r w:rsidRPr="00C83894">
        <w:rPr>
          <w:color w:val="000000"/>
          <w:sz w:val="28"/>
          <w:szCs w:val="28"/>
        </w:rPr>
        <w:t>РИНФИКО</w:t>
      </w:r>
    </w:p>
    <w:p w:rsidR="0082326D" w:rsidRPr="00C83894" w:rsidRDefault="0082326D" w:rsidP="00C83894">
      <w:pPr>
        <w:spacing w:line="360" w:lineRule="auto"/>
        <w:ind w:firstLine="709"/>
        <w:jc w:val="both"/>
        <w:rPr>
          <w:color w:val="000000"/>
          <w:sz w:val="28"/>
          <w:szCs w:val="28"/>
        </w:rPr>
      </w:pPr>
    </w:p>
    <w:p w:rsidR="00EE6369" w:rsidRPr="00C83894" w:rsidRDefault="00EE6369" w:rsidP="00C83894">
      <w:pPr>
        <w:spacing w:line="360" w:lineRule="auto"/>
        <w:ind w:firstLine="709"/>
        <w:jc w:val="both"/>
        <w:rPr>
          <w:color w:val="000000"/>
          <w:sz w:val="28"/>
          <w:szCs w:val="28"/>
        </w:rPr>
      </w:pPr>
      <w:r w:rsidRPr="00C83894">
        <w:rPr>
          <w:color w:val="000000"/>
          <w:sz w:val="28"/>
          <w:szCs w:val="28"/>
        </w:rPr>
        <w:t>Диаграмма 8</w:t>
      </w:r>
    </w:p>
    <w:p w:rsidR="00EE6369" w:rsidRPr="00C83894" w:rsidRDefault="00CD47DB" w:rsidP="00C83894">
      <w:pPr>
        <w:spacing w:line="360" w:lineRule="auto"/>
        <w:ind w:firstLine="709"/>
        <w:jc w:val="both"/>
        <w:rPr>
          <w:color w:val="000000"/>
          <w:sz w:val="28"/>
          <w:szCs w:val="28"/>
        </w:rPr>
      </w:pPr>
      <w:r>
        <w:rPr>
          <w:color w:val="000000"/>
          <w:sz w:val="28"/>
          <w:szCs w:val="28"/>
        </w:rPr>
        <w:pict>
          <v:shape id="_x0000_i1032" type="#_x0000_t75" style="width:360.75pt;height:180pt">
            <v:imagedata r:id="rId15" o:title=""/>
          </v:shape>
        </w:pict>
      </w:r>
    </w:p>
    <w:p w:rsidR="0082326D" w:rsidRPr="00C83894" w:rsidRDefault="0082326D" w:rsidP="00C83894">
      <w:pPr>
        <w:spacing w:line="360" w:lineRule="auto"/>
        <w:ind w:firstLine="709"/>
        <w:jc w:val="both"/>
        <w:rPr>
          <w:color w:val="000000"/>
          <w:sz w:val="28"/>
          <w:szCs w:val="28"/>
        </w:rPr>
      </w:pPr>
    </w:p>
    <w:p w:rsidR="00EE6369" w:rsidRPr="00C83894" w:rsidRDefault="00893896" w:rsidP="00C83894">
      <w:pPr>
        <w:spacing w:line="360" w:lineRule="auto"/>
        <w:ind w:firstLine="709"/>
        <w:jc w:val="both"/>
        <w:rPr>
          <w:color w:val="000000"/>
          <w:sz w:val="28"/>
          <w:szCs w:val="28"/>
        </w:rPr>
      </w:pPr>
      <w:r w:rsidRPr="00C83894">
        <w:rPr>
          <w:color w:val="000000"/>
          <w:sz w:val="28"/>
          <w:szCs w:val="28"/>
        </w:rPr>
        <w:t xml:space="preserve">Вывод: </w:t>
      </w:r>
      <w:r w:rsidR="00805CF8" w:rsidRPr="00C83894">
        <w:rPr>
          <w:color w:val="000000"/>
          <w:sz w:val="28"/>
          <w:szCs w:val="28"/>
        </w:rPr>
        <w:t xml:space="preserve">из данной диаграммы видно структуру размещения пенсионных резервов и накоплений по основным направлениям инвестирования. Наибольшую долю в структуре занимают облигации крупных организаций и предприятий. Доля акций не превышает </w:t>
      </w:r>
      <w:r w:rsidR="00C83894" w:rsidRPr="00C83894">
        <w:rPr>
          <w:color w:val="000000"/>
          <w:sz w:val="28"/>
          <w:szCs w:val="28"/>
        </w:rPr>
        <w:t>9</w:t>
      </w:r>
      <w:r w:rsidR="00C83894">
        <w:rPr>
          <w:color w:val="000000"/>
          <w:sz w:val="28"/>
          <w:szCs w:val="28"/>
        </w:rPr>
        <w:t>%</w:t>
      </w:r>
      <w:r w:rsidR="00805CF8" w:rsidRPr="00C83894">
        <w:rPr>
          <w:color w:val="000000"/>
          <w:sz w:val="28"/>
          <w:szCs w:val="28"/>
        </w:rPr>
        <w:t xml:space="preserve">. Достаточно низок уровень банковских вкладов (менее </w:t>
      </w:r>
      <w:r w:rsidR="00C83894" w:rsidRPr="00C83894">
        <w:rPr>
          <w:color w:val="000000"/>
          <w:sz w:val="28"/>
          <w:szCs w:val="28"/>
        </w:rPr>
        <w:t>4</w:t>
      </w:r>
      <w:r w:rsidR="00C83894">
        <w:rPr>
          <w:color w:val="000000"/>
          <w:sz w:val="28"/>
          <w:szCs w:val="28"/>
        </w:rPr>
        <w:t>%</w:t>
      </w:r>
      <w:r w:rsidR="00805CF8" w:rsidRPr="00C83894">
        <w:rPr>
          <w:color w:val="000000"/>
          <w:sz w:val="28"/>
          <w:szCs w:val="28"/>
        </w:rPr>
        <w:t xml:space="preserve">). Доля денежных средств в структуре несущественна (менее </w:t>
      </w:r>
      <w:r w:rsidR="00C83894" w:rsidRPr="00C83894">
        <w:rPr>
          <w:color w:val="000000"/>
          <w:sz w:val="28"/>
          <w:szCs w:val="28"/>
        </w:rPr>
        <w:t>1</w:t>
      </w:r>
      <w:r w:rsidR="00C83894">
        <w:rPr>
          <w:color w:val="000000"/>
          <w:sz w:val="28"/>
          <w:szCs w:val="28"/>
        </w:rPr>
        <w:t>%</w:t>
      </w:r>
      <w:r w:rsidR="00805CF8" w:rsidRPr="00C83894">
        <w:rPr>
          <w:color w:val="000000"/>
          <w:sz w:val="28"/>
          <w:szCs w:val="28"/>
        </w:rPr>
        <w:t>).</w:t>
      </w:r>
    </w:p>
    <w:p w:rsidR="000267F7" w:rsidRPr="00C83894" w:rsidRDefault="000267F7" w:rsidP="00C83894">
      <w:pPr>
        <w:spacing w:line="360" w:lineRule="auto"/>
        <w:ind w:firstLine="709"/>
        <w:jc w:val="both"/>
        <w:rPr>
          <w:color w:val="000000"/>
          <w:sz w:val="28"/>
          <w:szCs w:val="28"/>
        </w:rPr>
      </w:pPr>
      <w:r w:rsidRPr="00C83894">
        <w:rPr>
          <w:color w:val="000000"/>
          <w:sz w:val="28"/>
          <w:szCs w:val="28"/>
        </w:rPr>
        <w:t>Размещение пенсионных накоплений также осуществляют компании, получившие в установленном порядке необходимые лицензии и специально отобранные Фондом из числа наиболее устойчивых, продолжительно и успешно работающих на рынке финансовых услуг.</w:t>
      </w:r>
    </w:p>
    <w:p w:rsidR="000267F7" w:rsidRPr="00C83894" w:rsidRDefault="001E50D6" w:rsidP="00C83894">
      <w:pPr>
        <w:spacing w:line="360" w:lineRule="auto"/>
        <w:ind w:firstLine="709"/>
        <w:jc w:val="both"/>
        <w:rPr>
          <w:color w:val="000000"/>
          <w:sz w:val="28"/>
          <w:szCs w:val="28"/>
        </w:rPr>
      </w:pPr>
      <w:r>
        <w:rPr>
          <w:color w:val="000000"/>
          <w:sz w:val="28"/>
          <w:szCs w:val="28"/>
        </w:rPr>
        <w:br w:type="page"/>
      </w:r>
      <w:r w:rsidR="00282DC4" w:rsidRPr="00C83894">
        <w:rPr>
          <w:color w:val="000000"/>
          <w:sz w:val="28"/>
          <w:szCs w:val="28"/>
        </w:rPr>
        <w:t>Диаграмма 9</w:t>
      </w:r>
    </w:p>
    <w:p w:rsidR="00282DC4" w:rsidRPr="00C83894" w:rsidRDefault="00CD47DB" w:rsidP="00C83894">
      <w:pPr>
        <w:spacing w:line="360" w:lineRule="auto"/>
        <w:ind w:firstLine="709"/>
        <w:jc w:val="both"/>
        <w:rPr>
          <w:color w:val="000000"/>
          <w:sz w:val="28"/>
          <w:szCs w:val="28"/>
        </w:rPr>
      </w:pPr>
      <w:r>
        <w:rPr>
          <w:color w:val="000000"/>
          <w:sz w:val="28"/>
          <w:szCs w:val="28"/>
        </w:rPr>
        <w:pict>
          <v:shape id="_x0000_i1033" type="#_x0000_t75" style="width:326.25pt;height:162.75pt">
            <v:imagedata r:id="rId16" o:title=""/>
          </v:shape>
        </w:pict>
      </w:r>
    </w:p>
    <w:p w:rsidR="0082326D" w:rsidRPr="00C83894" w:rsidRDefault="0082326D" w:rsidP="00C83894">
      <w:pPr>
        <w:spacing w:line="360" w:lineRule="auto"/>
        <w:ind w:firstLine="709"/>
        <w:jc w:val="both"/>
        <w:rPr>
          <w:color w:val="000000"/>
          <w:sz w:val="28"/>
          <w:szCs w:val="28"/>
        </w:rPr>
      </w:pPr>
    </w:p>
    <w:p w:rsidR="000C335D" w:rsidRPr="00C83894" w:rsidRDefault="000C335D" w:rsidP="00C83894">
      <w:pPr>
        <w:spacing w:line="360" w:lineRule="auto"/>
        <w:ind w:firstLine="709"/>
        <w:jc w:val="both"/>
        <w:rPr>
          <w:color w:val="000000"/>
          <w:sz w:val="28"/>
          <w:szCs w:val="28"/>
        </w:rPr>
      </w:pPr>
      <w:r w:rsidRPr="00C83894">
        <w:rPr>
          <w:color w:val="000000"/>
          <w:sz w:val="28"/>
          <w:szCs w:val="28"/>
        </w:rPr>
        <w:t xml:space="preserve">Вывод: </w:t>
      </w:r>
      <w:r w:rsidR="004267A2" w:rsidRPr="00C83894">
        <w:rPr>
          <w:color w:val="000000"/>
          <w:sz w:val="28"/>
          <w:szCs w:val="28"/>
        </w:rPr>
        <w:t>структура пенсионных накоплений представлена на 5</w:t>
      </w:r>
      <w:r w:rsidR="00C83894" w:rsidRPr="00C83894">
        <w:rPr>
          <w:color w:val="000000"/>
          <w:sz w:val="28"/>
          <w:szCs w:val="28"/>
        </w:rPr>
        <w:t>2</w:t>
      </w:r>
      <w:r w:rsidR="00C83894">
        <w:rPr>
          <w:color w:val="000000"/>
          <w:sz w:val="28"/>
          <w:szCs w:val="28"/>
        </w:rPr>
        <w:t>%</w:t>
      </w:r>
      <w:r w:rsidR="004267A2" w:rsidRPr="00C83894">
        <w:rPr>
          <w:color w:val="000000"/>
          <w:sz w:val="28"/>
          <w:szCs w:val="28"/>
        </w:rPr>
        <w:t xml:space="preserve"> облигациями организаций и предприятий. Доля ЦБ субъектов РФ составляет 1</w:t>
      </w:r>
      <w:r w:rsidR="00C83894" w:rsidRPr="00C83894">
        <w:rPr>
          <w:color w:val="000000"/>
          <w:sz w:val="28"/>
          <w:szCs w:val="28"/>
        </w:rPr>
        <w:t>8</w:t>
      </w:r>
      <w:r w:rsidR="00C83894">
        <w:rPr>
          <w:color w:val="000000"/>
          <w:sz w:val="28"/>
          <w:szCs w:val="28"/>
        </w:rPr>
        <w:t>%</w:t>
      </w:r>
      <w:r w:rsidR="004267A2" w:rsidRPr="00C83894">
        <w:rPr>
          <w:color w:val="000000"/>
          <w:sz w:val="28"/>
          <w:szCs w:val="28"/>
        </w:rPr>
        <w:t>. Около 1</w:t>
      </w:r>
      <w:r w:rsidR="00C83894" w:rsidRPr="00C83894">
        <w:rPr>
          <w:color w:val="000000"/>
          <w:sz w:val="28"/>
          <w:szCs w:val="28"/>
        </w:rPr>
        <w:t>6</w:t>
      </w:r>
      <w:r w:rsidR="00C83894">
        <w:rPr>
          <w:color w:val="000000"/>
          <w:sz w:val="28"/>
          <w:szCs w:val="28"/>
        </w:rPr>
        <w:t>%</w:t>
      </w:r>
      <w:r w:rsidR="004267A2" w:rsidRPr="00C83894">
        <w:rPr>
          <w:color w:val="000000"/>
          <w:sz w:val="28"/>
          <w:szCs w:val="28"/>
        </w:rPr>
        <w:t xml:space="preserve"> составляет доля акций.</w:t>
      </w:r>
    </w:p>
    <w:p w:rsidR="00A62127" w:rsidRPr="00C83894" w:rsidRDefault="00A62127" w:rsidP="00C83894">
      <w:pPr>
        <w:spacing w:line="360" w:lineRule="auto"/>
        <w:ind w:firstLine="709"/>
        <w:jc w:val="both"/>
        <w:rPr>
          <w:color w:val="000000"/>
          <w:sz w:val="28"/>
          <w:szCs w:val="28"/>
        </w:rPr>
      </w:pPr>
      <w:r w:rsidRPr="00C83894">
        <w:rPr>
          <w:color w:val="000000"/>
          <w:sz w:val="28"/>
          <w:szCs w:val="28"/>
        </w:rPr>
        <w:t>По величине собственного имущества Фонд входит в число 25 самых крупнейших Фондов России.</w:t>
      </w:r>
    </w:p>
    <w:p w:rsidR="0082326D" w:rsidRPr="00C83894" w:rsidRDefault="0082326D" w:rsidP="00C83894">
      <w:pPr>
        <w:spacing w:line="360" w:lineRule="auto"/>
        <w:ind w:firstLine="709"/>
        <w:jc w:val="both"/>
        <w:rPr>
          <w:color w:val="000000"/>
          <w:sz w:val="28"/>
          <w:szCs w:val="28"/>
        </w:rPr>
      </w:pPr>
    </w:p>
    <w:p w:rsidR="009E73CD" w:rsidRPr="00C83894" w:rsidRDefault="00316A4C" w:rsidP="00C83894">
      <w:pPr>
        <w:spacing w:line="360" w:lineRule="auto"/>
        <w:ind w:firstLine="709"/>
        <w:jc w:val="both"/>
        <w:rPr>
          <w:color w:val="000000"/>
          <w:sz w:val="28"/>
          <w:szCs w:val="28"/>
        </w:rPr>
      </w:pPr>
      <w:r w:rsidRPr="00C83894">
        <w:rPr>
          <w:color w:val="000000"/>
          <w:sz w:val="28"/>
          <w:szCs w:val="28"/>
        </w:rPr>
        <w:t>Диаграмма 10.</w:t>
      </w:r>
    </w:p>
    <w:p w:rsidR="00316A4C" w:rsidRPr="00C83894" w:rsidRDefault="00CD47DB" w:rsidP="00C83894">
      <w:pPr>
        <w:spacing w:line="360" w:lineRule="auto"/>
        <w:ind w:firstLine="709"/>
        <w:jc w:val="both"/>
        <w:rPr>
          <w:color w:val="000000"/>
          <w:sz w:val="28"/>
          <w:szCs w:val="28"/>
        </w:rPr>
      </w:pPr>
      <w:r>
        <w:rPr>
          <w:color w:val="000000"/>
          <w:sz w:val="28"/>
          <w:szCs w:val="28"/>
        </w:rPr>
        <w:pict>
          <v:shape id="_x0000_i1034" type="#_x0000_t75" style="width:310.5pt;height:176.25pt">
            <v:imagedata r:id="rId17" o:title=""/>
          </v:shape>
        </w:pict>
      </w:r>
    </w:p>
    <w:p w:rsidR="001E50D6" w:rsidRDefault="001E50D6" w:rsidP="00C83894">
      <w:pPr>
        <w:spacing w:line="360" w:lineRule="auto"/>
        <w:ind w:firstLine="709"/>
        <w:jc w:val="both"/>
        <w:rPr>
          <w:color w:val="000000"/>
          <w:sz w:val="28"/>
          <w:szCs w:val="28"/>
        </w:rPr>
      </w:pPr>
    </w:p>
    <w:p w:rsidR="00316A4C" w:rsidRPr="00C83894" w:rsidRDefault="008534C2" w:rsidP="00C83894">
      <w:pPr>
        <w:spacing w:line="360" w:lineRule="auto"/>
        <w:ind w:firstLine="709"/>
        <w:jc w:val="both"/>
        <w:rPr>
          <w:color w:val="000000"/>
          <w:sz w:val="28"/>
          <w:szCs w:val="28"/>
        </w:rPr>
      </w:pPr>
      <w:r w:rsidRPr="00C83894">
        <w:rPr>
          <w:color w:val="000000"/>
          <w:sz w:val="28"/>
          <w:szCs w:val="28"/>
        </w:rPr>
        <w:t xml:space="preserve">Вывод: </w:t>
      </w:r>
      <w:r w:rsidR="00CC211A" w:rsidRPr="00C83894">
        <w:rPr>
          <w:color w:val="000000"/>
          <w:sz w:val="28"/>
          <w:szCs w:val="28"/>
        </w:rPr>
        <w:t>из настоящего графика видно, что объем собственного имущества фонда увеличился за последние три года почти в пять раз.</w:t>
      </w:r>
    </w:p>
    <w:p w:rsidR="00027641" w:rsidRPr="00C83894" w:rsidRDefault="00BB20F4" w:rsidP="00C83894">
      <w:pPr>
        <w:spacing w:line="360" w:lineRule="auto"/>
        <w:ind w:firstLine="709"/>
        <w:jc w:val="both"/>
        <w:rPr>
          <w:color w:val="000000"/>
          <w:sz w:val="28"/>
          <w:szCs w:val="28"/>
        </w:rPr>
      </w:pPr>
      <w:r w:rsidRPr="00C83894">
        <w:rPr>
          <w:color w:val="000000"/>
          <w:sz w:val="28"/>
          <w:szCs w:val="28"/>
        </w:rPr>
        <w:t xml:space="preserve">В 2007 году НПФ резко активизировали свою работу на розничном рынке. Только за 9 месяцев 2007 года количество застрахованных лиц по обязательному пенсионному страхованию (ОПС) в негосударственных пенсионных фондах увеличилось в 2,08 раза (или на 977,9 тыс. человек), а количество участников по негосударственному пенсионному обеспечению (НПО) – в 1,03 (или на 203,8 тыс. человек). Подчеркнем, что в сфере НПО для большинства НПФ 2007 год стал переломным. Именно в 2007 году они в значительной степени активизировали работу на розничном рынке. </w:t>
      </w:r>
      <w:r w:rsidR="00027641" w:rsidRPr="00C83894">
        <w:rPr>
          <w:color w:val="000000"/>
          <w:sz w:val="28"/>
          <w:szCs w:val="28"/>
        </w:rPr>
        <w:t>НПФ «Первый Национальный пенсионный фонд» не стал исключением. Как видно из рассмотренных выше показателей за последние два года этот НПФ неизменно занимал положение в числе наиболее успешных НПФ.</w:t>
      </w:r>
    </w:p>
    <w:p w:rsidR="00381225" w:rsidRPr="00C83894" w:rsidRDefault="00BB20F4" w:rsidP="00C83894">
      <w:pPr>
        <w:spacing w:line="360" w:lineRule="auto"/>
        <w:ind w:firstLine="709"/>
        <w:jc w:val="both"/>
        <w:rPr>
          <w:color w:val="000000"/>
          <w:sz w:val="28"/>
          <w:szCs w:val="28"/>
        </w:rPr>
      </w:pPr>
      <w:r w:rsidRPr="00C83894">
        <w:rPr>
          <w:color w:val="000000"/>
          <w:sz w:val="28"/>
          <w:szCs w:val="28"/>
        </w:rPr>
        <w:t>Ориентация на розничного клиента заставляет НПФ искать преимущества перед своими конкурентами. Таким преимуществом должен стать рейтинг надежности. В 2007 году сообщество НПФ (в лице НАПФ) выступило не только инициатором создания индивидуального рейтинга надежности НПФ</w:t>
      </w:r>
      <w:r w:rsidR="0034510C" w:rsidRPr="00C83894">
        <w:rPr>
          <w:color w:val="000000"/>
          <w:sz w:val="28"/>
          <w:szCs w:val="28"/>
        </w:rPr>
        <w:t>.</w:t>
      </w:r>
    </w:p>
    <w:p w:rsidR="0090223B" w:rsidRPr="00C83894" w:rsidRDefault="00BB20F4" w:rsidP="00C83894">
      <w:pPr>
        <w:spacing w:line="360" w:lineRule="auto"/>
        <w:ind w:firstLine="709"/>
        <w:jc w:val="both"/>
        <w:rPr>
          <w:color w:val="000000"/>
          <w:sz w:val="28"/>
          <w:szCs w:val="28"/>
        </w:rPr>
      </w:pPr>
      <w:r w:rsidRPr="00C83894">
        <w:rPr>
          <w:color w:val="000000"/>
          <w:sz w:val="28"/>
          <w:szCs w:val="28"/>
        </w:rPr>
        <w:t>Кризис сказался и на пенсионном рынке. Хвастаться особо нечем, немногие фонды сумели показать доходность выше инфляции. Однако доходность размещения пенсионных средств НПФ по итогам 2007 года выглядит все равно привлекательнее по сравнению с доходностью управляющих компаний по ряду открытых ПИФов. Причина – консервативность инвестиций, которая на быстрорастущем рынке выглядит сдерживающим фактором, а в условиях финансовой нестабильности не дает сильно упасть доходности портфеля. Резервы НПФ</w:t>
      </w:r>
      <w:r w:rsidR="00C83894">
        <w:rPr>
          <w:color w:val="000000"/>
          <w:sz w:val="28"/>
          <w:szCs w:val="28"/>
        </w:rPr>
        <w:t xml:space="preserve"> </w:t>
      </w:r>
      <w:r w:rsidRPr="00C83894">
        <w:rPr>
          <w:color w:val="000000"/>
          <w:sz w:val="28"/>
          <w:szCs w:val="28"/>
        </w:rPr>
        <w:t>явились одной из составляющих, которые обеспечили в 2007 году стабильное развитие рынка доверительного управления активов и поддержали его рост. Именно эти сегменты и в первом квартале 2008 года – главные локомотивы и база устойчивости российского рынка коллективных инвестиций.</w:t>
      </w: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BB20F4" w:rsidRPr="00C83894" w:rsidRDefault="0090223B" w:rsidP="00C83894">
      <w:pPr>
        <w:pStyle w:val="1"/>
        <w:keepNext w:val="0"/>
        <w:spacing w:before="0" w:after="0" w:line="360" w:lineRule="auto"/>
        <w:ind w:firstLine="709"/>
        <w:jc w:val="both"/>
        <w:rPr>
          <w:rFonts w:ascii="Times New Roman" w:hAnsi="Times New Roman" w:cs="Times New Roman"/>
          <w:color w:val="000000"/>
          <w:sz w:val="28"/>
        </w:rPr>
      </w:pPr>
      <w:r w:rsidRPr="00C83894">
        <w:rPr>
          <w:rFonts w:ascii="Times New Roman" w:hAnsi="Times New Roman" w:cs="Times New Roman"/>
          <w:color w:val="000000"/>
          <w:sz w:val="28"/>
        </w:rPr>
        <w:br w:type="page"/>
      </w:r>
      <w:bookmarkStart w:id="9" w:name="_Toc247672058"/>
      <w:r w:rsidR="00863186" w:rsidRPr="00C83894">
        <w:rPr>
          <w:rFonts w:ascii="Times New Roman" w:hAnsi="Times New Roman" w:cs="Times New Roman"/>
          <w:color w:val="000000"/>
          <w:sz w:val="28"/>
        </w:rPr>
        <w:t xml:space="preserve">3. </w:t>
      </w:r>
      <w:r w:rsidR="002B48A7" w:rsidRPr="00C83894">
        <w:rPr>
          <w:rFonts w:ascii="Times New Roman" w:hAnsi="Times New Roman" w:cs="Times New Roman"/>
          <w:color w:val="000000"/>
          <w:sz w:val="28"/>
        </w:rPr>
        <w:t>Рекомендации по совершенствованию деятельности НПФ</w:t>
      </w:r>
      <w:bookmarkEnd w:id="9"/>
    </w:p>
    <w:p w:rsidR="001E50D6" w:rsidRDefault="001E50D6" w:rsidP="00C83894">
      <w:pPr>
        <w:pStyle w:val="20"/>
        <w:keepNext w:val="0"/>
        <w:spacing w:before="0" w:after="0" w:line="360" w:lineRule="auto"/>
        <w:ind w:firstLine="709"/>
        <w:jc w:val="both"/>
        <w:rPr>
          <w:rFonts w:ascii="Times New Roman" w:hAnsi="Times New Roman" w:cs="Times New Roman"/>
          <w:i w:val="0"/>
          <w:color w:val="000000"/>
        </w:rPr>
      </w:pPr>
      <w:bookmarkStart w:id="10" w:name="_Toc247672059"/>
    </w:p>
    <w:p w:rsidR="001F7B02" w:rsidRPr="00C83894" w:rsidRDefault="00863186" w:rsidP="00C83894">
      <w:pPr>
        <w:pStyle w:val="20"/>
        <w:keepNext w:val="0"/>
        <w:spacing w:before="0" w:after="0" w:line="360" w:lineRule="auto"/>
        <w:ind w:firstLine="709"/>
        <w:jc w:val="both"/>
        <w:rPr>
          <w:rFonts w:ascii="Times New Roman" w:hAnsi="Times New Roman" w:cs="Times New Roman"/>
          <w:i w:val="0"/>
          <w:color w:val="000000"/>
        </w:rPr>
      </w:pPr>
      <w:r w:rsidRPr="00C83894">
        <w:rPr>
          <w:rFonts w:ascii="Times New Roman" w:hAnsi="Times New Roman" w:cs="Times New Roman"/>
          <w:i w:val="0"/>
          <w:color w:val="000000"/>
        </w:rPr>
        <w:t xml:space="preserve">3.1 </w:t>
      </w:r>
      <w:r w:rsidR="00F436CA" w:rsidRPr="00C83894">
        <w:rPr>
          <w:rFonts w:ascii="Times New Roman" w:hAnsi="Times New Roman" w:cs="Times New Roman"/>
          <w:i w:val="0"/>
          <w:color w:val="000000"/>
        </w:rPr>
        <w:t>Перспективы развития НПФ в РФ</w:t>
      </w:r>
      <w:bookmarkEnd w:id="10"/>
    </w:p>
    <w:p w:rsidR="001F7B02" w:rsidRPr="00C83894" w:rsidRDefault="001F7B02" w:rsidP="00C83894">
      <w:pPr>
        <w:spacing w:line="360" w:lineRule="auto"/>
        <w:ind w:firstLine="709"/>
        <w:jc w:val="both"/>
        <w:rPr>
          <w:color w:val="000000"/>
          <w:sz w:val="28"/>
          <w:szCs w:val="28"/>
        </w:rPr>
      </w:pP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В большинстве развитых стран доля государственной пенсии в совокупном пенсионном обеспечении граждан составляет не более 40</w:t>
      </w:r>
      <w:r w:rsidR="00C83894">
        <w:rPr>
          <w:color w:val="000000"/>
          <w:sz w:val="28"/>
          <w:szCs w:val="28"/>
        </w:rPr>
        <w:t>–</w:t>
      </w:r>
      <w:r w:rsidR="00C83894" w:rsidRPr="00C83894">
        <w:rPr>
          <w:color w:val="000000"/>
          <w:sz w:val="28"/>
          <w:szCs w:val="28"/>
        </w:rPr>
        <w:t>50</w:t>
      </w:r>
      <w:r w:rsidR="00C83894">
        <w:rPr>
          <w:color w:val="000000"/>
          <w:sz w:val="28"/>
          <w:szCs w:val="28"/>
        </w:rPr>
        <w:t>%</w:t>
      </w:r>
      <w:r w:rsidRPr="00C83894">
        <w:rPr>
          <w:color w:val="000000"/>
          <w:sz w:val="28"/>
          <w:szCs w:val="28"/>
        </w:rPr>
        <w:t>. Остальные 50</w:t>
      </w:r>
      <w:r w:rsidR="00C83894">
        <w:rPr>
          <w:color w:val="000000"/>
          <w:sz w:val="28"/>
          <w:szCs w:val="28"/>
        </w:rPr>
        <w:t>–</w:t>
      </w:r>
      <w:r w:rsidR="00C83894" w:rsidRPr="00C83894">
        <w:rPr>
          <w:color w:val="000000"/>
          <w:sz w:val="28"/>
          <w:szCs w:val="28"/>
        </w:rPr>
        <w:t>60</w:t>
      </w:r>
      <w:r w:rsidR="00C83894">
        <w:rPr>
          <w:color w:val="000000"/>
          <w:sz w:val="28"/>
          <w:szCs w:val="28"/>
        </w:rPr>
        <w:t>%</w:t>
      </w:r>
      <w:r w:rsidRPr="00C83894">
        <w:rPr>
          <w:color w:val="000000"/>
          <w:sz w:val="28"/>
          <w:szCs w:val="28"/>
        </w:rPr>
        <w:t xml:space="preserve"> обеспечиваются частными пенсионными системами. Развитие в России негосударственной пенсионной инфраструктуры могло бы помочь решить задачу повышения явно недостаточного значения коэффициента замещения заработной платы пенсией, составляющего на сегодняшний день около 2</w:t>
      </w:r>
      <w:r w:rsidR="00C83894" w:rsidRPr="00C83894">
        <w:rPr>
          <w:color w:val="000000"/>
          <w:sz w:val="28"/>
          <w:szCs w:val="28"/>
        </w:rPr>
        <w:t>5</w:t>
      </w:r>
      <w:r w:rsidR="00C83894">
        <w:rPr>
          <w:color w:val="000000"/>
          <w:sz w:val="28"/>
          <w:szCs w:val="28"/>
        </w:rPr>
        <w:t>%</w:t>
      </w:r>
      <w:r w:rsidRPr="00C83894">
        <w:rPr>
          <w:color w:val="000000"/>
          <w:sz w:val="28"/>
          <w:szCs w:val="28"/>
        </w:rPr>
        <w:t>. Согласно же рекомендации Международной организации труда пособия по старости должны возмещать типичному получателю не менее 4</w:t>
      </w:r>
      <w:r w:rsidR="00C83894" w:rsidRPr="00C83894">
        <w:rPr>
          <w:color w:val="000000"/>
          <w:sz w:val="28"/>
          <w:szCs w:val="28"/>
        </w:rPr>
        <w:t>0</w:t>
      </w:r>
      <w:r w:rsidR="00C83894">
        <w:rPr>
          <w:color w:val="000000"/>
          <w:sz w:val="28"/>
          <w:szCs w:val="28"/>
        </w:rPr>
        <w:t>%</w:t>
      </w:r>
      <w:r w:rsidRPr="00C83894">
        <w:rPr>
          <w:color w:val="000000"/>
          <w:sz w:val="28"/>
          <w:szCs w:val="28"/>
        </w:rPr>
        <w:t xml:space="preserve"> общей суммы утраченных общих доходов).</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Поданным Федеральной службы по финансовым рынкам, в настоящее время в России зарегистрировано 247 НПФ, причем лишь 218 фондов реально осуществляют деятельность по негосударственному пенсионному обеспечению. Только 187 фондов имеют численность участников, превышающую 1000</w:t>
      </w:r>
      <w:r w:rsidR="00C83894">
        <w:rPr>
          <w:color w:val="000000"/>
          <w:sz w:val="28"/>
          <w:szCs w:val="28"/>
        </w:rPr>
        <w:t> </w:t>
      </w:r>
      <w:r w:rsidR="00C83894" w:rsidRPr="00C83894">
        <w:rPr>
          <w:color w:val="000000"/>
          <w:sz w:val="28"/>
          <w:szCs w:val="28"/>
        </w:rPr>
        <w:t>чел</w:t>
      </w:r>
      <w:r w:rsidRPr="00C83894">
        <w:rPr>
          <w:color w:val="000000"/>
          <w:sz w:val="28"/>
          <w:szCs w:val="28"/>
        </w:rPr>
        <w:t xml:space="preserve">. 127 фондов зарегистрировали заявления о намерении осуществлять деятельность по обязательному пенсионному страхованию в качестве страховщика и, в соответствии с заявительным порядком, вправе осуществлять эту деятельность. Однако реально функции страховщиков по обязательному пенсионному страхованию. Т.е. заключение соответствующих договоров, аккумулирование и инвестирование средств пенсионных накоплений, ведение пенсионных счетов накопительной части трудовой пенсии </w:t>
      </w:r>
      <w:r w:rsidR="00C83894">
        <w:rPr>
          <w:color w:val="000000"/>
          <w:sz w:val="28"/>
          <w:szCs w:val="28"/>
        </w:rPr>
        <w:t>и т.п.</w:t>
      </w:r>
      <w:r w:rsidRPr="00C83894">
        <w:rPr>
          <w:color w:val="000000"/>
          <w:sz w:val="28"/>
          <w:szCs w:val="28"/>
        </w:rPr>
        <w:t>, выполняют лишь 106 фондов, причем, только у 72 из них численность застрахованных лиц превышает 1000</w:t>
      </w:r>
      <w:r w:rsidR="00C83894">
        <w:rPr>
          <w:color w:val="000000"/>
          <w:sz w:val="28"/>
          <w:szCs w:val="28"/>
        </w:rPr>
        <w:t> </w:t>
      </w:r>
      <w:r w:rsidR="00C83894" w:rsidRPr="00C83894">
        <w:rPr>
          <w:color w:val="000000"/>
          <w:sz w:val="28"/>
          <w:szCs w:val="28"/>
        </w:rPr>
        <w:t>чел</w:t>
      </w:r>
      <w:r w:rsidRPr="00C83894">
        <w:rPr>
          <w:color w:val="000000"/>
          <w:sz w:val="28"/>
          <w:szCs w:val="28"/>
        </w:rPr>
        <w:t>.</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 xml:space="preserve">Общая численность участников по негосударственному пенсионному обеспечению составляет в настоящее время 6,6 млн. чел., застрахованных лиц по обязательному пенсионному страхованию, формирующих пенсионные накопления в НПФ, </w:t>
      </w:r>
      <w:r w:rsidR="00C83894">
        <w:rPr>
          <w:color w:val="000000"/>
          <w:sz w:val="28"/>
          <w:szCs w:val="28"/>
        </w:rPr>
        <w:t>–</w:t>
      </w:r>
      <w:r w:rsidR="00C83894" w:rsidRPr="00C83894">
        <w:rPr>
          <w:color w:val="000000"/>
          <w:sz w:val="28"/>
          <w:szCs w:val="28"/>
        </w:rPr>
        <w:t xml:space="preserve"> </w:t>
      </w:r>
      <w:r w:rsidRPr="00C83894">
        <w:rPr>
          <w:color w:val="000000"/>
          <w:sz w:val="28"/>
          <w:szCs w:val="28"/>
        </w:rPr>
        <w:t>3,6 млн. чел.</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 xml:space="preserve">Объем собственных средств, которыми располагает система НПФ, составляет 628,5 млрд. руб., причем средства имущества, предназначенного для обеспечения уставной деятельности фондов, составляют 96,1 млрд. руб., средства пенсионных резервов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484,9 млрд. руб., средства пенсионных накоплений </w:t>
      </w:r>
      <w:r w:rsidR="00C83894">
        <w:rPr>
          <w:color w:val="000000"/>
          <w:sz w:val="28"/>
          <w:szCs w:val="28"/>
        </w:rPr>
        <w:t>–</w:t>
      </w:r>
      <w:r w:rsidR="00C83894" w:rsidRPr="00C83894">
        <w:rPr>
          <w:color w:val="000000"/>
          <w:sz w:val="28"/>
          <w:szCs w:val="28"/>
        </w:rPr>
        <w:t xml:space="preserve"> </w:t>
      </w:r>
      <w:r w:rsidRPr="00C83894">
        <w:rPr>
          <w:color w:val="000000"/>
          <w:sz w:val="28"/>
          <w:szCs w:val="28"/>
        </w:rPr>
        <w:t>42,6 млрд. руб. Объемы этих средств в сравнении с показателями бюджета Пенсионного фонда РФ, только доходная часть которого в 2008</w:t>
      </w:r>
      <w:r w:rsidR="00C83894">
        <w:rPr>
          <w:color w:val="000000"/>
          <w:sz w:val="28"/>
          <w:szCs w:val="28"/>
        </w:rPr>
        <w:t> </w:t>
      </w:r>
      <w:r w:rsidR="00C83894" w:rsidRPr="00C83894">
        <w:rPr>
          <w:color w:val="000000"/>
          <w:sz w:val="28"/>
          <w:szCs w:val="28"/>
        </w:rPr>
        <w:t>г</w:t>
      </w:r>
      <w:r w:rsidRPr="00C83894">
        <w:rPr>
          <w:color w:val="000000"/>
          <w:sz w:val="28"/>
          <w:szCs w:val="28"/>
        </w:rPr>
        <w:t>. предполагается в размере 2,6 трлн. руб., представляются явно недостаточными. Очевидно, что говорить о паритетном формировании пенсии граждан из государственных и частных источников пока еще рано.</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При рассмотрении вопроса финансовой обеспеченности системы НПФ следует обратить внимание на следующее обстоятельство. Большая часть фондов (115 НПФ) осуществляет деятельность на основании лицензий, действие которых в соответствии с п.</w:t>
      </w:r>
      <w:r w:rsidR="00C83894">
        <w:rPr>
          <w:color w:val="000000"/>
          <w:sz w:val="28"/>
          <w:szCs w:val="28"/>
        </w:rPr>
        <w:t> </w:t>
      </w:r>
      <w:r w:rsidR="00C83894" w:rsidRPr="00C83894">
        <w:rPr>
          <w:color w:val="000000"/>
          <w:sz w:val="28"/>
          <w:szCs w:val="28"/>
        </w:rPr>
        <w:t>4</w:t>
      </w:r>
      <w:r w:rsidRPr="00C83894">
        <w:rPr>
          <w:color w:val="000000"/>
          <w:sz w:val="28"/>
          <w:szCs w:val="28"/>
        </w:rPr>
        <w:t xml:space="preserve"> ст.</w:t>
      </w:r>
      <w:r w:rsidR="00C83894">
        <w:rPr>
          <w:color w:val="000000"/>
          <w:sz w:val="28"/>
          <w:szCs w:val="28"/>
        </w:rPr>
        <w:t> </w:t>
      </w:r>
      <w:r w:rsidR="00C83894" w:rsidRPr="00C83894">
        <w:rPr>
          <w:color w:val="000000"/>
          <w:sz w:val="28"/>
          <w:szCs w:val="28"/>
        </w:rPr>
        <w:t>7</w:t>
      </w:r>
      <w:r w:rsidRPr="00C83894">
        <w:rPr>
          <w:color w:val="000000"/>
          <w:sz w:val="28"/>
          <w:szCs w:val="28"/>
        </w:rPr>
        <w:t xml:space="preserve"> Федерального закона «О негосударственных пенсионных фондах» прекратится 1 июля 2009</w:t>
      </w:r>
      <w:r w:rsidR="00C83894">
        <w:rPr>
          <w:color w:val="000000"/>
          <w:sz w:val="28"/>
          <w:szCs w:val="28"/>
        </w:rPr>
        <w:t> </w:t>
      </w:r>
      <w:r w:rsidR="00C83894" w:rsidRPr="00C83894">
        <w:rPr>
          <w:color w:val="000000"/>
          <w:sz w:val="28"/>
          <w:szCs w:val="28"/>
        </w:rPr>
        <w:t>г</w:t>
      </w:r>
      <w:r w:rsidRPr="00C83894">
        <w:rPr>
          <w:color w:val="000000"/>
          <w:sz w:val="28"/>
          <w:szCs w:val="28"/>
        </w:rPr>
        <w:t>. Для получения новой лицензии эти НПФ должны будут соответствовать ряду новых формальных требований, в частности, совокупный вклад учредителей каждого фонда должен составлять не менее 30 млн. руб., а величина денежной оценки имущества для обеспечения уставной деятельности фонда должна составлять не менее 50 млн. руб. Такие требования к финансовым показателям фондов установлены в декабре 2007</w:t>
      </w:r>
      <w:r w:rsidR="00C83894">
        <w:rPr>
          <w:color w:val="000000"/>
          <w:sz w:val="28"/>
          <w:szCs w:val="28"/>
        </w:rPr>
        <w:t> </w:t>
      </w:r>
      <w:r w:rsidR="00C83894" w:rsidRPr="00C83894">
        <w:rPr>
          <w:color w:val="000000"/>
          <w:sz w:val="28"/>
          <w:szCs w:val="28"/>
        </w:rPr>
        <w:t>г</w:t>
      </w:r>
      <w:r w:rsidRPr="00C83894">
        <w:rPr>
          <w:color w:val="000000"/>
          <w:sz w:val="28"/>
          <w:szCs w:val="28"/>
        </w:rPr>
        <w:t>. и, в числе прочих мер, направлены на повышение финансовой устойчивости системы НПФ. Действительно, государство в лице органов законодательной и исполнительной власти не может оставить без внимания вопрос надежности этой части пенсионной системы страны, поскольку невозможность исполнения фондами принятых обязательств по пенсионному обеспечению в случае возникновения способна вызвать большую социальную напряженность. Таким образом, законодательство изначально устанавливает чрезвычайно высокий уровень средств фонда для обеспечения уставной деятельности и рассматривает наличие этих средств как дополнительную гарантию надежности исполнения Н</w:t>
      </w:r>
      <w:r w:rsidR="00E13D2A" w:rsidRPr="00C83894">
        <w:rPr>
          <w:color w:val="000000"/>
          <w:sz w:val="28"/>
          <w:szCs w:val="28"/>
        </w:rPr>
        <w:t>ПФ принимаемых пенсионных обяза</w:t>
      </w:r>
      <w:r w:rsidRPr="00C83894">
        <w:rPr>
          <w:color w:val="000000"/>
          <w:sz w:val="28"/>
          <w:szCs w:val="28"/>
        </w:rPr>
        <w:t>тельств. Согласно Федеральному закону «О негосударственных пенсионных фондах», «фонд отвечает по своим обязательствам всем принадлежащим ему имуществом», в том числе образованным за счет учредительских вкладов. При этом, конечно, использование фондом для исполнения пенсионных обязательств имущества, предназначенного для обеспечения уставной деятельности, может рассматриваться как крайняя мера, применимая лишь в условиях полной невозможности исполнения обязательств за счет каких-либо иных собственных ресурсов НПФ.</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В зарубежной практике обычно учредитель пенсионного фонда берет на себя роль гаранта его экономической устойчивости и при необходимости вносит средства для покрытия возникшего дефицита в случае, если результаты деятельности фонда окажутся хуже первоначально предполагавшихся. Однако в нашей стране ни для какой организации, даже крупной, нельзя гарантировать, что она будет способна осуществлять финансовую поддержку учрежденного ей НПФ в течение периода, сравнимого по продолжительности с периодом действия пенсионных договоров. Таким образом, гарантийные средства должны быть внесены единовременно при учреждении пенсионного фонда.</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Однако новации могут иметь и негативные последствия. Из числа НПФ, действие лицензий которых прекращается в 2009</w:t>
      </w:r>
      <w:r w:rsidR="00C83894">
        <w:rPr>
          <w:color w:val="000000"/>
          <w:sz w:val="28"/>
          <w:szCs w:val="28"/>
        </w:rPr>
        <w:t> </w:t>
      </w:r>
      <w:r w:rsidR="00C83894" w:rsidRPr="00C83894">
        <w:rPr>
          <w:color w:val="000000"/>
          <w:sz w:val="28"/>
          <w:szCs w:val="28"/>
        </w:rPr>
        <w:t>г</w:t>
      </w:r>
      <w:r w:rsidRPr="00C83894">
        <w:rPr>
          <w:color w:val="000000"/>
          <w:sz w:val="28"/>
          <w:szCs w:val="28"/>
        </w:rPr>
        <w:t xml:space="preserve">., указанным требованиям в настоящее время не соответствует 91 фонд. Общая численность участников этих фондов составляет 755,9 тыс. чел., застрахованных лиц по обязательному пенсионному страхованию </w:t>
      </w:r>
      <w:r w:rsidR="00C83894">
        <w:rPr>
          <w:color w:val="000000"/>
          <w:sz w:val="28"/>
          <w:szCs w:val="28"/>
        </w:rPr>
        <w:t>–</w:t>
      </w:r>
      <w:r w:rsidR="00C83894" w:rsidRPr="00C83894">
        <w:rPr>
          <w:color w:val="000000"/>
          <w:sz w:val="28"/>
          <w:szCs w:val="28"/>
        </w:rPr>
        <w:t xml:space="preserve"> </w:t>
      </w:r>
      <w:r w:rsidRPr="00C83894">
        <w:rPr>
          <w:color w:val="000000"/>
          <w:sz w:val="28"/>
          <w:szCs w:val="28"/>
        </w:rPr>
        <w:t>79,</w:t>
      </w:r>
      <w:r w:rsidR="00C83894" w:rsidRPr="00C83894">
        <w:rPr>
          <w:color w:val="000000"/>
          <w:sz w:val="28"/>
          <w:szCs w:val="28"/>
        </w:rPr>
        <w:t>6</w:t>
      </w:r>
      <w:r w:rsidR="00C83894">
        <w:rPr>
          <w:color w:val="000000"/>
          <w:sz w:val="28"/>
          <w:szCs w:val="28"/>
        </w:rPr>
        <w:t xml:space="preserve"> </w:t>
      </w:r>
      <w:r w:rsidR="00C83894" w:rsidRPr="00C83894">
        <w:rPr>
          <w:color w:val="000000"/>
          <w:sz w:val="28"/>
          <w:szCs w:val="28"/>
        </w:rPr>
        <w:t>тыс</w:t>
      </w:r>
      <w:r w:rsidRPr="00C83894">
        <w:rPr>
          <w:color w:val="000000"/>
          <w:sz w:val="28"/>
          <w:szCs w:val="28"/>
        </w:rPr>
        <w:t xml:space="preserve">. чел., совокупный объем пенсионных резервов равен 7,5 млрд. руб., пенсионных накоплений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1,5 млрд. руб. Хотя доля этих фондов в суммарных показателях системы НПФ не так велика, тем не менее, приостановление их работы негативно отразится на пенсионных перспективах сотен тысяч граждан. Кроме того, важно понимать, что значительная часть этих фондов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местного значения, и прекращение их деятельности надолго сделает затруднительным осуществление негосударственного пенсионного обеспечения в регионах, где крупные НПФ начнут работать еще не скоро. Остается надеяться, что за оставшееся до срока прекращения действия лицензий время такие фонды в основном еще смогут увеличить ресурсную базу до необходимых объемов, хотя здесь следует отметить, что в совокупности им необходимо привлечь свыше 1,5 млрд. руб. учредительских вкладов и нарастить размеры имущества для осуществления уставной деятельности более чем на 3,1 млрд. руб., а также то, что 54 НПФ необходимо будет увеличить совокупный вклад учредителей более чем в два раза, 57 фондам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увеличить размер имущества для осуществления уставной деятельности более чем в два раза. Очевидная невозможность такого резкого наращивания средств для осуществления уставной деятельности фондов приведет к применению соответствующих правовых санкций, нарушению прав и интересов сотен тысяч застрахованных лиц, возможно, </w:t>
      </w:r>
      <w:r w:rsidR="00C83894">
        <w:rPr>
          <w:color w:val="000000"/>
          <w:sz w:val="28"/>
          <w:szCs w:val="28"/>
        </w:rPr>
        <w:t>–</w:t>
      </w:r>
      <w:r w:rsidR="00C83894" w:rsidRPr="00C83894">
        <w:rPr>
          <w:color w:val="000000"/>
          <w:sz w:val="28"/>
          <w:szCs w:val="28"/>
        </w:rPr>
        <w:t xml:space="preserve"> </w:t>
      </w:r>
      <w:r w:rsidRPr="00C83894">
        <w:rPr>
          <w:color w:val="000000"/>
          <w:sz w:val="28"/>
          <w:szCs w:val="28"/>
        </w:rPr>
        <w:t>к утрате системой НПФ общественного доверия.</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 xml:space="preserve">Чрезмерность установленных требований к финансовым показателям пенсионных фондов наиболее очевидна при сравнении названных требований с аналогичными, предъявляемыми к организациям, наиболее тесно взаимодействующим с НПФ в процессе работы последних со средствами пенсионных резервов и пенсионных накоплений, </w:t>
      </w:r>
      <w:r w:rsidR="00C83894">
        <w:rPr>
          <w:color w:val="000000"/>
          <w:sz w:val="28"/>
          <w:szCs w:val="28"/>
        </w:rPr>
        <w:t>т.е.</w:t>
      </w:r>
      <w:r w:rsidRPr="00C83894">
        <w:rPr>
          <w:color w:val="000000"/>
          <w:sz w:val="28"/>
          <w:szCs w:val="28"/>
        </w:rPr>
        <w:t xml:space="preserve"> управляющих компаний и конкретно тех из них, которые в силу специфики осуществляемой деятельности так и называются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«управляющие компании инвестиционных фондов, паевых инвестиционных фондов и негосударственных пенсионных фондов». Для указанных организаций даже не законом, а подзаконным актом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письмом Федеральной службы по финансовым рынкам </w:t>
      </w:r>
      <w:r w:rsidR="00C83894">
        <w:rPr>
          <w:color w:val="000000"/>
          <w:sz w:val="28"/>
          <w:szCs w:val="28"/>
        </w:rPr>
        <w:t>–</w:t>
      </w:r>
      <w:r w:rsidR="00C83894" w:rsidRPr="00C83894">
        <w:rPr>
          <w:color w:val="000000"/>
          <w:sz w:val="28"/>
          <w:szCs w:val="28"/>
        </w:rPr>
        <w:t xml:space="preserve"> </w:t>
      </w:r>
      <w:r w:rsidRPr="00C83894">
        <w:rPr>
          <w:color w:val="000000"/>
          <w:sz w:val="28"/>
          <w:szCs w:val="28"/>
        </w:rPr>
        <w:t>на сегодняшний день установлен норматив достаточности собственных средств (аналог имущества для осуществления уставной деятельности НПФ) в размере 30 млн. руб., а с 1 января 2009</w:t>
      </w:r>
      <w:r w:rsidR="00C83894">
        <w:rPr>
          <w:color w:val="000000"/>
          <w:sz w:val="28"/>
          <w:szCs w:val="28"/>
        </w:rPr>
        <w:t> </w:t>
      </w:r>
      <w:r w:rsidR="00C83894" w:rsidRPr="00C83894">
        <w:rPr>
          <w:color w:val="000000"/>
          <w:sz w:val="28"/>
          <w:szCs w:val="28"/>
        </w:rPr>
        <w:t>г</w:t>
      </w:r>
      <w:r w:rsidRPr="00C83894">
        <w:rPr>
          <w:color w:val="000000"/>
          <w:sz w:val="28"/>
          <w:szCs w:val="28"/>
        </w:rPr>
        <w:t xml:space="preserve">. </w:t>
      </w:r>
      <w:r w:rsidR="00C83894">
        <w:rPr>
          <w:color w:val="000000"/>
          <w:sz w:val="28"/>
          <w:szCs w:val="28"/>
        </w:rPr>
        <w:t>–</w:t>
      </w:r>
      <w:r w:rsidR="00C83894" w:rsidRPr="00C83894">
        <w:rPr>
          <w:color w:val="000000"/>
          <w:sz w:val="28"/>
          <w:szCs w:val="28"/>
        </w:rPr>
        <w:t xml:space="preserve"> </w:t>
      </w:r>
      <w:r w:rsidRPr="00C83894">
        <w:rPr>
          <w:color w:val="000000"/>
          <w:sz w:val="28"/>
          <w:szCs w:val="28"/>
        </w:rPr>
        <w:t xml:space="preserve">в размере 40 млн. руб. Несоответствие требований к НПФ и их управляющим компаниям очевидно. Необходимо помнить, что фонды не наделены правом самостоятельного инвестирования средств пенсионных накоплений и существенно ограничены в праве самостоятельного размещения средств пенсионных резервов. Таким образом, процесс инвестирования пенсионных ресурсов как таковой фактически выведен из-под контроля НПФ, которые, таким образом, ограничены в возможности противодействия инвестиционным рискам </w:t>
      </w:r>
      <w:r w:rsidR="00C83894">
        <w:rPr>
          <w:color w:val="000000"/>
          <w:sz w:val="28"/>
          <w:szCs w:val="28"/>
        </w:rPr>
        <w:t>–</w:t>
      </w:r>
      <w:r w:rsidR="00C83894" w:rsidRPr="00C83894">
        <w:rPr>
          <w:color w:val="000000"/>
          <w:sz w:val="28"/>
          <w:szCs w:val="28"/>
        </w:rPr>
        <w:t xml:space="preserve"> </w:t>
      </w:r>
      <w:r w:rsidRPr="00C83894">
        <w:rPr>
          <w:color w:val="000000"/>
          <w:sz w:val="28"/>
          <w:szCs w:val="28"/>
        </w:rPr>
        <w:t>наиболее существенному виду рисков, присущих пенсионной сфере. В отношении НПФ можно говорить лишь о риске злоупотреблений при перемещении средств, составляющих пенсионные ресурсы. Для предотвращения указанных злоупотреблений вполне достаточной представляется существующая схема управления пенсионными ресурсами под контролем специализированного депозитария и регулирующих органов. Риски же инвестиционного характера присутствуют в деятельности управляющих компаний и должны страховаться комплексом мер в ношении этих организаций, тем более что каждая из управляющих компаний может работать со средствами неограниченного числа НПФ.</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 xml:space="preserve">Проблематичность увеличения вкладов учредителей в Н ПФ связана еще и с тем обстоятельством, что соответствии с законом эти вклады передаются в НПФ без права отзыва и без возможности их компенсирования учредителям в какой-либо иной форме (в отличие от управляющих компаний, которые являются коммерческими организациями и в качестве таковых учреждаются именно с целью извлечения прибыли). Неразрешимость этой проблемы при создании новых и усилении ресурсной базы действующих фондов настолько очевидна и значима, что в связи с ее существованием вереде специалистов пенсионной сферы возникло мнение о допустимости коммерциализации деятельности НПФ, необходимости изменения организационно-правовой формы организаций пенсионного обеспечения и страхования </w:t>
      </w:r>
      <w:r w:rsidR="00C83894">
        <w:rPr>
          <w:color w:val="000000"/>
          <w:sz w:val="28"/>
          <w:szCs w:val="28"/>
        </w:rPr>
        <w:t>и т.д.</w:t>
      </w:r>
      <w:r w:rsidRPr="00C83894">
        <w:rPr>
          <w:color w:val="000000"/>
          <w:sz w:val="28"/>
          <w:szCs w:val="28"/>
        </w:rPr>
        <w:t xml:space="preserve"> Эта позиция, (условно, отражает интересы юридических лиц-учредителей фондов, и реализация этих идей могла бы способствовать дальнейшему развитию негосударственной пенсионной системы, но в совершенно ином качестве. С учетом изначально социальной направленности создания и деятельности НПФ вопрос об их коммерциализации является чрезвычайно спорным. Гораздо более целесообразным представлялось бы вменение более гибкого подхода при предъявлении формальных требований к финансовым показателям фондов, введение различных уровней этих требований НПФ различного назначения, усиление устойчивости негосударственной пенсионной системы в большей мере за счет повышения надежности управляющих компаний </w:t>
      </w:r>
      <w:r w:rsidR="00C83894">
        <w:rPr>
          <w:color w:val="000000"/>
          <w:sz w:val="28"/>
          <w:szCs w:val="28"/>
        </w:rPr>
        <w:t>и т.д.</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Некоторой чрезмерностью формальных требований к финансовым показателям фондов отчасти объясняется недостаточность темпов развития системы НПФ в предшествующем периоде. В таблице приведены значения некоторых характеристик системы за 2004</w:t>
      </w:r>
      <w:r w:rsidR="00C83894">
        <w:rPr>
          <w:color w:val="000000"/>
          <w:sz w:val="28"/>
          <w:szCs w:val="28"/>
        </w:rPr>
        <w:t>–</w:t>
      </w:r>
      <w:r w:rsidRPr="00C83894">
        <w:rPr>
          <w:color w:val="000000"/>
          <w:sz w:val="28"/>
          <w:szCs w:val="28"/>
        </w:rPr>
        <w:t>2008</w:t>
      </w:r>
      <w:r w:rsidR="00C83894">
        <w:rPr>
          <w:color w:val="000000"/>
          <w:sz w:val="28"/>
          <w:szCs w:val="28"/>
        </w:rPr>
        <w:t> </w:t>
      </w:r>
      <w:r w:rsidR="00C83894" w:rsidRPr="00C83894">
        <w:rPr>
          <w:color w:val="000000"/>
          <w:sz w:val="28"/>
          <w:szCs w:val="28"/>
        </w:rPr>
        <w:t>гг</w:t>
      </w:r>
      <w:r w:rsidRPr="00C83894">
        <w:rPr>
          <w:color w:val="000000"/>
          <w:sz w:val="28"/>
          <w:szCs w:val="28"/>
        </w:rPr>
        <w:t>. поданным Инспекции негосударственных пенсионных фондов и Федеральной службы по финансовым рынкам. Из этих данных видно, что размеры привлеченных в систему пенсионных ресурсов растут опережающими темпами по отношению к размерам имущества для осуществления уставной деятельности НПФ. Число же самих фондов за этот период не только не увеличилось, а даже уменьшилось. Очевидно, что законодательные новации декабря 2007</w:t>
      </w:r>
      <w:r w:rsidR="00C83894">
        <w:rPr>
          <w:color w:val="000000"/>
          <w:sz w:val="28"/>
          <w:szCs w:val="28"/>
        </w:rPr>
        <w:t> </w:t>
      </w:r>
      <w:r w:rsidR="00C83894" w:rsidRPr="00C83894">
        <w:rPr>
          <w:color w:val="000000"/>
          <w:sz w:val="28"/>
          <w:szCs w:val="28"/>
        </w:rPr>
        <w:t>г</w:t>
      </w:r>
      <w:r w:rsidRPr="00C83894">
        <w:rPr>
          <w:color w:val="000000"/>
          <w:sz w:val="28"/>
          <w:szCs w:val="28"/>
        </w:rPr>
        <w:t>. еще более затормозят развитие системы.</w:t>
      </w:r>
    </w:p>
    <w:p w:rsidR="00DF7689"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И, наконец, нельзя не отметить, что наращивать ресурсную базу системе НПФ приходится в условиях мирового финансового кризиса. В связи с экспортной ориентацией российской экономики и недостаточной развитостью ее финансовых рынков состояние экономик ведущих государств мира не могло не оказать сильного влияния на Россию. Опубликованные результаты деятельности отечественных управляющих компаний за первый квартал текущего года и предварительные итоги полугодия не дают повода для оптимизма, хотя их и нельзя назвать критическими.</w:t>
      </w:r>
    </w:p>
    <w:p w:rsidR="00602FC6" w:rsidRPr="00C83894" w:rsidRDefault="00DF7689" w:rsidP="00C83894">
      <w:pPr>
        <w:shd w:val="clear" w:color="auto" w:fill="FFFFFF"/>
        <w:spacing w:line="360" w:lineRule="auto"/>
        <w:ind w:firstLine="709"/>
        <w:jc w:val="both"/>
        <w:rPr>
          <w:color w:val="000000"/>
          <w:sz w:val="28"/>
          <w:szCs w:val="28"/>
        </w:rPr>
      </w:pPr>
      <w:r w:rsidRPr="00C83894">
        <w:rPr>
          <w:color w:val="000000"/>
          <w:sz w:val="28"/>
          <w:szCs w:val="28"/>
        </w:rPr>
        <w:t>Хрупкость символического инвестиционного портфеля по результатам года вполне может обернуться реальными потерями для инвесторов, в том числе НПФ.</w:t>
      </w:r>
    </w:p>
    <w:p w:rsidR="00E307E2" w:rsidRPr="00C83894" w:rsidRDefault="001E50D6" w:rsidP="00C83894">
      <w:pPr>
        <w:pStyle w:val="20"/>
        <w:keepNext w:val="0"/>
        <w:spacing w:before="0" w:after="0" w:line="360" w:lineRule="auto"/>
        <w:ind w:firstLine="709"/>
        <w:jc w:val="both"/>
        <w:rPr>
          <w:rFonts w:ascii="Times New Roman" w:hAnsi="Times New Roman" w:cs="Times New Roman"/>
          <w:i w:val="0"/>
          <w:color w:val="000000"/>
        </w:rPr>
      </w:pPr>
      <w:bookmarkStart w:id="11" w:name="_Toc247672060"/>
      <w:r>
        <w:rPr>
          <w:rFonts w:ascii="Times New Roman" w:hAnsi="Times New Roman" w:cs="Times New Roman"/>
          <w:i w:val="0"/>
          <w:color w:val="000000"/>
        </w:rPr>
        <w:br w:type="page"/>
      </w:r>
      <w:r w:rsidR="003F1EA7" w:rsidRPr="00C83894">
        <w:rPr>
          <w:rFonts w:ascii="Times New Roman" w:hAnsi="Times New Roman" w:cs="Times New Roman"/>
          <w:i w:val="0"/>
          <w:color w:val="000000"/>
        </w:rPr>
        <w:t xml:space="preserve">3.2 </w:t>
      </w:r>
      <w:r w:rsidR="003F5218" w:rsidRPr="00C83894">
        <w:rPr>
          <w:rFonts w:ascii="Times New Roman" w:hAnsi="Times New Roman" w:cs="Times New Roman"/>
          <w:i w:val="0"/>
          <w:color w:val="000000"/>
        </w:rPr>
        <w:t>Методы совершенствования деятельности НПФ</w:t>
      </w:r>
      <w:bookmarkEnd w:id="11"/>
    </w:p>
    <w:p w:rsidR="00E307E2" w:rsidRPr="00C83894" w:rsidRDefault="00E307E2" w:rsidP="00C83894">
      <w:pPr>
        <w:shd w:val="clear" w:color="auto" w:fill="FFFFFF"/>
        <w:spacing w:line="360" w:lineRule="auto"/>
        <w:ind w:firstLine="709"/>
        <w:jc w:val="both"/>
        <w:rPr>
          <w:color w:val="000000"/>
          <w:sz w:val="28"/>
          <w:szCs w:val="28"/>
        </w:rPr>
      </w:pP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 xml:space="preserve">По оценке </w:t>
      </w:r>
      <w:r w:rsidR="00610F53" w:rsidRPr="00C83894">
        <w:rPr>
          <w:color w:val="000000"/>
          <w:sz w:val="28"/>
          <w:szCs w:val="28"/>
        </w:rPr>
        <w:t>экспертов</w:t>
      </w:r>
      <w:r w:rsidRPr="00C83894">
        <w:rPr>
          <w:color w:val="000000"/>
          <w:sz w:val="28"/>
          <w:szCs w:val="28"/>
        </w:rPr>
        <w:t xml:space="preserve">, совокупный объем пенсионных резервов НПФ сократился за 2008 год до 440 млрд рублей, а пенсионных накоплений </w:t>
      </w:r>
      <w:r w:rsidR="00C83894">
        <w:rPr>
          <w:color w:val="000000"/>
          <w:sz w:val="28"/>
          <w:szCs w:val="28"/>
        </w:rPr>
        <w:t>–</w:t>
      </w:r>
      <w:r w:rsidR="00C83894" w:rsidRPr="00C83894">
        <w:rPr>
          <w:color w:val="000000"/>
          <w:sz w:val="28"/>
          <w:szCs w:val="28"/>
        </w:rPr>
        <w:t xml:space="preserve"> </w:t>
      </w:r>
      <w:r w:rsidRPr="00C83894">
        <w:rPr>
          <w:color w:val="000000"/>
          <w:sz w:val="28"/>
          <w:szCs w:val="28"/>
        </w:rPr>
        <w:t>до 35 млрд рублей. При этом в среднем в 2008 году управляющие компании принесли НПФ убытки не менее 2</w:t>
      </w:r>
      <w:r w:rsidR="00C83894" w:rsidRPr="00C83894">
        <w:rPr>
          <w:color w:val="000000"/>
          <w:sz w:val="28"/>
          <w:szCs w:val="28"/>
        </w:rPr>
        <w:t>0</w:t>
      </w:r>
      <w:r w:rsidR="00C83894">
        <w:rPr>
          <w:color w:val="000000"/>
          <w:sz w:val="28"/>
          <w:szCs w:val="28"/>
        </w:rPr>
        <w:t>%</w:t>
      </w:r>
      <w:r w:rsidRPr="00C83894">
        <w:rPr>
          <w:color w:val="000000"/>
          <w:sz w:val="28"/>
          <w:szCs w:val="28"/>
        </w:rPr>
        <w:t xml:space="preserve"> по пенсионным резервам и не менее 1</w:t>
      </w:r>
      <w:r w:rsidR="00C83894" w:rsidRPr="00C83894">
        <w:rPr>
          <w:color w:val="000000"/>
          <w:sz w:val="28"/>
          <w:szCs w:val="28"/>
        </w:rPr>
        <w:t>5</w:t>
      </w:r>
      <w:r w:rsidR="00C83894">
        <w:rPr>
          <w:color w:val="000000"/>
          <w:sz w:val="28"/>
          <w:szCs w:val="28"/>
        </w:rPr>
        <w:t>%</w:t>
      </w:r>
      <w:r w:rsidRPr="00C83894">
        <w:rPr>
          <w:color w:val="000000"/>
          <w:sz w:val="28"/>
          <w:szCs w:val="28"/>
        </w:rPr>
        <w:t xml:space="preserve"> </w:t>
      </w:r>
      <w:r w:rsidR="00C83894">
        <w:rPr>
          <w:color w:val="000000"/>
          <w:sz w:val="28"/>
          <w:szCs w:val="28"/>
        </w:rPr>
        <w:t>–</w:t>
      </w:r>
      <w:r w:rsidR="00C83894" w:rsidRPr="00C83894">
        <w:rPr>
          <w:color w:val="000000"/>
          <w:sz w:val="28"/>
          <w:szCs w:val="28"/>
        </w:rPr>
        <w:t xml:space="preserve"> </w:t>
      </w:r>
      <w:r w:rsidRPr="00C83894">
        <w:rPr>
          <w:color w:val="000000"/>
          <w:sz w:val="28"/>
          <w:szCs w:val="28"/>
        </w:rPr>
        <w:t>по пенсионным накоплениям.</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Фонды были вынуждены компенсировать потери за счет страхового резерва и имущества, предназначенного для обеспечения уставной деятельности (ИОУД). Низкий размер страхового резерва по отношению к резервам покрытия пенсионных обязательств и размер ИОУД, близкий к минимальному, станут жизненно важными препятствиями для развития большинства фондов уже в текущем году. Более 2</w:t>
      </w:r>
      <w:r w:rsidR="00C83894" w:rsidRPr="00C83894">
        <w:rPr>
          <w:color w:val="000000"/>
          <w:sz w:val="28"/>
          <w:szCs w:val="28"/>
        </w:rPr>
        <w:t>5</w:t>
      </w:r>
      <w:r w:rsidR="00C83894">
        <w:rPr>
          <w:color w:val="000000"/>
          <w:sz w:val="28"/>
          <w:szCs w:val="28"/>
        </w:rPr>
        <w:t>%</w:t>
      </w:r>
      <w:r w:rsidRPr="00C83894">
        <w:rPr>
          <w:color w:val="000000"/>
          <w:sz w:val="28"/>
          <w:szCs w:val="28"/>
        </w:rPr>
        <w:t xml:space="preserve"> крупных фондов на 01.10.2008 обладали экстремально низким (менее </w:t>
      </w:r>
      <w:r w:rsidR="00C83894" w:rsidRPr="00C83894">
        <w:rPr>
          <w:color w:val="000000"/>
          <w:sz w:val="28"/>
          <w:szCs w:val="28"/>
        </w:rPr>
        <w:t>5</w:t>
      </w:r>
      <w:r w:rsidR="00C83894">
        <w:rPr>
          <w:color w:val="000000"/>
          <w:sz w:val="28"/>
          <w:szCs w:val="28"/>
        </w:rPr>
        <w:t>%</w:t>
      </w:r>
      <w:r w:rsidRPr="00C83894">
        <w:rPr>
          <w:color w:val="000000"/>
          <w:sz w:val="28"/>
          <w:szCs w:val="28"/>
        </w:rPr>
        <w:t xml:space="preserve"> в отношении к пенсионным средствам) ИОУД по сравнению с пенсионными средствами, что является критической величиной.</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 xml:space="preserve">Повышение законодательно установленного минимального размера ИОУД приведет к сокращению количества действующих фондов, в том числе путем слияний. По оценке </w:t>
      </w:r>
      <w:r w:rsidR="00214F93" w:rsidRPr="00C83894">
        <w:rPr>
          <w:color w:val="000000"/>
          <w:sz w:val="28"/>
          <w:szCs w:val="28"/>
        </w:rPr>
        <w:t>экспертов</w:t>
      </w:r>
      <w:r w:rsidRPr="00C83894">
        <w:rPr>
          <w:color w:val="000000"/>
          <w:sz w:val="28"/>
          <w:szCs w:val="28"/>
        </w:rPr>
        <w:t>, с рынка уйдет порядка 20</w:t>
      </w:r>
      <w:r w:rsidR="00C83894">
        <w:rPr>
          <w:color w:val="000000"/>
          <w:sz w:val="28"/>
          <w:szCs w:val="28"/>
        </w:rPr>
        <w:t>–</w:t>
      </w:r>
      <w:r w:rsidR="00C83894" w:rsidRPr="00C83894">
        <w:rPr>
          <w:color w:val="000000"/>
          <w:sz w:val="28"/>
          <w:szCs w:val="28"/>
        </w:rPr>
        <w:t>30</w:t>
      </w:r>
      <w:r w:rsidR="00C83894">
        <w:rPr>
          <w:color w:val="000000"/>
          <w:sz w:val="28"/>
          <w:szCs w:val="28"/>
        </w:rPr>
        <w:t>%</w:t>
      </w:r>
      <w:r w:rsidRPr="00C83894">
        <w:rPr>
          <w:color w:val="000000"/>
          <w:sz w:val="28"/>
          <w:szCs w:val="28"/>
        </w:rPr>
        <w:t xml:space="preserve"> игроков, и к концу года на рынке останется не более 150 фондов.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 xml:space="preserve">В соответствии с текущим законодательством, начиная с 01.07.2009 года все фонды, занимающиеся ОПС, потеряют лицензию, если величина их ИОУД не достигнет 100 млн рублей, и будут вынуждены передать пенсионные накопления в ПФР. </w:t>
      </w:r>
      <w:r w:rsidR="00214F93" w:rsidRPr="00C83894">
        <w:rPr>
          <w:color w:val="000000"/>
          <w:sz w:val="28"/>
          <w:szCs w:val="28"/>
        </w:rPr>
        <w:t>Н</w:t>
      </w:r>
      <w:r w:rsidRPr="00C83894">
        <w:rPr>
          <w:color w:val="000000"/>
          <w:sz w:val="28"/>
          <w:szCs w:val="28"/>
        </w:rPr>
        <w:t>а конец 2008 года таким требованиям удовлетворяли только 79 из 105 фондов, имеющих лицензию на осуществление деятельности по ОПС.</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Консолидации рынка способствует также резкий отказ большинства фондов от работы в рознице и возвращения в корпоративный сегмент, где традиционно сильны позиции лишь нескольких крупнейших фондов. Дальнейшее развитие рынка будет более медленным из-за заморозки социальных программ предприятий и вероятного отказа большинства участников рынка от обещаний гарантированной доходности.</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Для сохранения перспектив роста отрасли необходимо расширение инвестиционной декларации НПФ в пользу консервативных финансовых инструментов. Предложения ФСФР и НАПФ, направленные в Министерство финансов Российской Федерации, должны помочь минимизировать риски фондов.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 xml:space="preserve">Расширение инвестиционной декларации путем повышения максимально возможных долей консервативных инструментов (в первую очередь </w:t>
      </w:r>
      <w:r w:rsidR="00C83894">
        <w:rPr>
          <w:color w:val="000000"/>
          <w:sz w:val="28"/>
          <w:szCs w:val="28"/>
        </w:rPr>
        <w:t>–</w:t>
      </w:r>
      <w:r w:rsidR="00C83894" w:rsidRPr="00C83894">
        <w:rPr>
          <w:color w:val="000000"/>
          <w:sz w:val="28"/>
          <w:szCs w:val="28"/>
        </w:rPr>
        <w:t xml:space="preserve"> </w:t>
      </w:r>
      <w:r w:rsidRPr="00C83894">
        <w:rPr>
          <w:color w:val="000000"/>
          <w:sz w:val="28"/>
          <w:szCs w:val="28"/>
        </w:rPr>
        <w:t>депозитов) и инфраструктурных облигаций, должно помочь отрасли минимизировать риски в период волатильности на рынке ценных бумаг, а также помочь формированию рынка долгосрочных финансовых ресурсов.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Дальнейшее сокращение числа НПФ будет вызвано не только и не столько действиями регулятора, но и ужесточением требований к качеству их работы. На фоне сокращения пенсионных взносов, коснувшегося практически всех фондов (у некоторых за 9 месяцев 2009</w:t>
      </w:r>
      <w:r w:rsidR="00C83894">
        <w:rPr>
          <w:color w:val="000000"/>
          <w:sz w:val="28"/>
          <w:szCs w:val="28"/>
        </w:rPr>
        <w:t> </w:t>
      </w:r>
      <w:r w:rsidR="00C83894" w:rsidRPr="00C83894">
        <w:rPr>
          <w:color w:val="000000"/>
          <w:sz w:val="28"/>
          <w:szCs w:val="28"/>
        </w:rPr>
        <w:t>г</w:t>
      </w:r>
      <w:r w:rsidRPr="00C83894">
        <w:rPr>
          <w:color w:val="000000"/>
          <w:sz w:val="28"/>
          <w:szCs w:val="28"/>
        </w:rPr>
        <w:t>. они составили лишь 50</w:t>
      </w:r>
      <w:r w:rsidR="00C83894">
        <w:rPr>
          <w:color w:val="000000"/>
          <w:sz w:val="28"/>
          <w:szCs w:val="28"/>
        </w:rPr>
        <w:t>–</w:t>
      </w:r>
      <w:r w:rsidR="00C83894" w:rsidRPr="00C83894">
        <w:rPr>
          <w:color w:val="000000"/>
          <w:sz w:val="28"/>
          <w:szCs w:val="28"/>
        </w:rPr>
        <w:t>60</w:t>
      </w:r>
      <w:r w:rsidR="00C83894">
        <w:rPr>
          <w:color w:val="000000"/>
          <w:sz w:val="28"/>
          <w:szCs w:val="28"/>
        </w:rPr>
        <w:t>%</w:t>
      </w:r>
      <w:r w:rsidRPr="00C83894">
        <w:rPr>
          <w:color w:val="000000"/>
          <w:sz w:val="28"/>
          <w:szCs w:val="28"/>
        </w:rPr>
        <w:t xml:space="preserve"> от взносов за аналогичный период 2008</w:t>
      </w:r>
      <w:r w:rsidR="00C83894">
        <w:rPr>
          <w:color w:val="000000"/>
          <w:sz w:val="28"/>
          <w:szCs w:val="28"/>
        </w:rPr>
        <w:t> </w:t>
      </w:r>
      <w:r w:rsidR="00C83894" w:rsidRPr="00C83894">
        <w:rPr>
          <w:color w:val="000000"/>
          <w:sz w:val="28"/>
          <w:szCs w:val="28"/>
        </w:rPr>
        <w:t>г</w:t>
      </w:r>
      <w:r w:rsidRPr="00C83894">
        <w:rPr>
          <w:color w:val="000000"/>
          <w:sz w:val="28"/>
          <w:szCs w:val="28"/>
        </w:rPr>
        <w:t>.) уменьшение числа участников рынка выглядит неизбежным.</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Исчерпание корпоративного ресурса привело к тому, что НПФ для сохранения набранных темпов роста и объемов бизнеса вынуждены либо сворачивать свою деятельность, либо выходить на рынок ОПС. Снижение объемов бизнеса, необходимость отыгрывать убытки 2009 года и низкая вероятность дополнительной поддержки со стороны учредителей приведет к тому, что в течение 2010</w:t>
      </w:r>
      <w:r w:rsidR="00C83894">
        <w:rPr>
          <w:color w:val="000000"/>
          <w:sz w:val="28"/>
          <w:szCs w:val="28"/>
        </w:rPr>
        <w:t>–</w:t>
      </w:r>
      <w:r w:rsidR="00C83894" w:rsidRPr="00C83894">
        <w:rPr>
          <w:color w:val="000000"/>
          <w:sz w:val="28"/>
          <w:szCs w:val="28"/>
        </w:rPr>
        <w:t>2</w:t>
      </w:r>
      <w:r w:rsidRPr="00C83894">
        <w:rPr>
          <w:color w:val="000000"/>
          <w:sz w:val="28"/>
          <w:szCs w:val="28"/>
        </w:rPr>
        <w:t>011</w:t>
      </w:r>
      <w:r w:rsidR="00C83894">
        <w:rPr>
          <w:color w:val="000000"/>
          <w:sz w:val="28"/>
          <w:szCs w:val="28"/>
        </w:rPr>
        <w:t> </w:t>
      </w:r>
      <w:r w:rsidR="00C83894" w:rsidRPr="00C83894">
        <w:rPr>
          <w:color w:val="000000"/>
          <w:sz w:val="28"/>
          <w:szCs w:val="28"/>
        </w:rPr>
        <w:t>гг</w:t>
      </w:r>
      <w:r w:rsidRPr="00C83894">
        <w:rPr>
          <w:color w:val="000000"/>
          <w:sz w:val="28"/>
          <w:szCs w:val="28"/>
        </w:rPr>
        <w:t xml:space="preserve">. рынок в результате слияний и отказов от лицензий, по оценкам </w:t>
      </w:r>
      <w:r w:rsidR="00B732F5" w:rsidRPr="00C83894">
        <w:rPr>
          <w:color w:val="000000"/>
          <w:sz w:val="28"/>
          <w:szCs w:val="28"/>
        </w:rPr>
        <w:t>экспертов</w:t>
      </w:r>
      <w:r w:rsidRPr="00C83894">
        <w:rPr>
          <w:color w:val="000000"/>
          <w:sz w:val="28"/>
          <w:szCs w:val="28"/>
        </w:rPr>
        <w:t>, покинет до 2</w:t>
      </w:r>
      <w:r w:rsidR="00C83894" w:rsidRPr="00C83894">
        <w:rPr>
          <w:color w:val="000000"/>
          <w:sz w:val="28"/>
          <w:szCs w:val="28"/>
        </w:rPr>
        <w:t>5</w:t>
      </w:r>
      <w:r w:rsidR="00C83894">
        <w:rPr>
          <w:color w:val="000000"/>
          <w:sz w:val="28"/>
          <w:szCs w:val="28"/>
        </w:rPr>
        <w:t>%</w:t>
      </w:r>
      <w:r w:rsidRPr="00C83894">
        <w:rPr>
          <w:color w:val="000000"/>
          <w:sz w:val="28"/>
          <w:szCs w:val="28"/>
        </w:rPr>
        <w:t xml:space="preserve"> участников.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Высокая вероятность дальнейших ужесточений требований к минимальному размеру ИОУД со стороны регулятора приведет к дальнейшему сокращению числа участников – на рынке останутся лишь крупные розничные НПФ; корпоративные НПФ сосредоточатся на обслуживании узкого круга ФПГ. В дальнейшем по мере восстановления корпоративных программ, доля крупнейших НПФ будет возрастать, что, в сочетании с сохранением некоторыми госпредприятиями пенсионных программ, приведет к дальнейшей концентрации пенсионных средств в крупнейших фондах.</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Развитие собственных систем риск-менеджмента и выстраивание более четких взаимоотношений с УК станет приоритетным направлением совершенствования бизнес-процессов НПФ. Передовая практика – включение дополнительных ковенант и лимитных списков в тексты договоров с УК.</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Вне зависимости от того, в чью пользу разрешится большая часть судебных процессов между управляющими компаниями и негосударственными пенсионными фондами, риск невыполнения обязательств перед клиентами будут нести НПФ. Поскольку соотношение собственного капитала УК и пенсионных средств весьма невелико и не превышает 2</w:t>
      </w:r>
      <w:r w:rsidR="00C83894" w:rsidRPr="00C83894">
        <w:rPr>
          <w:color w:val="000000"/>
          <w:sz w:val="28"/>
          <w:szCs w:val="28"/>
        </w:rPr>
        <w:t>5</w:t>
      </w:r>
      <w:r w:rsidR="00C83894">
        <w:rPr>
          <w:color w:val="000000"/>
          <w:sz w:val="28"/>
          <w:szCs w:val="28"/>
        </w:rPr>
        <w:t>%</w:t>
      </w:r>
      <w:r w:rsidRPr="00C83894">
        <w:rPr>
          <w:color w:val="000000"/>
          <w:sz w:val="28"/>
          <w:szCs w:val="28"/>
        </w:rPr>
        <w:t xml:space="preserve"> – без учета прочих средств в доверительном управлении УК, фонды вынуждены брать на себя стратегический риск-менеджмент. Передовая практика на рынке – проведение регулярных встреч и инвестиционных комитетов с УК и фиксирование в договорах ДУ ограничений перечня доступных для инвестирования эмитентов.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Дополнительным аргументом в переговорах между НПФ и УК станут расширенные возможности по управлению пенсионными резервами со стороны НПФ, в том числе возможность размещать до 8</w:t>
      </w:r>
      <w:r w:rsidR="00C83894" w:rsidRPr="00C83894">
        <w:rPr>
          <w:color w:val="000000"/>
          <w:sz w:val="28"/>
          <w:szCs w:val="28"/>
        </w:rPr>
        <w:t>0</w:t>
      </w:r>
      <w:r w:rsidR="00C83894">
        <w:rPr>
          <w:color w:val="000000"/>
          <w:sz w:val="28"/>
          <w:szCs w:val="28"/>
        </w:rPr>
        <w:t>%</w:t>
      </w:r>
      <w:r w:rsidRPr="00C83894">
        <w:rPr>
          <w:color w:val="000000"/>
          <w:sz w:val="28"/>
          <w:szCs w:val="28"/>
        </w:rPr>
        <w:t xml:space="preserve"> средств в депозиты, минуя управляющие компании. Все это потребует создания отдельных служб риск-менеджмента в самих НПФ, высокое качество которых смогут обеспечить лишь крупнейшие участники рынка.</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Тенденция к увеличению консервативности портфеля продолжается – доля инструментов с фиксированным уровнем дохода увеличилась в структуре пенсионных накоплений на 7 п.</w:t>
      </w:r>
      <w:r w:rsidR="00C83894" w:rsidRPr="00C83894">
        <w:rPr>
          <w:color w:val="000000"/>
          <w:sz w:val="28"/>
          <w:szCs w:val="28"/>
        </w:rPr>
        <w:t xml:space="preserve">п. </w:t>
      </w:r>
      <w:r w:rsidRPr="00C83894">
        <w:rPr>
          <w:color w:val="000000"/>
          <w:sz w:val="28"/>
          <w:szCs w:val="28"/>
        </w:rPr>
        <w:t>Однако попытки минимизировать рыночный риск не должны привести к появлению новых, в том числе и операционных рисков.</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Доля банковских депозитов и средств на счетах на 01.10.09 возросла до 2</w:t>
      </w:r>
      <w:r w:rsidR="00C83894" w:rsidRPr="00C83894">
        <w:rPr>
          <w:color w:val="000000"/>
          <w:sz w:val="28"/>
          <w:szCs w:val="28"/>
        </w:rPr>
        <w:t>1</w:t>
      </w:r>
      <w:r w:rsidR="00C83894">
        <w:rPr>
          <w:color w:val="000000"/>
          <w:sz w:val="28"/>
          <w:szCs w:val="28"/>
        </w:rPr>
        <w:t>%</w:t>
      </w:r>
      <w:r w:rsidRPr="00C83894">
        <w:rPr>
          <w:color w:val="000000"/>
          <w:sz w:val="28"/>
          <w:szCs w:val="28"/>
        </w:rPr>
        <w:t xml:space="preserve"> от пенсионных резервов и 1</w:t>
      </w:r>
      <w:r w:rsidR="00C83894" w:rsidRPr="00C83894">
        <w:rPr>
          <w:color w:val="000000"/>
          <w:sz w:val="28"/>
          <w:szCs w:val="28"/>
        </w:rPr>
        <w:t>6</w:t>
      </w:r>
      <w:r w:rsidR="00C83894">
        <w:rPr>
          <w:color w:val="000000"/>
          <w:sz w:val="28"/>
          <w:szCs w:val="28"/>
        </w:rPr>
        <w:t>%</w:t>
      </w:r>
      <w:r w:rsidRPr="00C83894">
        <w:rPr>
          <w:color w:val="000000"/>
          <w:sz w:val="28"/>
          <w:szCs w:val="28"/>
        </w:rPr>
        <w:t xml:space="preserve"> пенсионных накоплений. Однако важно, чтобы выбор банка был обусловлен такими факторами, как надежность и кредитоспособность, а не способность поднять продажи услуг фонда.</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Рост консервативности вложений НПФ – тенденция, которая сохранится в течение ближайшего года, и приведет к созданию новых инструментов с фиксированным уровнем доходности. В 2009</w:t>
      </w:r>
      <w:r w:rsidR="00C83894">
        <w:rPr>
          <w:color w:val="000000"/>
          <w:sz w:val="28"/>
          <w:szCs w:val="28"/>
        </w:rPr>
        <w:t> </w:t>
      </w:r>
      <w:r w:rsidR="00C83894" w:rsidRPr="00C83894">
        <w:rPr>
          <w:color w:val="000000"/>
          <w:sz w:val="28"/>
          <w:szCs w:val="28"/>
        </w:rPr>
        <w:t>г</w:t>
      </w:r>
      <w:r w:rsidRPr="00C83894">
        <w:rPr>
          <w:color w:val="000000"/>
          <w:sz w:val="28"/>
          <w:szCs w:val="28"/>
        </w:rPr>
        <w:t>. доля инструментов с фиксированным уровнем дохода в структуре пенсионных накоплений фондов выросла с 7</w:t>
      </w:r>
      <w:r w:rsidR="00C83894" w:rsidRPr="00C83894">
        <w:rPr>
          <w:color w:val="000000"/>
          <w:sz w:val="28"/>
          <w:szCs w:val="28"/>
        </w:rPr>
        <w:t>2</w:t>
      </w:r>
      <w:r w:rsidR="00C83894">
        <w:rPr>
          <w:color w:val="000000"/>
          <w:sz w:val="28"/>
          <w:szCs w:val="28"/>
        </w:rPr>
        <w:t>%</w:t>
      </w:r>
      <w:r w:rsidRPr="00C83894">
        <w:rPr>
          <w:color w:val="000000"/>
          <w:sz w:val="28"/>
          <w:szCs w:val="28"/>
        </w:rPr>
        <w:t xml:space="preserve"> до 7</w:t>
      </w:r>
      <w:r w:rsidR="00C83894" w:rsidRPr="00C83894">
        <w:rPr>
          <w:color w:val="000000"/>
          <w:sz w:val="28"/>
          <w:szCs w:val="28"/>
        </w:rPr>
        <w:t>9</w:t>
      </w:r>
      <w:r w:rsidR="00C83894">
        <w:rPr>
          <w:color w:val="000000"/>
          <w:sz w:val="28"/>
          <w:szCs w:val="28"/>
        </w:rPr>
        <w:t>%</w:t>
      </w:r>
      <w:r w:rsidRPr="00C83894">
        <w:rPr>
          <w:color w:val="000000"/>
          <w:sz w:val="28"/>
          <w:szCs w:val="28"/>
        </w:rPr>
        <w:t xml:space="preserve"> и останется такой в среднесрочном периоде.</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Собственная система риск-менеджмента НПФ, контролирующая деятельность УК, является единственным решением проблемы ответственности на рынке.</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В то же время, увеличение максимально возможной доли самостоятельно размещаемых средств позволит НПФ упрочить свою переговорную позицию в диалоге с УК, не только при заключении договоров на управление пенсионным резервами, но и в тех случаях, когда речь пойдет о пенсионных накоплениях – УК вряд ли захотят терять сегмент рынка. Это позволит навязать УК внешний контроль, который может быть оформлен как приложение к договору о доверительном управлении. Подобная схема снизит риски НПФ, поскольку именно они несут ответственность перед вкладчиками и лицами, застрахованными по ОПС.</w:t>
      </w:r>
    </w:p>
    <w:p w:rsidR="00FC5355" w:rsidRPr="00C83894" w:rsidRDefault="00FC5355" w:rsidP="00C83894">
      <w:pPr>
        <w:shd w:val="clear" w:color="auto" w:fill="FFFFFF"/>
        <w:spacing w:line="360" w:lineRule="auto"/>
        <w:ind w:firstLine="709"/>
        <w:jc w:val="both"/>
        <w:rPr>
          <w:color w:val="000000"/>
          <w:sz w:val="28"/>
          <w:szCs w:val="28"/>
        </w:rPr>
      </w:pPr>
      <w:r w:rsidRPr="00C83894">
        <w:rPr>
          <w:color w:val="000000"/>
          <w:sz w:val="28"/>
          <w:szCs w:val="28"/>
        </w:rPr>
        <w:t>В то же время, создание собственной системы риск-менеджмента – дорогое удовольствие, которое могут позволить себе лишь крупнейшие фонды.</w:t>
      </w:r>
    </w:p>
    <w:p w:rsidR="00FC5355" w:rsidRPr="00C83894" w:rsidRDefault="00490FCC" w:rsidP="00C83894">
      <w:pPr>
        <w:shd w:val="clear" w:color="auto" w:fill="FFFFFF"/>
        <w:spacing w:line="360" w:lineRule="auto"/>
        <w:ind w:firstLine="709"/>
        <w:jc w:val="both"/>
        <w:rPr>
          <w:color w:val="000000"/>
          <w:sz w:val="28"/>
          <w:szCs w:val="28"/>
        </w:rPr>
      </w:pPr>
      <w:r w:rsidRPr="00C83894">
        <w:rPr>
          <w:color w:val="000000"/>
          <w:sz w:val="28"/>
          <w:szCs w:val="28"/>
        </w:rPr>
        <w:t>В целом, н</w:t>
      </w:r>
      <w:r w:rsidR="00FC5355" w:rsidRPr="00C83894">
        <w:rPr>
          <w:color w:val="000000"/>
          <w:sz w:val="28"/>
          <w:szCs w:val="28"/>
        </w:rPr>
        <w:t>а протяжении 2010 года структура инвестиционных портфелей НПФ останется столь же консервативной, как и сейчас. В среднесрочной перспективе немногие участники рынка будут готовы наращивать долю акций из боязни получить убытки в случае падения рынка. Подобная консервативность сохранится и в среднесрочном периоде – роста доли акций в портфелях фондов следует ожидать не ранее начала экономического роста. В поисках доходности фонды, скорее всего, будут опробовать новые инструменты, в том числе – в объекты инфраструктуры, надежность которых повышается за счет низкой эластичности спроса на услуги компаний по доходу, а также в связи с контрциклическим характером динамики рыночной стоимости акций подобных компаний.</w:t>
      </w: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FC5355" w:rsidRPr="00C83894" w:rsidRDefault="00490FCC" w:rsidP="00C83894">
      <w:pPr>
        <w:pStyle w:val="1"/>
        <w:keepNext w:val="0"/>
        <w:spacing w:before="0" w:after="0" w:line="360" w:lineRule="auto"/>
        <w:ind w:firstLine="709"/>
        <w:jc w:val="both"/>
        <w:rPr>
          <w:rFonts w:ascii="Times New Roman" w:hAnsi="Times New Roman" w:cs="Times New Roman"/>
          <w:color w:val="000000"/>
          <w:sz w:val="28"/>
        </w:rPr>
      </w:pPr>
      <w:r w:rsidRPr="00C83894">
        <w:rPr>
          <w:rFonts w:ascii="Times New Roman" w:hAnsi="Times New Roman" w:cs="Times New Roman"/>
          <w:color w:val="000000"/>
          <w:sz w:val="28"/>
        </w:rPr>
        <w:br w:type="page"/>
      </w:r>
      <w:bookmarkStart w:id="12" w:name="_Toc247672061"/>
      <w:r w:rsidR="00704613" w:rsidRPr="00C83894">
        <w:rPr>
          <w:rFonts w:ascii="Times New Roman" w:hAnsi="Times New Roman" w:cs="Times New Roman"/>
          <w:color w:val="000000"/>
          <w:sz w:val="28"/>
        </w:rPr>
        <w:t>Заключение</w:t>
      </w:r>
      <w:bookmarkEnd w:id="12"/>
    </w:p>
    <w:p w:rsidR="00704613" w:rsidRPr="00C83894" w:rsidRDefault="00704613" w:rsidP="00C83894">
      <w:pPr>
        <w:spacing w:line="360" w:lineRule="auto"/>
        <w:ind w:firstLine="709"/>
        <w:jc w:val="both"/>
        <w:rPr>
          <w:color w:val="000000"/>
          <w:sz w:val="28"/>
          <w:szCs w:val="28"/>
        </w:rPr>
      </w:pPr>
    </w:p>
    <w:p w:rsidR="00241C94" w:rsidRPr="00C83894" w:rsidRDefault="00241C94" w:rsidP="00C83894">
      <w:pPr>
        <w:pStyle w:val="a3"/>
        <w:tabs>
          <w:tab w:val="num" w:pos="0"/>
        </w:tabs>
        <w:spacing w:line="360" w:lineRule="auto"/>
        <w:ind w:firstLine="709"/>
        <w:jc w:val="both"/>
        <w:rPr>
          <w:color w:val="000000"/>
        </w:rPr>
      </w:pPr>
      <w:r w:rsidRPr="00C83894">
        <w:rPr>
          <w:color w:val="000000"/>
        </w:rPr>
        <w:t>С помощью развития негосударственных пенсионных фондов решаются задачи реформирования пенсионной системы России, имеются ряд моментов, привлекательные для предприятий, работодателей и работников. Это, прежде всего частичное, а иногда и полное, финансирование дополнительной пенсии работодателем. В связи с этим, негосударственная пенсия обходится человеку заметно дешевле, чем при полном финансировании пенсии собственными взносами. Иначе говоря, участие в пенсионном фонде равнозначно получению отложенной части заработанной платы с соответствующими накоплениями инвестиционного дохода. Поэтому условия наличия негосударственного пенсионного обеспечения становится важным моментом при выборе места работы.</w:t>
      </w:r>
    </w:p>
    <w:p w:rsidR="00241C94" w:rsidRPr="00C83894" w:rsidRDefault="00241C94" w:rsidP="00C83894">
      <w:pPr>
        <w:pStyle w:val="a3"/>
        <w:tabs>
          <w:tab w:val="num" w:pos="0"/>
        </w:tabs>
        <w:spacing w:line="360" w:lineRule="auto"/>
        <w:ind w:firstLine="709"/>
        <w:jc w:val="both"/>
        <w:rPr>
          <w:color w:val="000000"/>
        </w:rPr>
      </w:pPr>
      <w:r w:rsidRPr="00C83894">
        <w:rPr>
          <w:color w:val="000000"/>
        </w:rPr>
        <w:t>Что касается руководителей предприятий, то создание и участие в финансировании негосударственного пенсионного фонда (НПФ) позволяет сократить текучесть квалифицированных кадров и уменьшить расходы на их подготовку, или наоборот, способствовать омоложению коллектива.</w:t>
      </w:r>
    </w:p>
    <w:p w:rsidR="00241C94" w:rsidRPr="00C83894" w:rsidRDefault="00241C94" w:rsidP="00C83894">
      <w:pPr>
        <w:pStyle w:val="a3"/>
        <w:tabs>
          <w:tab w:val="num" w:pos="0"/>
        </w:tabs>
        <w:spacing w:line="360" w:lineRule="auto"/>
        <w:ind w:firstLine="709"/>
        <w:jc w:val="both"/>
        <w:rPr>
          <w:color w:val="000000"/>
        </w:rPr>
      </w:pPr>
      <w:r w:rsidRPr="00C83894">
        <w:rPr>
          <w:color w:val="000000"/>
        </w:rPr>
        <w:t>Существует еще один, может быть самый привлекательный сегодня для работодателя, момент – возможность собственного инвестиционного кредитования из резерва средств, накопленного в негосударственном пенсионном фонде через различные схемы реинвестирования.</w:t>
      </w:r>
    </w:p>
    <w:p w:rsidR="00761C2F" w:rsidRPr="00C83894" w:rsidRDefault="00761C2F" w:rsidP="00C83894">
      <w:pPr>
        <w:shd w:val="clear" w:color="auto" w:fill="FFFFFF"/>
        <w:spacing w:line="360" w:lineRule="auto"/>
        <w:ind w:firstLine="709"/>
        <w:jc w:val="both"/>
        <w:rPr>
          <w:color w:val="000000"/>
          <w:sz w:val="28"/>
          <w:szCs w:val="28"/>
        </w:rPr>
      </w:pPr>
      <w:r w:rsidRPr="00C83894">
        <w:rPr>
          <w:color w:val="000000"/>
          <w:sz w:val="28"/>
          <w:szCs w:val="28"/>
        </w:rPr>
        <w:t>Негосударственные пенсионные фонды оказались наиболее устойчивыми институтами финансового рынка перед лицом кризиса. От необходимости фиксировать убытки в период кризиса фонды защищены долгосрочным характером обязательств, а также гарантированной господдержкой отрасли как социально значимой.</w:t>
      </w:r>
    </w:p>
    <w:p w:rsidR="00761C2F" w:rsidRPr="00C83894" w:rsidRDefault="00761C2F" w:rsidP="00C83894">
      <w:pPr>
        <w:shd w:val="clear" w:color="auto" w:fill="FFFFFF"/>
        <w:spacing w:line="360" w:lineRule="auto"/>
        <w:ind w:firstLine="709"/>
        <w:jc w:val="both"/>
        <w:rPr>
          <w:color w:val="000000"/>
          <w:sz w:val="28"/>
          <w:szCs w:val="28"/>
        </w:rPr>
      </w:pPr>
      <w:r w:rsidRPr="00C83894">
        <w:rPr>
          <w:color w:val="000000"/>
          <w:sz w:val="28"/>
          <w:szCs w:val="28"/>
        </w:rPr>
        <w:t>Большинство НПФов успели сформировать достаточно консервативные портфели до осеннего удара финансового кризиса по фондовому рынку. Доля акций в структуре размещения пенсионных резервов всех фондов снизилась к концу 1 полугодия с 4</w:t>
      </w:r>
      <w:r w:rsidR="00C83894" w:rsidRPr="00C83894">
        <w:rPr>
          <w:color w:val="000000"/>
          <w:sz w:val="28"/>
          <w:szCs w:val="28"/>
        </w:rPr>
        <w:t>5</w:t>
      </w:r>
      <w:r w:rsidR="00C83894">
        <w:rPr>
          <w:color w:val="000000"/>
          <w:sz w:val="28"/>
          <w:szCs w:val="28"/>
        </w:rPr>
        <w:t>%</w:t>
      </w:r>
      <w:r w:rsidRPr="00C83894">
        <w:rPr>
          <w:color w:val="000000"/>
          <w:sz w:val="28"/>
          <w:szCs w:val="28"/>
        </w:rPr>
        <w:t xml:space="preserve"> до 3</w:t>
      </w:r>
      <w:r w:rsidR="00C83894" w:rsidRPr="00C83894">
        <w:rPr>
          <w:color w:val="000000"/>
          <w:sz w:val="28"/>
          <w:szCs w:val="28"/>
        </w:rPr>
        <w:t>5</w:t>
      </w:r>
      <w:r w:rsidR="00C83894">
        <w:rPr>
          <w:color w:val="000000"/>
          <w:sz w:val="28"/>
          <w:szCs w:val="28"/>
        </w:rPr>
        <w:t>%</w:t>
      </w:r>
      <w:r w:rsidRPr="00C83894">
        <w:rPr>
          <w:color w:val="000000"/>
          <w:sz w:val="28"/>
          <w:szCs w:val="28"/>
        </w:rPr>
        <w:t>, а в размещении пенсионных накоплений – с 27 до 1</w:t>
      </w:r>
      <w:r w:rsidR="00C83894" w:rsidRPr="00C83894">
        <w:rPr>
          <w:color w:val="000000"/>
          <w:sz w:val="28"/>
          <w:szCs w:val="28"/>
        </w:rPr>
        <w:t>8</w:t>
      </w:r>
      <w:r w:rsidR="00C83894">
        <w:rPr>
          <w:color w:val="000000"/>
          <w:sz w:val="28"/>
          <w:szCs w:val="28"/>
        </w:rPr>
        <w:t>%</w:t>
      </w:r>
      <w:r w:rsidRPr="00C83894">
        <w:rPr>
          <w:color w:val="000000"/>
          <w:sz w:val="28"/>
          <w:szCs w:val="28"/>
        </w:rPr>
        <w:t>. Остальное – в облигациях, банковских инструментах, а также паях ПИФов, как правило, консервативных.</w:t>
      </w: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1E50D6" w:rsidRDefault="001E50D6" w:rsidP="00C83894">
      <w:pPr>
        <w:pStyle w:val="1"/>
        <w:keepNext w:val="0"/>
        <w:spacing w:before="0" w:after="0" w:line="360" w:lineRule="auto"/>
        <w:ind w:firstLine="709"/>
        <w:jc w:val="both"/>
        <w:rPr>
          <w:rFonts w:ascii="Times New Roman" w:hAnsi="Times New Roman" w:cs="Times New Roman"/>
          <w:color w:val="000000"/>
          <w:sz w:val="28"/>
        </w:rPr>
      </w:pPr>
    </w:p>
    <w:p w:rsidR="00761C2F" w:rsidRPr="00C83894" w:rsidRDefault="00844DB6" w:rsidP="00C83894">
      <w:pPr>
        <w:pStyle w:val="1"/>
        <w:keepNext w:val="0"/>
        <w:spacing w:before="0" w:after="0" w:line="360" w:lineRule="auto"/>
        <w:ind w:firstLine="709"/>
        <w:jc w:val="both"/>
        <w:rPr>
          <w:rFonts w:ascii="Times New Roman" w:hAnsi="Times New Roman" w:cs="Times New Roman"/>
          <w:color w:val="000000"/>
          <w:sz w:val="28"/>
        </w:rPr>
      </w:pPr>
      <w:r w:rsidRPr="00C83894">
        <w:rPr>
          <w:rFonts w:ascii="Times New Roman" w:hAnsi="Times New Roman" w:cs="Times New Roman"/>
          <w:color w:val="000000"/>
          <w:sz w:val="28"/>
        </w:rPr>
        <w:br w:type="page"/>
      </w:r>
      <w:bookmarkStart w:id="13" w:name="_Toc247672062"/>
      <w:r w:rsidRPr="00C83894">
        <w:rPr>
          <w:rFonts w:ascii="Times New Roman" w:hAnsi="Times New Roman" w:cs="Times New Roman"/>
          <w:color w:val="000000"/>
          <w:sz w:val="28"/>
        </w:rPr>
        <w:t>Список литературы</w:t>
      </w:r>
      <w:bookmarkEnd w:id="13"/>
    </w:p>
    <w:p w:rsidR="00844DB6" w:rsidRPr="00C83894" w:rsidRDefault="00844DB6" w:rsidP="00C83894">
      <w:pPr>
        <w:spacing w:line="360" w:lineRule="auto"/>
        <w:ind w:firstLine="709"/>
        <w:jc w:val="both"/>
        <w:rPr>
          <w:color w:val="000000"/>
          <w:sz w:val="28"/>
          <w:szCs w:val="28"/>
        </w:rPr>
      </w:pP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 xml:space="preserve">Федеральный закон от 10 января 2003 </w:t>
      </w:r>
      <w:r w:rsidR="00C83894">
        <w:rPr>
          <w:color w:val="000000"/>
          <w:sz w:val="28"/>
          <w:szCs w:val="28"/>
        </w:rPr>
        <w:t>№</w:t>
      </w:r>
      <w:r w:rsidR="00C83894" w:rsidRPr="00C83894">
        <w:rPr>
          <w:color w:val="000000"/>
          <w:sz w:val="28"/>
          <w:szCs w:val="28"/>
        </w:rPr>
        <w:t>1</w:t>
      </w:r>
      <w:r w:rsidRPr="00C83894">
        <w:rPr>
          <w:color w:val="000000"/>
          <w:sz w:val="28"/>
          <w:szCs w:val="28"/>
        </w:rPr>
        <w:t>4</w:t>
      </w:r>
      <w:r w:rsidR="00C83894">
        <w:rPr>
          <w:color w:val="000000"/>
          <w:sz w:val="28"/>
          <w:szCs w:val="28"/>
        </w:rPr>
        <w:t>-</w:t>
      </w:r>
      <w:r w:rsidR="00C83894" w:rsidRPr="00C83894">
        <w:rPr>
          <w:color w:val="000000"/>
          <w:sz w:val="28"/>
          <w:szCs w:val="28"/>
        </w:rPr>
        <w:t>Ф</w:t>
      </w:r>
      <w:r w:rsidRPr="00C83894">
        <w:rPr>
          <w:color w:val="000000"/>
          <w:sz w:val="28"/>
          <w:szCs w:val="28"/>
        </w:rPr>
        <w:t>З «О внесении изменений и дополнений в Федеральный закон «О негосударственных пенсионных фондах».</w:t>
      </w: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 xml:space="preserve">Федеральный закон от 07.05. 19998 г. </w:t>
      </w:r>
      <w:r w:rsidR="00C83894">
        <w:rPr>
          <w:color w:val="000000"/>
          <w:sz w:val="28"/>
          <w:szCs w:val="28"/>
        </w:rPr>
        <w:t>№</w:t>
      </w:r>
      <w:r w:rsidR="00C83894" w:rsidRPr="00C83894">
        <w:rPr>
          <w:color w:val="000000"/>
          <w:sz w:val="28"/>
          <w:szCs w:val="28"/>
        </w:rPr>
        <w:t>7</w:t>
      </w:r>
      <w:r w:rsidRPr="00C83894">
        <w:rPr>
          <w:color w:val="000000"/>
          <w:sz w:val="28"/>
          <w:szCs w:val="28"/>
        </w:rPr>
        <w:t>5</w:t>
      </w:r>
      <w:r w:rsidR="00C83894">
        <w:rPr>
          <w:color w:val="000000"/>
          <w:sz w:val="28"/>
          <w:szCs w:val="28"/>
        </w:rPr>
        <w:t>-</w:t>
      </w:r>
      <w:r w:rsidR="00C83894" w:rsidRPr="00C83894">
        <w:rPr>
          <w:color w:val="000000"/>
          <w:sz w:val="28"/>
          <w:szCs w:val="28"/>
        </w:rPr>
        <w:t>Ф</w:t>
      </w:r>
      <w:r w:rsidRPr="00C83894">
        <w:rPr>
          <w:color w:val="000000"/>
          <w:sz w:val="28"/>
          <w:szCs w:val="28"/>
        </w:rPr>
        <w:t xml:space="preserve">З </w:t>
      </w:r>
      <w:r w:rsidR="00C83894">
        <w:rPr>
          <w:color w:val="000000"/>
          <w:sz w:val="28"/>
          <w:szCs w:val="28"/>
        </w:rPr>
        <w:t>«</w:t>
      </w:r>
      <w:r w:rsidR="00C83894" w:rsidRPr="00C83894">
        <w:rPr>
          <w:color w:val="000000"/>
          <w:sz w:val="28"/>
          <w:szCs w:val="28"/>
        </w:rPr>
        <w:t>О</w:t>
      </w:r>
      <w:r w:rsidRPr="00C83894">
        <w:rPr>
          <w:color w:val="000000"/>
          <w:sz w:val="28"/>
          <w:szCs w:val="28"/>
        </w:rPr>
        <w:t xml:space="preserve"> негосударственных пенсионных фондах</w:t>
      </w:r>
      <w:r w:rsidR="00C83894">
        <w:rPr>
          <w:color w:val="000000"/>
          <w:sz w:val="28"/>
          <w:szCs w:val="28"/>
        </w:rPr>
        <w:t>»</w:t>
      </w:r>
      <w:r w:rsidR="00C83894" w:rsidRPr="00C83894">
        <w:rPr>
          <w:color w:val="000000"/>
          <w:sz w:val="28"/>
          <w:szCs w:val="28"/>
        </w:rPr>
        <w:t>.</w:t>
      </w: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Вагапова А. Негосударственный пенсионный фонд: правовое регулирование и бухгалтерский учет.</w:t>
      </w:r>
      <w:r w:rsidR="00C83894">
        <w:rPr>
          <w:color w:val="000000"/>
          <w:sz w:val="28"/>
          <w:szCs w:val="28"/>
        </w:rPr>
        <w:t> </w:t>
      </w:r>
      <w:r w:rsidR="00C83894" w:rsidRPr="00C83894">
        <w:rPr>
          <w:color w:val="000000"/>
          <w:sz w:val="28"/>
          <w:szCs w:val="28"/>
        </w:rPr>
        <w:t>//</w:t>
      </w:r>
      <w:r w:rsidRPr="00C83894">
        <w:rPr>
          <w:color w:val="000000"/>
          <w:sz w:val="28"/>
          <w:szCs w:val="28"/>
        </w:rPr>
        <w:t xml:space="preserve"> Финансовая газета, </w:t>
      </w:r>
      <w:r w:rsidR="00C83894">
        <w:rPr>
          <w:color w:val="000000"/>
          <w:sz w:val="28"/>
          <w:szCs w:val="28"/>
        </w:rPr>
        <w:t>№</w:t>
      </w:r>
      <w:r w:rsidR="00C83894" w:rsidRPr="00C83894">
        <w:rPr>
          <w:color w:val="000000"/>
          <w:sz w:val="28"/>
          <w:szCs w:val="28"/>
        </w:rPr>
        <w:t>4</w:t>
      </w:r>
      <w:r w:rsidRPr="00C83894">
        <w:rPr>
          <w:color w:val="000000"/>
          <w:sz w:val="28"/>
          <w:szCs w:val="28"/>
        </w:rPr>
        <w:t>2, октябрь 2003</w:t>
      </w:r>
      <w:r w:rsidR="00C83894">
        <w:rPr>
          <w:color w:val="000000"/>
          <w:sz w:val="28"/>
          <w:szCs w:val="28"/>
        </w:rPr>
        <w:t> </w:t>
      </w:r>
      <w:r w:rsidR="00C83894" w:rsidRPr="00C83894">
        <w:rPr>
          <w:color w:val="000000"/>
          <w:sz w:val="28"/>
          <w:szCs w:val="28"/>
        </w:rPr>
        <w:t>г</w:t>
      </w:r>
      <w:r w:rsidRPr="00C83894">
        <w:rPr>
          <w:color w:val="000000"/>
          <w:sz w:val="28"/>
          <w:szCs w:val="28"/>
        </w:rPr>
        <w:t>.</w:t>
      </w:r>
    </w:p>
    <w:p w:rsidR="00C83894" w:rsidRDefault="00C83894"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Клевцова</w:t>
      </w:r>
      <w:r>
        <w:rPr>
          <w:color w:val="000000"/>
          <w:sz w:val="28"/>
          <w:szCs w:val="28"/>
        </w:rPr>
        <w:t> </w:t>
      </w:r>
      <w:r w:rsidRPr="00C83894">
        <w:rPr>
          <w:color w:val="000000"/>
          <w:sz w:val="28"/>
          <w:szCs w:val="28"/>
        </w:rPr>
        <w:t>Т.</w:t>
      </w:r>
      <w:r w:rsidR="006A65F1" w:rsidRPr="00C83894">
        <w:rPr>
          <w:color w:val="000000"/>
          <w:sz w:val="28"/>
          <w:szCs w:val="28"/>
        </w:rPr>
        <w:t>, Негосударственные пенсионные фонды: правовой и налоговый аспекты.</w:t>
      </w:r>
      <w:r>
        <w:rPr>
          <w:color w:val="000000"/>
          <w:sz w:val="28"/>
          <w:szCs w:val="28"/>
        </w:rPr>
        <w:t> </w:t>
      </w:r>
      <w:r w:rsidRPr="00C83894">
        <w:rPr>
          <w:color w:val="000000"/>
          <w:sz w:val="28"/>
          <w:szCs w:val="28"/>
        </w:rPr>
        <w:t>//</w:t>
      </w:r>
      <w:r w:rsidR="006A65F1" w:rsidRPr="00C83894">
        <w:rPr>
          <w:color w:val="000000"/>
          <w:sz w:val="28"/>
          <w:szCs w:val="28"/>
        </w:rPr>
        <w:t xml:space="preserve"> Финансовая газета, </w:t>
      </w:r>
      <w:r>
        <w:rPr>
          <w:color w:val="000000"/>
          <w:sz w:val="28"/>
          <w:szCs w:val="28"/>
        </w:rPr>
        <w:t>№</w:t>
      </w:r>
      <w:r w:rsidRPr="00C83894">
        <w:rPr>
          <w:color w:val="000000"/>
          <w:sz w:val="28"/>
          <w:szCs w:val="28"/>
        </w:rPr>
        <w:t>1</w:t>
      </w:r>
      <w:r w:rsidR="006A65F1" w:rsidRPr="00C83894">
        <w:rPr>
          <w:color w:val="000000"/>
          <w:sz w:val="28"/>
          <w:szCs w:val="28"/>
        </w:rPr>
        <w:t>2, март 2004</w:t>
      </w:r>
      <w:r>
        <w:rPr>
          <w:color w:val="000000"/>
          <w:sz w:val="28"/>
          <w:szCs w:val="28"/>
        </w:rPr>
        <w:t> </w:t>
      </w:r>
      <w:r w:rsidRPr="00C83894">
        <w:rPr>
          <w:color w:val="000000"/>
          <w:sz w:val="28"/>
          <w:szCs w:val="28"/>
        </w:rPr>
        <w:t>г</w:t>
      </w:r>
      <w:r w:rsidR="006A65F1" w:rsidRPr="00C83894">
        <w:rPr>
          <w:color w:val="000000"/>
          <w:sz w:val="28"/>
          <w:szCs w:val="28"/>
        </w:rPr>
        <w:t>.</w:t>
      </w:r>
    </w:p>
    <w:p w:rsidR="003B09D3" w:rsidRPr="00C83894" w:rsidRDefault="00C83894"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Килячков</w:t>
      </w:r>
      <w:r>
        <w:rPr>
          <w:color w:val="000000"/>
          <w:sz w:val="28"/>
          <w:szCs w:val="28"/>
        </w:rPr>
        <w:t> </w:t>
      </w:r>
      <w:r w:rsidRPr="00C83894">
        <w:rPr>
          <w:color w:val="000000"/>
          <w:sz w:val="28"/>
          <w:szCs w:val="28"/>
        </w:rPr>
        <w:t>А.А.</w:t>
      </w:r>
      <w:r w:rsidR="006A65F1" w:rsidRPr="00C83894">
        <w:rPr>
          <w:color w:val="000000"/>
          <w:sz w:val="28"/>
          <w:szCs w:val="28"/>
        </w:rPr>
        <w:t xml:space="preserve">, </w:t>
      </w:r>
      <w:r w:rsidRPr="00C83894">
        <w:rPr>
          <w:color w:val="000000"/>
          <w:sz w:val="28"/>
          <w:szCs w:val="28"/>
        </w:rPr>
        <w:t>Чалдаева</w:t>
      </w:r>
      <w:r>
        <w:rPr>
          <w:color w:val="000000"/>
          <w:sz w:val="28"/>
          <w:szCs w:val="28"/>
        </w:rPr>
        <w:t> </w:t>
      </w:r>
      <w:r w:rsidRPr="00C83894">
        <w:rPr>
          <w:color w:val="000000"/>
          <w:sz w:val="28"/>
          <w:szCs w:val="28"/>
        </w:rPr>
        <w:t>Л.А.</w:t>
      </w:r>
      <w:r w:rsidR="006A65F1" w:rsidRPr="00C83894">
        <w:rPr>
          <w:color w:val="000000"/>
          <w:sz w:val="28"/>
          <w:szCs w:val="28"/>
        </w:rPr>
        <w:t>, Рынок ценных бумаг и биржевое дело. – М.: Юристъ, 2001.</w:t>
      </w:r>
    </w:p>
    <w:p w:rsidR="003B09D3" w:rsidRPr="00C83894" w:rsidRDefault="00C83894"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Сайкин</w:t>
      </w:r>
      <w:r>
        <w:rPr>
          <w:color w:val="000000"/>
          <w:sz w:val="28"/>
          <w:szCs w:val="28"/>
        </w:rPr>
        <w:t> </w:t>
      </w:r>
      <w:r w:rsidRPr="00C83894">
        <w:rPr>
          <w:color w:val="000000"/>
          <w:sz w:val="28"/>
          <w:szCs w:val="28"/>
        </w:rPr>
        <w:t>В.</w:t>
      </w:r>
      <w:r w:rsidR="006A65F1" w:rsidRPr="00C83894">
        <w:rPr>
          <w:color w:val="000000"/>
          <w:sz w:val="28"/>
          <w:szCs w:val="28"/>
        </w:rPr>
        <w:t xml:space="preserve">, </w:t>
      </w:r>
      <w:r w:rsidRPr="00C83894">
        <w:rPr>
          <w:color w:val="000000"/>
          <w:sz w:val="28"/>
          <w:szCs w:val="28"/>
        </w:rPr>
        <w:t>Дмитриев</w:t>
      </w:r>
      <w:r>
        <w:rPr>
          <w:color w:val="000000"/>
          <w:sz w:val="28"/>
          <w:szCs w:val="28"/>
        </w:rPr>
        <w:t> </w:t>
      </w:r>
      <w:r w:rsidRPr="00C83894">
        <w:rPr>
          <w:color w:val="000000"/>
          <w:sz w:val="28"/>
          <w:szCs w:val="28"/>
        </w:rPr>
        <w:t>М.</w:t>
      </w:r>
      <w:r w:rsidR="006A65F1" w:rsidRPr="00C83894">
        <w:rPr>
          <w:color w:val="000000"/>
          <w:sz w:val="28"/>
          <w:szCs w:val="28"/>
        </w:rPr>
        <w:t xml:space="preserve">, </w:t>
      </w:r>
      <w:r w:rsidRPr="00C83894">
        <w:rPr>
          <w:color w:val="000000"/>
          <w:sz w:val="28"/>
          <w:szCs w:val="28"/>
        </w:rPr>
        <w:t>Севастьянова</w:t>
      </w:r>
      <w:r>
        <w:rPr>
          <w:color w:val="000000"/>
          <w:sz w:val="28"/>
          <w:szCs w:val="28"/>
        </w:rPr>
        <w:t> </w:t>
      </w:r>
      <w:r w:rsidRPr="00C83894">
        <w:rPr>
          <w:color w:val="000000"/>
          <w:sz w:val="28"/>
          <w:szCs w:val="28"/>
        </w:rPr>
        <w:t>В.</w:t>
      </w:r>
      <w:r w:rsidR="006A65F1" w:rsidRPr="00C83894">
        <w:rPr>
          <w:color w:val="000000"/>
          <w:sz w:val="28"/>
          <w:szCs w:val="28"/>
        </w:rPr>
        <w:t xml:space="preserve"> и др. Новая модель пенсионного обеспечения</w:t>
      </w:r>
      <w:r>
        <w:rPr>
          <w:color w:val="000000"/>
          <w:sz w:val="28"/>
          <w:szCs w:val="28"/>
        </w:rPr>
        <w:t> </w:t>
      </w:r>
      <w:r w:rsidRPr="00C83894">
        <w:rPr>
          <w:color w:val="000000"/>
          <w:sz w:val="28"/>
          <w:szCs w:val="28"/>
        </w:rPr>
        <w:t>//</w:t>
      </w:r>
      <w:r w:rsidR="006A65F1" w:rsidRPr="00C83894">
        <w:rPr>
          <w:color w:val="000000"/>
          <w:sz w:val="28"/>
          <w:szCs w:val="28"/>
        </w:rPr>
        <w:t xml:space="preserve"> Человек и труд, 200</w:t>
      </w:r>
      <w:r w:rsidR="003B09D3" w:rsidRPr="00C83894">
        <w:rPr>
          <w:color w:val="000000"/>
          <w:sz w:val="28"/>
          <w:szCs w:val="28"/>
        </w:rPr>
        <w:t>7</w:t>
      </w:r>
      <w:r w:rsidR="006A65F1" w:rsidRPr="00C83894">
        <w:rPr>
          <w:color w:val="000000"/>
          <w:sz w:val="28"/>
          <w:szCs w:val="28"/>
        </w:rPr>
        <w:t xml:space="preserve">. – </w:t>
      </w:r>
      <w:r>
        <w:rPr>
          <w:color w:val="000000"/>
          <w:sz w:val="28"/>
          <w:szCs w:val="28"/>
        </w:rPr>
        <w:t>№</w:t>
      </w:r>
      <w:r w:rsidRPr="00C83894">
        <w:rPr>
          <w:color w:val="000000"/>
          <w:sz w:val="28"/>
          <w:szCs w:val="28"/>
        </w:rPr>
        <w:t>5</w:t>
      </w:r>
      <w:r w:rsidR="006A65F1" w:rsidRPr="00C83894">
        <w:rPr>
          <w:color w:val="000000"/>
          <w:sz w:val="28"/>
          <w:szCs w:val="28"/>
        </w:rPr>
        <w:t>. – С.</w:t>
      </w:r>
      <w:r>
        <w:rPr>
          <w:color w:val="000000"/>
          <w:sz w:val="28"/>
          <w:szCs w:val="28"/>
        </w:rPr>
        <w:t> </w:t>
      </w:r>
      <w:r w:rsidRPr="00C83894">
        <w:rPr>
          <w:color w:val="000000"/>
          <w:sz w:val="28"/>
          <w:szCs w:val="28"/>
        </w:rPr>
        <w:t>25</w:t>
      </w:r>
      <w:r w:rsidR="006A65F1" w:rsidRPr="00C83894">
        <w:rPr>
          <w:color w:val="000000"/>
          <w:sz w:val="28"/>
          <w:szCs w:val="28"/>
        </w:rPr>
        <w:t>.</w:t>
      </w:r>
    </w:p>
    <w:p w:rsidR="003B09D3" w:rsidRPr="00C83894" w:rsidRDefault="00C83894" w:rsidP="001E50D6">
      <w:pPr>
        <w:numPr>
          <w:ilvl w:val="0"/>
          <w:numId w:val="28"/>
        </w:numPr>
        <w:tabs>
          <w:tab w:val="clear" w:pos="720"/>
          <w:tab w:val="num" w:pos="360"/>
        </w:tabs>
        <w:spacing w:line="360" w:lineRule="auto"/>
        <w:ind w:left="0" w:firstLine="0"/>
        <w:jc w:val="both"/>
        <w:rPr>
          <w:color w:val="000000"/>
          <w:sz w:val="28"/>
          <w:szCs w:val="28"/>
          <w:lang w:val="en-US"/>
        </w:rPr>
      </w:pPr>
      <w:r w:rsidRPr="00C83894">
        <w:rPr>
          <w:color w:val="000000"/>
          <w:sz w:val="28"/>
          <w:szCs w:val="28"/>
        </w:rPr>
        <w:t>Чудновская</w:t>
      </w:r>
      <w:r>
        <w:rPr>
          <w:color w:val="000000"/>
          <w:sz w:val="28"/>
          <w:szCs w:val="28"/>
        </w:rPr>
        <w:t> </w:t>
      </w:r>
      <w:r w:rsidRPr="00C83894">
        <w:rPr>
          <w:color w:val="000000"/>
          <w:sz w:val="28"/>
          <w:szCs w:val="28"/>
        </w:rPr>
        <w:t>Г.В.</w:t>
      </w:r>
      <w:r>
        <w:rPr>
          <w:color w:val="000000"/>
          <w:sz w:val="28"/>
          <w:szCs w:val="28"/>
        </w:rPr>
        <w:t> </w:t>
      </w:r>
      <w:r w:rsidRPr="00C83894">
        <w:rPr>
          <w:color w:val="000000"/>
          <w:sz w:val="28"/>
          <w:szCs w:val="28"/>
        </w:rPr>
        <w:t>Роль</w:t>
      </w:r>
      <w:r w:rsidR="006A65F1" w:rsidRPr="00C83894">
        <w:rPr>
          <w:color w:val="000000"/>
          <w:sz w:val="28"/>
          <w:szCs w:val="28"/>
        </w:rPr>
        <w:t xml:space="preserve"> негосударственных пенсионных фондов в системе пенсионного страхования граждан.</w:t>
      </w:r>
      <w:r>
        <w:rPr>
          <w:color w:val="000000"/>
          <w:sz w:val="28"/>
          <w:szCs w:val="28"/>
        </w:rPr>
        <w:t> </w:t>
      </w:r>
      <w:r w:rsidRPr="00C83894">
        <w:rPr>
          <w:color w:val="000000"/>
          <w:sz w:val="28"/>
          <w:szCs w:val="28"/>
        </w:rPr>
        <w:t>//</w:t>
      </w:r>
      <w:r w:rsidR="006A65F1" w:rsidRPr="00C83894">
        <w:rPr>
          <w:color w:val="000000"/>
          <w:sz w:val="28"/>
          <w:szCs w:val="28"/>
        </w:rPr>
        <w:t xml:space="preserve"> Экономика природопользования. Обзорная информация ВИНИТИ, 2007. </w:t>
      </w:r>
      <w:r>
        <w:rPr>
          <w:color w:val="000000"/>
          <w:sz w:val="28"/>
          <w:szCs w:val="28"/>
        </w:rPr>
        <w:t>–</w:t>
      </w:r>
      <w:r w:rsidRPr="00C83894">
        <w:rPr>
          <w:color w:val="000000"/>
          <w:sz w:val="28"/>
          <w:szCs w:val="28"/>
        </w:rPr>
        <w:t xml:space="preserve"> </w:t>
      </w:r>
      <w:r>
        <w:rPr>
          <w:color w:val="000000"/>
          <w:sz w:val="28"/>
          <w:szCs w:val="28"/>
        </w:rPr>
        <w:t>№</w:t>
      </w:r>
      <w:r w:rsidRPr="00C83894">
        <w:rPr>
          <w:color w:val="000000"/>
          <w:sz w:val="28"/>
          <w:szCs w:val="28"/>
        </w:rPr>
        <w:t>1</w:t>
      </w:r>
      <w:r w:rsidR="006A65F1" w:rsidRPr="00C83894">
        <w:rPr>
          <w:color w:val="000000"/>
          <w:sz w:val="28"/>
          <w:szCs w:val="28"/>
        </w:rPr>
        <w:t>.</w:t>
      </w:r>
    </w:p>
    <w:p w:rsidR="003B09D3" w:rsidRPr="00C83894" w:rsidRDefault="00C83894"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Чудновская</w:t>
      </w:r>
      <w:r>
        <w:rPr>
          <w:color w:val="000000"/>
          <w:sz w:val="28"/>
          <w:szCs w:val="28"/>
        </w:rPr>
        <w:t> </w:t>
      </w:r>
      <w:r w:rsidRPr="00C83894">
        <w:rPr>
          <w:color w:val="000000"/>
          <w:sz w:val="28"/>
          <w:szCs w:val="28"/>
        </w:rPr>
        <w:t>Г.В.</w:t>
      </w:r>
      <w:r>
        <w:rPr>
          <w:color w:val="000000"/>
          <w:sz w:val="28"/>
          <w:szCs w:val="28"/>
        </w:rPr>
        <w:t> </w:t>
      </w:r>
      <w:r w:rsidRPr="00C83894">
        <w:rPr>
          <w:color w:val="000000"/>
          <w:sz w:val="28"/>
          <w:szCs w:val="28"/>
        </w:rPr>
        <w:t>Управление</w:t>
      </w:r>
      <w:r w:rsidR="006A65F1" w:rsidRPr="00C83894">
        <w:rPr>
          <w:color w:val="000000"/>
          <w:sz w:val="28"/>
          <w:szCs w:val="28"/>
        </w:rPr>
        <w:t xml:space="preserve"> активами негосударственных пенсионных фондов.</w:t>
      </w:r>
      <w:r>
        <w:rPr>
          <w:color w:val="000000"/>
          <w:sz w:val="28"/>
          <w:szCs w:val="28"/>
        </w:rPr>
        <w:t> </w:t>
      </w:r>
      <w:r w:rsidRPr="00C83894">
        <w:rPr>
          <w:color w:val="000000"/>
          <w:sz w:val="28"/>
          <w:szCs w:val="28"/>
        </w:rPr>
        <w:t>//</w:t>
      </w:r>
      <w:r w:rsidR="006A65F1" w:rsidRPr="00C83894">
        <w:rPr>
          <w:color w:val="000000"/>
          <w:sz w:val="28"/>
          <w:szCs w:val="28"/>
        </w:rPr>
        <w:t xml:space="preserve"> Экономика природопользования. Обзорная информация ВИНИТИ, 2007. </w:t>
      </w:r>
      <w:r>
        <w:rPr>
          <w:color w:val="000000"/>
          <w:sz w:val="28"/>
          <w:szCs w:val="28"/>
        </w:rPr>
        <w:t>–</w:t>
      </w:r>
      <w:r w:rsidRPr="00C83894">
        <w:rPr>
          <w:color w:val="000000"/>
          <w:sz w:val="28"/>
          <w:szCs w:val="28"/>
        </w:rPr>
        <w:t xml:space="preserve"> </w:t>
      </w:r>
      <w:r>
        <w:rPr>
          <w:color w:val="000000"/>
          <w:sz w:val="28"/>
          <w:szCs w:val="28"/>
        </w:rPr>
        <w:t>№</w:t>
      </w:r>
      <w:r w:rsidRPr="00C83894">
        <w:rPr>
          <w:color w:val="000000"/>
          <w:sz w:val="28"/>
          <w:szCs w:val="28"/>
        </w:rPr>
        <w:t>3</w:t>
      </w:r>
      <w:r w:rsidR="006A65F1" w:rsidRPr="00C83894">
        <w:rPr>
          <w:color w:val="000000"/>
          <w:sz w:val="28"/>
          <w:szCs w:val="28"/>
        </w:rPr>
        <w:t>.</w:t>
      </w: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Российский статистический ежегодник Федеральная служба государственной статистики. Официальное издание Росстат Москва 2004 год</w:t>
      </w: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«Социальное положение и уровень жизни населения России» Росстат Москва 2001</w:t>
      </w:r>
      <w:r w:rsidR="00C83894">
        <w:rPr>
          <w:color w:val="000000"/>
          <w:sz w:val="28"/>
          <w:szCs w:val="28"/>
        </w:rPr>
        <w:t>–</w:t>
      </w:r>
      <w:r w:rsidR="00C83894" w:rsidRPr="00C83894">
        <w:rPr>
          <w:color w:val="000000"/>
          <w:sz w:val="28"/>
          <w:szCs w:val="28"/>
        </w:rPr>
        <w:t>2008</w:t>
      </w:r>
      <w:r w:rsidRPr="00C83894">
        <w:rPr>
          <w:color w:val="000000"/>
          <w:sz w:val="28"/>
          <w:szCs w:val="28"/>
        </w:rPr>
        <w:t xml:space="preserve"> года</w:t>
      </w:r>
    </w:p>
    <w:p w:rsidR="003B09D3" w:rsidRPr="00C83894" w:rsidRDefault="006A65F1" w:rsidP="001E50D6">
      <w:pPr>
        <w:numPr>
          <w:ilvl w:val="0"/>
          <w:numId w:val="28"/>
        </w:numPr>
        <w:tabs>
          <w:tab w:val="clear" w:pos="720"/>
          <w:tab w:val="num" w:pos="360"/>
        </w:tabs>
        <w:spacing w:line="360" w:lineRule="auto"/>
        <w:ind w:left="0" w:firstLine="0"/>
        <w:jc w:val="both"/>
        <w:rPr>
          <w:color w:val="000000"/>
          <w:sz w:val="28"/>
          <w:szCs w:val="28"/>
        </w:rPr>
      </w:pPr>
      <w:r w:rsidRPr="00C83894">
        <w:rPr>
          <w:color w:val="000000"/>
          <w:sz w:val="28"/>
          <w:szCs w:val="28"/>
        </w:rPr>
        <w:t xml:space="preserve">Просветительский журнал по социальным вопросам «Социальная защита» Пенсионное обеспечение </w:t>
      </w:r>
      <w:r w:rsidR="00C83894">
        <w:rPr>
          <w:color w:val="000000"/>
          <w:sz w:val="28"/>
          <w:szCs w:val="28"/>
        </w:rPr>
        <w:t>№</w:t>
      </w:r>
      <w:r w:rsidR="00C83894" w:rsidRPr="00C83894">
        <w:rPr>
          <w:color w:val="000000"/>
          <w:sz w:val="28"/>
          <w:szCs w:val="28"/>
        </w:rPr>
        <w:t>1</w:t>
      </w:r>
      <w:r w:rsidRPr="00C83894">
        <w:rPr>
          <w:color w:val="000000"/>
          <w:sz w:val="28"/>
          <w:szCs w:val="28"/>
        </w:rPr>
        <w:t xml:space="preserve"> (154) январь 2005 год Статья Негосударственные фонды: «Надежность важнее дохода»</w:t>
      </w:r>
      <w:bookmarkStart w:id="14" w:name="_GoBack"/>
      <w:bookmarkEnd w:id="14"/>
    </w:p>
    <w:sectPr w:rsidR="003B09D3" w:rsidRPr="00C83894" w:rsidSect="00C8389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3149"/>
    <w:multiLevelType w:val="hybridMultilevel"/>
    <w:tmpl w:val="D76A7B3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0D22D2B"/>
    <w:multiLevelType w:val="multilevel"/>
    <w:tmpl w:val="4F72544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02617449"/>
    <w:multiLevelType w:val="hybridMultilevel"/>
    <w:tmpl w:val="C9229868"/>
    <w:lvl w:ilvl="0" w:tplc="136EA8EC">
      <w:start w:val="1"/>
      <w:numFmt w:val="bullet"/>
      <w:lvlText w:val=""/>
      <w:lvlJc w:val="left"/>
      <w:pPr>
        <w:tabs>
          <w:tab w:val="num" w:pos="510"/>
        </w:tabs>
        <w:ind w:left="510" w:hanging="226"/>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D917ED"/>
    <w:multiLevelType w:val="hybridMultilevel"/>
    <w:tmpl w:val="19AC55A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070D9D"/>
    <w:multiLevelType w:val="hybridMultilevel"/>
    <w:tmpl w:val="D0F625DA"/>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10B93B5E"/>
    <w:multiLevelType w:val="multilevel"/>
    <w:tmpl w:val="568C8B46"/>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6">
    <w:nsid w:val="1302753B"/>
    <w:multiLevelType w:val="hybridMultilevel"/>
    <w:tmpl w:val="6F2412C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AE033AF"/>
    <w:multiLevelType w:val="hybridMultilevel"/>
    <w:tmpl w:val="FE94F7D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219F07C8"/>
    <w:multiLevelType w:val="hybridMultilevel"/>
    <w:tmpl w:val="DF5ED12A"/>
    <w:lvl w:ilvl="0" w:tplc="FFFFFFFF">
      <w:start w:val="1"/>
      <w:numFmt w:val="bullet"/>
      <w:pStyle w:val="2"/>
      <w:lvlText w:val=""/>
      <w:lvlJc w:val="left"/>
      <w:pPr>
        <w:tabs>
          <w:tab w:val="num" w:pos="1069"/>
        </w:tabs>
        <w:ind w:left="1069" w:hanging="360"/>
      </w:pPr>
      <w:rPr>
        <w:rFonts w:ascii="Wingdings" w:hAnsi="Wingdings"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9">
    <w:nsid w:val="22043E99"/>
    <w:multiLevelType w:val="hybridMultilevel"/>
    <w:tmpl w:val="6CAA3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2B0B4F"/>
    <w:multiLevelType w:val="multilevel"/>
    <w:tmpl w:val="89D4F9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53852E6"/>
    <w:multiLevelType w:val="hybridMultilevel"/>
    <w:tmpl w:val="33AE18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C6E7DDD"/>
    <w:multiLevelType w:val="hybridMultilevel"/>
    <w:tmpl w:val="97F4DF68"/>
    <w:lvl w:ilvl="0" w:tplc="E2DA580E">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FAE3ACF"/>
    <w:multiLevelType w:val="hybridMultilevel"/>
    <w:tmpl w:val="AD2CED6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42963FBE"/>
    <w:multiLevelType w:val="hybridMultilevel"/>
    <w:tmpl w:val="4F725446"/>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8A3689C"/>
    <w:multiLevelType w:val="hybridMultilevel"/>
    <w:tmpl w:val="CF208A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3996078"/>
    <w:multiLevelType w:val="hybridMultilevel"/>
    <w:tmpl w:val="31F02E1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18">
    <w:nsid w:val="60091767"/>
    <w:multiLevelType w:val="hybridMultilevel"/>
    <w:tmpl w:val="022CD316"/>
    <w:lvl w:ilvl="0" w:tplc="FBC077E0">
      <w:start w:val="1"/>
      <w:numFmt w:val="bullet"/>
      <w:lvlText w:val="-"/>
      <w:lvlJc w:val="left"/>
      <w:pPr>
        <w:tabs>
          <w:tab w:val="num" w:pos="991"/>
        </w:tabs>
        <w:ind w:left="991" w:hanging="283"/>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3E47EA1"/>
    <w:multiLevelType w:val="hybridMultilevel"/>
    <w:tmpl w:val="89D4F9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8E9042B"/>
    <w:multiLevelType w:val="multilevel"/>
    <w:tmpl w:val="D0F625DA"/>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21">
    <w:nsid w:val="6B4468F2"/>
    <w:multiLevelType w:val="hybridMultilevel"/>
    <w:tmpl w:val="B01EE4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416543"/>
    <w:multiLevelType w:val="hybridMultilevel"/>
    <w:tmpl w:val="2676E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904530"/>
    <w:multiLevelType w:val="hybridMultilevel"/>
    <w:tmpl w:val="458C9966"/>
    <w:lvl w:ilvl="0" w:tplc="5B38D39C">
      <w:start w:val="1"/>
      <w:numFmt w:val="decimal"/>
      <w:lvlText w:val="%1."/>
      <w:lvlJc w:val="left"/>
      <w:pPr>
        <w:tabs>
          <w:tab w:val="num" w:pos="720"/>
        </w:tabs>
        <w:ind w:left="720" w:hanging="360"/>
      </w:pPr>
      <w:rPr>
        <w:rFonts w:cs="Times New Roman" w:hint="default"/>
      </w:rPr>
    </w:lvl>
    <w:lvl w:ilvl="1" w:tplc="8B52625C">
      <w:numFmt w:val="none"/>
      <w:lvlText w:val=""/>
      <w:lvlJc w:val="left"/>
      <w:pPr>
        <w:tabs>
          <w:tab w:val="num" w:pos="360"/>
        </w:tabs>
      </w:pPr>
      <w:rPr>
        <w:rFonts w:cs="Times New Roman"/>
      </w:rPr>
    </w:lvl>
    <w:lvl w:ilvl="2" w:tplc="DE3C2BF6">
      <w:numFmt w:val="none"/>
      <w:lvlText w:val=""/>
      <w:lvlJc w:val="left"/>
      <w:pPr>
        <w:tabs>
          <w:tab w:val="num" w:pos="360"/>
        </w:tabs>
      </w:pPr>
      <w:rPr>
        <w:rFonts w:cs="Times New Roman"/>
      </w:rPr>
    </w:lvl>
    <w:lvl w:ilvl="3" w:tplc="09C420DE">
      <w:numFmt w:val="none"/>
      <w:lvlText w:val=""/>
      <w:lvlJc w:val="left"/>
      <w:pPr>
        <w:tabs>
          <w:tab w:val="num" w:pos="360"/>
        </w:tabs>
      </w:pPr>
      <w:rPr>
        <w:rFonts w:cs="Times New Roman"/>
      </w:rPr>
    </w:lvl>
    <w:lvl w:ilvl="4" w:tplc="54942132">
      <w:numFmt w:val="none"/>
      <w:lvlText w:val=""/>
      <w:lvlJc w:val="left"/>
      <w:pPr>
        <w:tabs>
          <w:tab w:val="num" w:pos="360"/>
        </w:tabs>
      </w:pPr>
      <w:rPr>
        <w:rFonts w:cs="Times New Roman"/>
      </w:rPr>
    </w:lvl>
    <w:lvl w:ilvl="5" w:tplc="C4E4F06C">
      <w:numFmt w:val="none"/>
      <w:lvlText w:val=""/>
      <w:lvlJc w:val="left"/>
      <w:pPr>
        <w:tabs>
          <w:tab w:val="num" w:pos="360"/>
        </w:tabs>
      </w:pPr>
      <w:rPr>
        <w:rFonts w:cs="Times New Roman"/>
      </w:rPr>
    </w:lvl>
    <w:lvl w:ilvl="6" w:tplc="FD3C7E48">
      <w:numFmt w:val="none"/>
      <w:lvlText w:val=""/>
      <w:lvlJc w:val="left"/>
      <w:pPr>
        <w:tabs>
          <w:tab w:val="num" w:pos="360"/>
        </w:tabs>
      </w:pPr>
      <w:rPr>
        <w:rFonts w:cs="Times New Roman"/>
      </w:rPr>
    </w:lvl>
    <w:lvl w:ilvl="7" w:tplc="F8F0C70A">
      <w:numFmt w:val="none"/>
      <w:lvlText w:val=""/>
      <w:lvlJc w:val="left"/>
      <w:pPr>
        <w:tabs>
          <w:tab w:val="num" w:pos="360"/>
        </w:tabs>
      </w:pPr>
      <w:rPr>
        <w:rFonts w:cs="Times New Roman"/>
      </w:rPr>
    </w:lvl>
    <w:lvl w:ilvl="8" w:tplc="6D165258">
      <w:numFmt w:val="none"/>
      <w:lvlText w:val=""/>
      <w:lvlJc w:val="left"/>
      <w:pPr>
        <w:tabs>
          <w:tab w:val="num" w:pos="360"/>
        </w:tabs>
      </w:pPr>
      <w:rPr>
        <w:rFonts w:cs="Times New Roman"/>
      </w:rPr>
    </w:lvl>
  </w:abstractNum>
  <w:abstractNum w:abstractNumId="24">
    <w:nsid w:val="73A41E43"/>
    <w:multiLevelType w:val="hybridMultilevel"/>
    <w:tmpl w:val="303249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9947CC2"/>
    <w:multiLevelType w:val="multilevel"/>
    <w:tmpl w:val="F9DC0B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9B61E89"/>
    <w:multiLevelType w:val="multilevel"/>
    <w:tmpl w:val="D0F625DA"/>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27">
    <w:nsid w:val="7C6347F8"/>
    <w:multiLevelType w:val="hybridMultilevel"/>
    <w:tmpl w:val="568C8B46"/>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18"/>
  </w:num>
  <w:num w:numId="2">
    <w:abstractNumId w:val="23"/>
  </w:num>
  <w:num w:numId="3">
    <w:abstractNumId w:val="17"/>
  </w:num>
  <w:num w:numId="4">
    <w:abstractNumId w:val="8"/>
  </w:num>
  <w:num w:numId="5">
    <w:abstractNumId w:val="21"/>
  </w:num>
  <w:num w:numId="6">
    <w:abstractNumId w:val="15"/>
  </w:num>
  <w:num w:numId="7">
    <w:abstractNumId w:val="11"/>
  </w:num>
  <w:num w:numId="8">
    <w:abstractNumId w:val="9"/>
  </w:num>
  <w:num w:numId="9">
    <w:abstractNumId w:val="27"/>
  </w:num>
  <w:num w:numId="10">
    <w:abstractNumId w:val="4"/>
  </w:num>
  <w:num w:numId="11">
    <w:abstractNumId w:val="14"/>
  </w:num>
  <w:num w:numId="12">
    <w:abstractNumId w:val="1"/>
  </w:num>
  <w:num w:numId="13">
    <w:abstractNumId w:val="0"/>
  </w:num>
  <w:num w:numId="14">
    <w:abstractNumId w:val="5"/>
  </w:num>
  <w:num w:numId="15">
    <w:abstractNumId w:val="13"/>
  </w:num>
  <w:num w:numId="16">
    <w:abstractNumId w:val="26"/>
  </w:num>
  <w:num w:numId="17">
    <w:abstractNumId w:val="20"/>
  </w:num>
  <w:num w:numId="18">
    <w:abstractNumId w:val="7"/>
  </w:num>
  <w:num w:numId="19">
    <w:abstractNumId w:val="2"/>
  </w:num>
  <w:num w:numId="20">
    <w:abstractNumId w:val="6"/>
  </w:num>
  <w:num w:numId="21">
    <w:abstractNumId w:val="24"/>
  </w:num>
  <w:num w:numId="22">
    <w:abstractNumId w:val="19"/>
  </w:num>
  <w:num w:numId="23">
    <w:abstractNumId w:val="10"/>
  </w:num>
  <w:num w:numId="24">
    <w:abstractNumId w:val="3"/>
  </w:num>
  <w:num w:numId="25">
    <w:abstractNumId w:val="25"/>
  </w:num>
  <w:num w:numId="26">
    <w:abstractNumId w:val="12"/>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80A"/>
    <w:rsid w:val="00013C15"/>
    <w:rsid w:val="000267F7"/>
    <w:rsid w:val="00027641"/>
    <w:rsid w:val="000353A0"/>
    <w:rsid w:val="000576D3"/>
    <w:rsid w:val="00080DE5"/>
    <w:rsid w:val="00090517"/>
    <w:rsid w:val="000A59F1"/>
    <w:rsid w:val="000B2742"/>
    <w:rsid w:val="000C335D"/>
    <w:rsid w:val="000E4416"/>
    <w:rsid w:val="00100E2E"/>
    <w:rsid w:val="00102D43"/>
    <w:rsid w:val="00112C43"/>
    <w:rsid w:val="00140CA6"/>
    <w:rsid w:val="00143426"/>
    <w:rsid w:val="00156DFD"/>
    <w:rsid w:val="001749AA"/>
    <w:rsid w:val="00177C23"/>
    <w:rsid w:val="0018195A"/>
    <w:rsid w:val="001829D0"/>
    <w:rsid w:val="001A6653"/>
    <w:rsid w:val="001D10B9"/>
    <w:rsid w:val="001D75C0"/>
    <w:rsid w:val="001E50D6"/>
    <w:rsid w:val="001F67F7"/>
    <w:rsid w:val="001F7B02"/>
    <w:rsid w:val="00206392"/>
    <w:rsid w:val="00214F93"/>
    <w:rsid w:val="00225888"/>
    <w:rsid w:val="0023286E"/>
    <w:rsid w:val="002343A6"/>
    <w:rsid w:val="00240B87"/>
    <w:rsid w:val="00241C94"/>
    <w:rsid w:val="002472D0"/>
    <w:rsid w:val="0025189F"/>
    <w:rsid w:val="00274017"/>
    <w:rsid w:val="00282DC4"/>
    <w:rsid w:val="002A2B1E"/>
    <w:rsid w:val="002A578B"/>
    <w:rsid w:val="002B48A7"/>
    <w:rsid w:val="002B5457"/>
    <w:rsid w:val="002C3A22"/>
    <w:rsid w:val="00300D80"/>
    <w:rsid w:val="00316A4C"/>
    <w:rsid w:val="00334099"/>
    <w:rsid w:val="0034049C"/>
    <w:rsid w:val="0034510C"/>
    <w:rsid w:val="00351912"/>
    <w:rsid w:val="00360D60"/>
    <w:rsid w:val="0037154C"/>
    <w:rsid w:val="00381225"/>
    <w:rsid w:val="003B09D3"/>
    <w:rsid w:val="003C4D3B"/>
    <w:rsid w:val="003C61DA"/>
    <w:rsid w:val="003C6373"/>
    <w:rsid w:val="003C700F"/>
    <w:rsid w:val="003D1662"/>
    <w:rsid w:val="003F1EA7"/>
    <w:rsid w:val="003F5218"/>
    <w:rsid w:val="0040014A"/>
    <w:rsid w:val="00414F89"/>
    <w:rsid w:val="00423F95"/>
    <w:rsid w:val="004267A2"/>
    <w:rsid w:val="00437FFA"/>
    <w:rsid w:val="00442FA6"/>
    <w:rsid w:val="00490FCC"/>
    <w:rsid w:val="00496D8F"/>
    <w:rsid w:val="004B3BC7"/>
    <w:rsid w:val="004B658E"/>
    <w:rsid w:val="004B67B1"/>
    <w:rsid w:val="004C0B28"/>
    <w:rsid w:val="004C4687"/>
    <w:rsid w:val="004E4EEC"/>
    <w:rsid w:val="004E5C66"/>
    <w:rsid w:val="00521E72"/>
    <w:rsid w:val="005455D8"/>
    <w:rsid w:val="00552A41"/>
    <w:rsid w:val="00564D22"/>
    <w:rsid w:val="005724B4"/>
    <w:rsid w:val="00572EC5"/>
    <w:rsid w:val="005767CB"/>
    <w:rsid w:val="005A6115"/>
    <w:rsid w:val="005C0693"/>
    <w:rsid w:val="005D5F92"/>
    <w:rsid w:val="005F572A"/>
    <w:rsid w:val="005F5A7E"/>
    <w:rsid w:val="00602FC6"/>
    <w:rsid w:val="00610F53"/>
    <w:rsid w:val="0063370B"/>
    <w:rsid w:val="00633FF0"/>
    <w:rsid w:val="00657140"/>
    <w:rsid w:val="00660E29"/>
    <w:rsid w:val="00696134"/>
    <w:rsid w:val="006A1975"/>
    <w:rsid w:val="006A27F7"/>
    <w:rsid w:val="006A2D6B"/>
    <w:rsid w:val="006A65F1"/>
    <w:rsid w:val="006B40B7"/>
    <w:rsid w:val="006C3A9C"/>
    <w:rsid w:val="006C740A"/>
    <w:rsid w:val="006C7960"/>
    <w:rsid w:val="0070356B"/>
    <w:rsid w:val="00704613"/>
    <w:rsid w:val="0072748E"/>
    <w:rsid w:val="007323BA"/>
    <w:rsid w:val="00735316"/>
    <w:rsid w:val="0073536A"/>
    <w:rsid w:val="007559FD"/>
    <w:rsid w:val="007609CD"/>
    <w:rsid w:val="00761C2F"/>
    <w:rsid w:val="00785367"/>
    <w:rsid w:val="00792595"/>
    <w:rsid w:val="007A0456"/>
    <w:rsid w:val="007B2AFA"/>
    <w:rsid w:val="007B4067"/>
    <w:rsid w:val="007F1C3F"/>
    <w:rsid w:val="007F2277"/>
    <w:rsid w:val="00805CF8"/>
    <w:rsid w:val="0081390B"/>
    <w:rsid w:val="00820965"/>
    <w:rsid w:val="0082326D"/>
    <w:rsid w:val="00825A21"/>
    <w:rsid w:val="00844DB6"/>
    <w:rsid w:val="008534C2"/>
    <w:rsid w:val="00863186"/>
    <w:rsid w:val="00884796"/>
    <w:rsid w:val="0088636B"/>
    <w:rsid w:val="00893896"/>
    <w:rsid w:val="008C3A90"/>
    <w:rsid w:val="008D6A18"/>
    <w:rsid w:val="008E4BA0"/>
    <w:rsid w:val="0090223B"/>
    <w:rsid w:val="00903287"/>
    <w:rsid w:val="00903AD9"/>
    <w:rsid w:val="009060DF"/>
    <w:rsid w:val="00912A7F"/>
    <w:rsid w:val="009653AB"/>
    <w:rsid w:val="00992D72"/>
    <w:rsid w:val="009A1970"/>
    <w:rsid w:val="009A5C6C"/>
    <w:rsid w:val="009D1222"/>
    <w:rsid w:val="009E73CD"/>
    <w:rsid w:val="00A066E6"/>
    <w:rsid w:val="00A204D7"/>
    <w:rsid w:val="00A428B7"/>
    <w:rsid w:val="00A57D4F"/>
    <w:rsid w:val="00A62127"/>
    <w:rsid w:val="00AA7ECF"/>
    <w:rsid w:val="00AA7F69"/>
    <w:rsid w:val="00AB59AB"/>
    <w:rsid w:val="00AE2ECF"/>
    <w:rsid w:val="00B04476"/>
    <w:rsid w:val="00B16394"/>
    <w:rsid w:val="00B23B6E"/>
    <w:rsid w:val="00B27A6E"/>
    <w:rsid w:val="00B3294A"/>
    <w:rsid w:val="00B53BF6"/>
    <w:rsid w:val="00B732F5"/>
    <w:rsid w:val="00B74FBC"/>
    <w:rsid w:val="00B90033"/>
    <w:rsid w:val="00B90FE5"/>
    <w:rsid w:val="00BB20F4"/>
    <w:rsid w:val="00BC05F2"/>
    <w:rsid w:val="00BC5BD6"/>
    <w:rsid w:val="00BF5566"/>
    <w:rsid w:val="00C45437"/>
    <w:rsid w:val="00C6002E"/>
    <w:rsid w:val="00C83894"/>
    <w:rsid w:val="00CA2F1C"/>
    <w:rsid w:val="00CA4598"/>
    <w:rsid w:val="00CB18FB"/>
    <w:rsid w:val="00CC11F9"/>
    <w:rsid w:val="00CC211A"/>
    <w:rsid w:val="00CD47DB"/>
    <w:rsid w:val="00D01AFC"/>
    <w:rsid w:val="00D03EBB"/>
    <w:rsid w:val="00D60C0F"/>
    <w:rsid w:val="00D64EC8"/>
    <w:rsid w:val="00D86209"/>
    <w:rsid w:val="00DA2CDA"/>
    <w:rsid w:val="00DA404B"/>
    <w:rsid w:val="00DB0E2C"/>
    <w:rsid w:val="00DB215A"/>
    <w:rsid w:val="00DB490D"/>
    <w:rsid w:val="00DC031C"/>
    <w:rsid w:val="00DD5AB0"/>
    <w:rsid w:val="00DF5313"/>
    <w:rsid w:val="00DF7689"/>
    <w:rsid w:val="00E03013"/>
    <w:rsid w:val="00E0363E"/>
    <w:rsid w:val="00E0754D"/>
    <w:rsid w:val="00E13D2A"/>
    <w:rsid w:val="00E23B9C"/>
    <w:rsid w:val="00E2482B"/>
    <w:rsid w:val="00E307E2"/>
    <w:rsid w:val="00E43C23"/>
    <w:rsid w:val="00E45DA2"/>
    <w:rsid w:val="00E50641"/>
    <w:rsid w:val="00E512CC"/>
    <w:rsid w:val="00E62390"/>
    <w:rsid w:val="00E8180A"/>
    <w:rsid w:val="00EA101D"/>
    <w:rsid w:val="00ED4892"/>
    <w:rsid w:val="00EE22B4"/>
    <w:rsid w:val="00EE459E"/>
    <w:rsid w:val="00EE6369"/>
    <w:rsid w:val="00EF30E1"/>
    <w:rsid w:val="00F00870"/>
    <w:rsid w:val="00F17449"/>
    <w:rsid w:val="00F27210"/>
    <w:rsid w:val="00F409E6"/>
    <w:rsid w:val="00F436CA"/>
    <w:rsid w:val="00F50207"/>
    <w:rsid w:val="00F54A2E"/>
    <w:rsid w:val="00F6326F"/>
    <w:rsid w:val="00F75DF5"/>
    <w:rsid w:val="00F819AF"/>
    <w:rsid w:val="00F962DD"/>
    <w:rsid w:val="00FA0379"/>
    <w:rsid w:val="00FC5355"/>
    <w:rsid w:val="00FC65B3"/>
    <w:rsid w:val="00FD3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9CF9266C-2417-4F20-AE48-8B90D17E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4F89"/>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B90FE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sid w:val="00B3294A"/>
    <w:rPr>
      <w:sz w:val="28"/>
      <w:szCs w:val="28"/>
    </w:rPr>
  </w:style>
  <w:style w:type="character" w:customStyle="1" w:styleId="a4">
    <w:name w:val="Основной текст Знак"/>
    <w:basedOn w:val="a0"/>
    <w:link w:val="a3"/>
    <w:uiPriority w:val="99"/>
    <w:locked/>
    <w:rsid w:val="00B3294A"/>
    <w:rPr>
      <w:rFonts w:cs="Times New Roman"/>
      <w:sz w:val="28"/>
      <w:szCs w:val="28"/>
      <w:lang w:val="ru-RU" w:eastAsia="ru-RU" w:bidi="ar-SA"/>
    </w:rPr>
  </w:style>
  <w:style w:type="paragraph" w:styleId="11">
    <w:name w:val="toc 1"/>
    <w:basedOn w:val="a"/>
    <w:next w:val="a"/>
    <w:autoRedefine/>
    <w:uiPriority w:val="39"/>
    <w:semiHidden/>
    <w:rsid w:val="002C3A22"/>
  </w:style>
  <w:style w:type="character" w:styleId="a5">
    <w:name w:val="Hyperlink"/>
    <w:basedOn w:val="a0"/>
    <w:uiPriority w:val="99"/>
    <w:rsid w:val="002C3A22"/>
    <w:rPr>
      <w:rFonts w:cs="Times New Roman"/>
      <w:color w:val="0000FF"/>
      <w:u w:val="single"/>
    </w:rPr>
  </w:style>
  <w:style w:type="paragraph" w:styleId="22">
    <w:name w:val="toc 2"/>
    <w:basedOn w:val="a"/>
    <w:next w:val="a"/>
    <w:autoRedefine/>
    <w:uiPriority w:val="39"/>
    <w:semiHidden/>
    <w:rsid w:val="00E45DA2"/>
    <w:pPr>
      <w:ind w:left="240"/>
    </w:pPr>
  </w:style>
  <w:style w:type="paragraph" w:styleId="a6">
    <w:name w:val="footnote text"/>
    <w:basedOn w:val="a"/>
    <w:link w:val="a7"/>
    <w:uiPriority w:val="99"/>
    <w:semiHidden/>
    <w:rsid w:val="00A066E6"/>
    <w:rPr>
      <w:sz w:val="20"/>
      <w:szCs w:val="20"/>
    </w:r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A066E6"/>
    <w:rPr>
      <w:rFonts w:cs="Times New Roman"/>
      <w:vertAlign w:val="superscript"/>
    </w:rPr>
  </w:style>
  <w:style w:type="paragraph" w:customStyle="1" w:styleId="2">
    <w:name w:val="Стиль2"/>
    <w:basedOn w:val="a"/>
    <w:rsid w:val="00F17449"/>
    <w:pPr>
      <w:numPr>
        <w:numId w:val="4"/>
      </w:numPr>
      <w:spacing w:line="360" w:lineRule="auto"/>
      <w:jc w:val="both"/>
    </w:pPr>
    <w:rPr>
      <w:sz w:val="28"/>
      <w:szCs w:val="28"/>
    </w:rPr>
  </w:style>
  <w:style w:type="paragraph" w:customStyle="1" w:styleId="12">
    <w:name w:val="Стиль1"/>
    <w:basedOn w:val="a"/>
    <w:rsid w:val="00F17449"/>
    <w:pPr>
      <w:spacing w:line="360" w:lineRule="auto"/>
      <w:ind w:firstLine="709"/>
      <w:jc w:val="both"/>
    </w:pPr>
    <w:rPr>
      <w:sz w:val="28"/>
      <w:szCs w:val="28"/>
    </w:rPr>
  </w:style>
  <w:style w:type="paragraph" w:styleId="a9">
    <w:name w:val="Body Text Indent"/>
    <w:basedOn w:val="a"/>
    <w:link w:val="aa"/>
    <w:uiPriority w:val="99"/>
    <w:rsid w:val="00F17449"/>
    <w:pPr>
      <w:ind w:firstLine="720"/>
      <w:jc w:val="both"/>
    </w:pPr>
    <w:rPr>
      <w:sz w:val="26"/>
      <w:szCs w:val="20"/>
    </w:rPr>
  </w:style>
  <w:style w:type="character" w:customStyle="1" w:styleId="aa">
    <w:name w:val="Основной текст с отступом Знак"/>
    <w:basedOn w:val="a0"/>
    <w:link w:val="a9"/>
    <w:uiPriority w:val="99"/>
    <w:semiHidden/>
    <w:rPr>
      <w:sz w:val="24"/>
      <w:szCs w:val="24"/>
    </w:rPr>
  </w:style>
  <w:style w:type="paragraph" w:customStyle="1" w:styleId="ConsPlusNormal">
    <w:name w:val="ConsPlusNormal"/>
    <w:rsid w:val="00D03EBB"/>
    <w:pPr>
      <w:widowControl w:val="0"/>
      <w:autoSpaceDE w:val="0"/>
      <w:autoSpaceDN w:val="0"/>
      <w:adjustRightInd w:val="0"/>
      <w:ind w:firstLine="720"/>
    </w:pPr>
    <w:rPr>
      <w:rFonts w:ascii="Arial" w:hAnsi="Arial" w:cs="Arial"/>
    </w:rPr>
  </w:style>
  <w:style w:type="paragraph" w:customStyle="1" w:styleId="ab">
    <w:name w:val="Стиль"/>
    <w:basedOn w:val="a"/>
    <w:next w:val="ac"/>
    <w:rsid w:val="00657140"/>
    <w:pPr>
      <w:spacing w:before="100" w:beforeAutospacing="1" w:after="100" w:afterAutospacing="1"/>
    </w:pPr>
  </w:style>
  <w:style w:type="paragraph" w:styleId="ac">
    <w:name w:val="Normal (Web)"/>
    <w:basedOn w:val="a"/>
    <w:uiPriority w:val="99"/>
    <w:rsid w:val="00657140"/>
  </w:style>
  <w:style w:type="character" w:styleId="ad">
    <w:name w:val="Strong"/>
    <w:basedOn w:val="a0"/>
    <w:uiPriority w:val="22"/>
    <w:qFormat/>
    <w:rsid w:val="00B23B6E"/>
    <w:rPr>
      <w:rFonts w:cs="Times New Roman"/>
      <w:b/>
      <w:bCs/>
    </w:rPr>
  </w:style>
  <w:style w:type="character" w:customStyle="1" w:styleId="font0">
    <w:name w:val="font0"/>
    <w:basedOn w:val="a0"/>
    <w:rsid w:val="00B23B6E"/>
    <w:rPr>
      <w:rFonts w:cs="Times New Roman"/>
    </w:rPr>
  </w:style>
  <w:style w:type="character" w:customStyle="1" w:styleId="font1">
    <w:name w:val="font1"/>
    <w:basedOn w:val="a0"/>
    <w:rsid w:val="00B23B6E"/>
    <w:rPr>
      <w:rFonts w:cs="Times New Roman"/>
    </w:rPr>
  </w:style>
  <w:style w:type="table" w:styleId="13">
    <w:name w:val="Table Grid 1"/>
    <w:basedOn w:val="a1"/>
    <w:uiPriority w:val="99"/>
    <w:rsid w:val="00C838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5" Type="http://schemas.openxmlformats.org/officeDocument/2006/relationships/image" Target="media/image8.pn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15582</Words>
  <Characters>88823</Characters>
  <Application>Microsoft Office Word</Application>
  <DocSecurity>0</DocSecurity>
  <Lines>740</Lines>
  <Paragraphs>208</Paragraphs>
  <ScaleCrop>false</ScaleCrop>
  <Company>Home</Company>
  <LinksUpToDate>false</LinksUpToDate>
  <CharactersWithSpaces>104197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Grom</dc:creator>
  <cp:keywords/>
  <dc:description/>
  <cp:lastModifiedBy>admin</cp:lastModifiedBy>
  <cp:revision>2</cp:revision>
  <dcterms:created xsi:type="dcterms:W3CDTF">2014-04-23T06:25:00Z</dcterms:created>
  <dcterms:modified xsi:type="dcterms:W3CDTF">2014-04-23T06:25:00Z</dcterms:modified>
</cp:coreProperties>
</file>