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19" w:rsidRDefault="00706A19" w:rsidP="00706A19">
      <w:pPr>
        <w:tabs>
          <w:tab w:val="left" w:pos="2646"/>
        </w:tabs>
        <w:spacing w:after="0" w:line="360" w:lineRule="auto"/>
        <w:ind w:left="-1418" w:firstLine="851"/>
        <w:jc w:val="center"/>
        <w:rPr>
          <w:rFonts w:ascii="Times New Roman" w:hAnsi="Times New Roman"/>
          <w:bCs/>
          <w:noProof/>
          <w:sz w:val="26"/>
          <w:szCs w:val="26"/>
        </w:rPr>
      </w:pPr>
    </w:p>
    <w:p w:rsidR="00723D46" w:rsidRPr="00565A49" w:rsidRDefault="00723D46" w:rsidP="00F00D74">
      <w:pPr>
        <w:tabs>
          <w:tab w:val="left" w:pos="2646"/>
        </w:tabs>
        <w:spacing w:after="0" w:line="360" w:lineRule="auto"/>
        <w:ind w:left="-360" w:firstLine="737"/>
        <w:jc w:val="center"/>
        <w:rPr>
          <w:rFonts w:ascii="Times New Roman" w:hAnsi="Times New Roman"/>
          <w:b/>
          <w:bCs/>
          <w:noProof/>
          <w:sz w:val="32"/>
          <w:szCs w:val="32"/>
        </w:rPr>
      </w:pPr>
      <w:r w:rsidRPr="00565A49">
        <w:rPr>
          <w:rFonts w:ascii="Times New Roman" w:hAnsi="Times New Roman"/>
          <w:b/>
          <w:bCs/>
          <w:noProof/>
          <w:sz w:val="32"/>
          <w:szCs w:val="32"/>
        </w:rPr>
        <w:t>Содержание</w:t>
      </w:r>
    </w:p>
    <w:p w:rsidR="00723D46" w:rsidRPr="00E86430" w:rsidRDefault="00723D46" w:rsidP="00F00D74">
      <w:pPr>
        <w:spacing w:after="0" w:line="360" w:lineRule="auto"/>
        <w:ind w:left="3540" w:firstLine="737"/>
        <w:jc w:val="both"/>
        <w:rPr>
          <w:rFonts w:ascii="Times New Roman" w:hAnsi="Times New Roman"/>
          <w:bCs/>
          <w:sz w:val="26"/>
          <w:szCs w:val="26"/>
        </w:rPr>
      </w:pPr>
    </w:p>
    <w:p w:rsidR="00723D46" w:rsidRPr="00E86430" w:rsidRDefault="00723D46" w:rsidP="00F00D74">
      <w:pPr>
        <w:tabs>
          <w:tab w:val="left" w:pos="426"/>
          <w:tab w:val="left" w:pos="709"/>
          <w:tab w:val="left" w:pos="85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Введение </w:t>
      </w:r>
      <w:r w:rsidR="0045325F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........................................................................................................................    </w:t>
      </w:r>
      <w:r w:rsidRPr="00E86430">
        <w:rPr>
          <w:rFonts w:ascii="Times New Roman" w:hAnsi="Times New Roman"/>
          <w:sz w:val="26"/>
          <w:szCs w:val="26"/>
        </w:rPr>
        <w:t>3</w:t>
      </w:r>
      <w:r w:rsidRPr="00E86430">
        <w:rPr>
          <w:rFonts w:ascii="Times New Roman" w:hAnsi="Times New Roman"/>
          <w:bCs/>
          <w:sz w:val="26"/>
          <w:szCs w:val="26"/>
        </w:rPr>
        <w:t xml:space="preserve">  </w:t>
      </w:r>
    </w:p>
    <w:p w:rsidR="004670F6" w:rsidRPr="00E86430" w:rsidRDefault="00723D46" w:rsidP="00F00D74">
      <w:pPr>
        <w:pStyle w:val="ae"/>
        <w:numPr>
          <w:ilvl w:val="0"/>
          <w:numId w:val="15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E86430">
        <w:rPr>
          <w:rStyle w:val="afc"/>
          <w:rFonts w:ascii="Times New Roman" w:hAnsi="Times New Roman"/>
          <w:i w:val="0"/>
          <w:color w:val="auto"/>
          <w:sz w:val="26"/>
          <w:szCs w:val="26"/>
        </w:rPr>
        <w:t>Налично-денежный оборот</w:t>
      </w:r>
      <w:r w:rsidRPr="00E86430">
        <w:rPr>
          <w:rFonts w:ascii="Times New Roman" w:hAnsi="Times New Roman"/>
          <w:sz w:val="26"/>
          <w:szCs w:val="26"/>
        </w:rPr>
        <w:t xml:space="preserve"> </w:t>
      </w:r>
    </w:p>
    <w:p w:rsidR="004670F6" w:rsidRPr="00E86430" w:rsidRDefault="004670F6" w:rsidP="00F00D74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Экономическое содержание наличного денежного оборота</w:t>
      </w:r>
      <w:r w:rsidR="0045325F">
        <w:rPr>
          <w:rFonts w:ascii="Times New Roman" w:hAnsi="Times New Roman"/>
          <w:sz w:val="26"/>
          <w:szCs w:val="26"/>
        </w:rPr>
        <w:t xml:space="preserve"> ...........................    </w:t>
      </w:r>
      <w:r w:rsidR="0067169B">
        <w:rPr>
          <w:rFonts w:ascii="Times New Roman" w:hAnsi="Times New Roman"/>
          <w:sz w:val="26"/>
          <w:szCs w:val="26"/>
        </w:rPr>
        <w:t>5</w:t>
      </w:r>
    </w:p>
    <w:p w:rsidR="004670F6" w:rsidRPr="00E86430" w:rsidRDefault="004670F6" w:rsidP="00F00D74">
      <w:pPr>
        <w:pStyle w:val="ae"/>
        <w:numPr>
          <w:ilvl w:val="0"/>
          <w:numId w:val="16"/>
        </w:numPr>
        <w:tabs>
          <w:tab w:val="left" w:pos="284"/>
          <w:tab w:val="left" w:pos="567"/>
          <w:tab w:val="left" w:pos="1134"/>
          <w:tab w:val="left" w:pos="1418"/>
        </w:tabs>
        <w:spacing w:after="0" w:line="360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Принципы организации наличного денежного оборота</w:t>
      </w:r>
      <w:r w:rsidR="0045325F">
        <w:rPr>
          <w:rFonts w:ascii="Times New Roman" w:hAnsi="Times New Roman"/>
          <w:sz w:val="26"/>
          <w:szCs w:val="26"/>
        </w:rPr>
        <w:t xml:space="preserve"> ..................................    </w:t>
      </w:r>
      <w:r w:rsidR="0067169B">
        <w:rPr>
          <w:rFonts w:ascii="Times New Roman" w:hAnsi="Times New Roman"/>
          <w:sz w:val="26"/>
          <w:szCs w:val="26"/>
        </w:rPr>
        <w:t>9</w:t>
      </w:r>
    </w:p>
    <w:p w:rsidR="00407104" w:rsidRPr="00E86430" w:rsidRDefault="004670F6" w:rsidP="00F00D74">
      <w:pPr>
        <w:pStyle w:val="ae"/>
        <w:numPr>
          <w:ilvl w:val="0"/>
          <w:numId w:val="15"/>
        </w:numPr>
        <w:tabs>
          <w:tab w:val="left" w:pos="284"/>
          <w:tab w:val="left" w:pos="567"/>
          <w:tab w:val="left" w:pos="1134"/>
          <w:tab w:val="left" w:pos="1418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Особенности денежного оборота в РБ</w:t>
      </w:r>
      <w:r w:rsidR="0045325F">
        <w:rPr>
          <w:rFonts w:ascii="Times New Roman" w:hAnsi="Times New Roman"/>
          <w:sz w:val="26"/>
          <w:szCs w:val="26"/>
        </w:rPr>
        <w:t xml:space="preserve"> </w:t>
      </w:r>
    </w:p>
    <w:p w:rsidR="00845124" w:rsidRPr="00E86430" w:rsidRDefault="00845124" w:rsidP="00F00D74">
      <w:pPr>
        <w:pStyle w:val="ae"/>
        <w:numPr>
          <w:ilvl w:val="0"/>
          <w:numId w:val="25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vanish/>
          <w:sz w:val="26"/>
          <w:szCs w:val="26"/>
        </w:rPr>
      </w:pPr>
    </w:p>
    <w:p w:rsidR="00845124" w:rsidRPr="00E86430" w:rsidRDefault="00845124" w:rsidP="00F00D74">
      <w:pPr>
        <w:pStyle w:val="ae"/>
        <w:numPr>
          <w:ilvl w:val="0"/>
          <w:numId w:val="25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vanish/>
          <w:sz w:val="26"/>
          <w:szCs w:val="26"/>
        </w:rPr>
      </w:pPr>
    </w:p>
    <w:p w:rsidR="004670F6" w:rsidRPr="00E86430" w:rsidRDefault="004670F6" w:rsidP="00F00D74">
      <w:pPr>
        <w:pStyle w:val="ae"/>
        <w:numPr>
          <w:ilvl w:val="1"/>
          <w:numId w:val="27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Основные проблемы организации денежного оборота</w:t>
      </w:r>
      <w:r w:rsidR="0045325F">
        <w:rPr>
          <w:rFonts w:ascii="Times New Roman" w:hAnsi="Times New Roman"/>
          <w:sz w:val="26"/>
          <w:szCs w:val="26"/>
        </w:rPr>
        <w:t xml:space="preserve"> ....................................    </w:t>
      </w:r>
      <w:r w:rsidR="0067169B">
        <w:rPr>
          <w:rFonts w:ascii="Times New Roman" w:hAnsi="Times New Roman"/>
          <w:sz w:val="26"/>
          <w:szCs w:val="26"/>
        </w:rPr>
        <w:t>15</w:t>
      </w:r>
    </w:p>
    <w:p w:rsidR="00407104" w:rsidRPr="00E86430" w:rsidRDefault="00407104" w:rsidP="00F00D74">
      <w:pPr>
        <w:pStyle w:val="ae"/>
        <w:numPr>
          <w:ilvl w:val="1"/>
          <w:numId w:val="27"/>
        </w:numPr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Стратегические направления оптимизации денежного оборота в РБ</w:t>
      </w:r>
      <w:r w:rsidR="0045325F">
        <w:rPr>
          <w:rFonts w:ascii="Times New Roman" w:hAnsi="Times New Roman"/>
          <w:sz w:val="26"/>
          <w:szCs w:val="26"/>
        </w:rPr>
        <w:t xml:space="preserve"> ............    </w:t>
      </w:r>
      <w:r w:rsidR="0067169B">
        <w:rPr>
          <w:rFonts w:ascii="Times New Roman" w:hAnsi="Times New Roman"/>
          <w:sz w:val="26"/>
          <w:szCs w:val="26"/>
        </w:rPr>
        <w:t>17</w:t>
      </w:r>
    </w:p>
    <w:p w:rsidR="00407104" w:rsidRPr="00E86430" w:rsidRDefault="00723D46" w:rsidP="00F00D74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Заключение </w:t>
      </w:r>
      <w:r w:rsidR="0045325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    20</w:t>
      </w:r>
    </w:p>
    <w:p w:rsidR="00723D46" w:rsidRPr="00E86430" w:rsidRDefault="00723D46" w:rsidP="00F00D74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Список литературы</w:t>
      </w:r>
      <w:r w:rsidR="0045325F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    21</w:t>
      </w:r>
      <w:r w:rsidRPr="00E86430">
        <w:rPr>
          <w:rFonts w:ascii="Times New Roman" w:hAnsi="Times New Roman"/>
          <w:sz w:val="26"/>
          <w:szCs w:val="26"/>
        </w:rPr>
        <w:t xml:space="preserve">      </w:t>
      </w:r>
    </w:p>
    <w:p w:rsidR="003A61F8" w:rsidRPr="00565A49" w:rsidRDefault="00723D46" w:rsidP="00CC7A23">
      <w:pPr>
        <w:tabs>
          <w:tab w:val="left" w:pos="426"/>
          <w:tab w:val="left" w:pos="709"/>
          <w:tab w:val="left" w:pos="851"/>
        </w:tabs>
        <w:spacing w:after="0" w:line="360" w:lineRule="auto"/>
        <w:ind w:firstLine="737"/>
        <w:jc w:val="center"/>
        <w:rPr>
          <w:b/>
          <w:sz w:val="32"/>
          <w:szCs w:val="32"/>
        </w:rPr>
      </w:pPr>
      <w:r w:rsidRPr="00E86430">
        <w:rPr>
          <w:sz w:val="26"/>
          <w:szCs w:val="26"/>
        </w:rPr>
        <w:br w:type="page"/>
      </w:r>
      <w:r w:rsidR="003A61F8" w:rsidRPr="00565A49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Сменяя форму стоимости (товар на деньги, деньги на товар), деньги находятся в постоянном движении между тремя основными субъектами: физическими лицами, юридическими лицами и государственными органами. Движение денег при выполнении ими своих функций в наличной и безналичной формах представляют собой денежное обращение. </w:t>
      </w:r>
    </w:p>
    <w:p w:rsidR="003A61F8" w:rsidRP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Общественное разделение труда и развитие товарного производства являются объективной основой денежного обращения. Образование общенациональных и мировых рынков при капитализме дало новый толчок дальнейшему расширению денежного оборота. </w:t>
      </w:r>
    </w:p>
    <w:p w:rsid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Началу движения денег предшествует их концентрация у субъектов. Они сосредотачиваются в кошельках населения, в кассах юридических лиц, на счетах в кредитных учреждениях, в казне государства. Чтобы зародилось движение денег, необходимо возникновение потребности в деньгах у одной из двух сторон. Спрос на деньги возникает при осуществлении сделок, деньги нужны для обращения, платежей за товары и услуги.</w:t>
      </w:r>
    </w:p>
    <w:p w:rsidR="003A61F8" w:rsidRP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Денежное обращение – достаточно сложная конструкция, соединяющая в себе как основные сущностные характеристики денег, так и механизмы, способы использования денег для содействия экономическому и социальному развитию страны.</w:t>
      </w:r>
    </w:p>
    <w:p w:rsid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Денежное обращение подразделяется на две сферы: наличную и безналичную. Между налично-денежным и безналичным обращением существует тесная и взаимная зависимость: деньги постоянно переходят из одной сферы обращения в другую, меня форму наличных денежных знаков на депозит в банке, и наоборот. Поступления безналичных средств на счета в банке – непременное условие для выдачи денег. Поэтому безналичный и налично-денежный обороты вместе образуют единый денежный оборот страны, в котором циркулируют единые деньги одного наименования.    </w:t>
      </w:r>
    </w:p>
    <w:p w:rsid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С совершенствованием платежно-расчетных отношений менялось и соотношение между наличными и безналичными сферами денежного обращения. До конца </w:t>
      </w:r>
      <w:r w:rsidRPr="00E86430">
        <w:rPr>
          <w:rFonts w:ascii="Times New Roman" w:hAnsi="Times New Roman"/>
          <w:sz w:val="26"/>
          <w:szCs w:val="26"/>
          <w:lang w:val="en-US"/>
        </w:rPr>
        <w:t>XIX</w:t>
      </w:r>
      <w:r w:rsidRPr="00E86430">
        <w:rPr>
          <w:rFonts w:ascii="Times New Roman" w:hAnsi="Times New Roman"/>
          <w:sz w:val="26"/>
          <w:szCs w:val="26"/>
        </w:rPr>
        <w:t xml:space="preserve"> века преобладали платежи наличными деньгами. В современных условиях удельный вес наличных денег, особенно в промышленно развитых государствах, невелик, например, в США он составляет 8%.</w:t>
      </w:r>
    </w:p>
    <w:p w:rsid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 Налично-денежный оборот включает движение всей налично-денежной массы за определенный период времени между населением и юридическими лицами, между физическими лицами, между юридическими лицами, между населением и государственными органами, между юридическими лицами и государственными органами.</w:t>
      </w:r>
    </w:p>
    <w:p w:rsid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Налично-денежное движение осуществляется с помощью различных видов денег: банкнот, металлических монет, бумажных денег (казначейских билетов). Эмиссию наличных денег осуществляет центральный банк (как правило, государственный). Он выпускает наличные деньги в обращение и изымает их, ели они пришли в непригодность, а также заменяет деньги на новые образцы купюр и монет.</w:t>
      </w:r>
    </w:p>
    <w:p w:rsidR="003A61F8" w:rsidRP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Наличные деньги используются:</w:t>
      </w:r>
    </w:p>
    <w:p w:rsidR="003A61F8" w:rsidRPr="00E86430" w:rsidRDefault="003A61F8" w:rsidP="00F00D74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для кругооборота товаров и услуг;</w:t>
      </w:r>
    </w:p>
    <w:p w:rsidR="003A61F8" w:rsidRPr="00E86430" w:rsidRDefault="003A61F8" w:rsidP="00F00D74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для расчетов, не связанных непосредственно с движением товаров и услуг, а именно: расчетов по выплате заработной платы, премии, пособий; по выплате страховых возмещений по договорам страхования; при оплате ценных бумаг и выплат по ним дохода; по платежам населения за коммунальные услуги и др.</w:t>
      </w:r>
    </w:p>
    <w:p w:rsidR="003A61F8" w:rsidRP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Исторически сложившееся и законодательно закрепленное устройство денежного обращения в стране есть денежная система.</w:t>
      </w:r>
    </w:p>
    <w:p w:rsidR="003A61F8" w:rsidRP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     </w:t>
      </w:r>
    </w:p>
    <w:p w:rsidR="003A61F8" w:rsidRPr="00E86430" w:rsidRDefault="003A61F8" w:rsidP="00F00D74">
      <w:pPr>
        <w:spacing w:after="0" w:line="360" w:lineRule="auto"/>
        <w:ind w:firstLine="737"/>
        <w:jc w:val="both"/>
        <w:rPr>
          <w:rStyle w:val="afc"/>
          <w:rFonts w:ascii="Times New Roman" w:eastAsia="Times New Roman" w:hAnsi="Times New Roman"/>
          <w:b/>
          <w:i w:val="0"/>
          <w:color w:val="auto"/>
          <w:sz w:val="26"/>
          <w:szCs w:val="26"/>
        </w:rPr>
      </w:pPr>
    </w:p>
    <w:p w:rsidR="00407104" w:rsidRPr="00F00D74" w:rsidRDefault="00306E16" w:rsidP="0045185C">
      <w:pPr>
        <w:pStyle w:val="10"/>
      </w:pPr>
      <w:r w:rsidRPr="00E86430">
        <w:rPr>
          <w:rStyle w:val="afc"/>
          <w:i w:val="0"/>
          <w:color w:val="auto"/>
          <w:sz w:val="26"/>
          <w:szCs w:val="26"/>
        </w:rPr>
        <w:br w:type="page"/>
      </w:r>
      <w:r w:rsidR="00137B2B" w:rsidRPr="00F00D74">
        <w:rPr>
          <w:rStyle w:val="afc"/>
          <w:i w:val="0"/>
          <w:color w:val="auto"/>
        </w:rPr>
        <w:t>Налично-денежный оборот</w:t>
      </w:r>
    </w:p>
    <w:p w:rsidR="00723D46" w:rsidRPr="00E86430" w:rsidRDefault="00407104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86430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 w:rsidR="00137B2B" w:rsidRPr="00E86430">
        <w:rPr>
          <w:rFonts w:ascii="Times New Roman" w:hAnsi="Times New Roman" w:cs="Times New Roman"/>
          <w:b/>
          <w:color w:val="auto"/>
          <w:sz w:val="26"/>
          <w:szCs w:val="26"/>
        </w:rPr>
        <w:t>.1 Экономическое содержание наличного денежного оборота</w:t>
      </w:r>
    </w:p>
    <w:p w:rsidR="00E86430" w:rsidRDefault="00137B2B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6430">
        <w:rPr>
          <w:rFonts w:ascii="Times New Roman" w:hAnsi="Times New Roman" w:cs="Times New Roman"/>
          <w:color w:val="auto"/>
          <w:sz w:val="26"/>
          <w:szCs w:val="26"/>
        </w:rPr>
        <w:t xml:space="preserve">По своему экономическому содержанию </w:t>
      </w:r>
      <w:r w:rsidRPr="00E86430">
        <w:rPr>
          <w:rFonts w:ascii="Times New Roman" w:hAnsi="Times New Roman" w:cs="Times New Roman"/>
          <w:b/>
          <w:i/>
          <w:color w:val="auto"/>
          <w:sz w:val="26"/>
          <w:szCs w:val="26"/>
        </w:rPr>
        <w:t>наличный денежный оборот</w:t>
      </w:r>
      <w:r w:rsidRPr="00E86430">
        <w:rPr>
          <w:rFonts w:ascii="Times New Roman" w:hAnsi="Times New Roman" w:cs="Times New Roman"/>
          <w:color w:val="auto"/>
          <w:sz w:val="26"/>
          <w:szCs w:val="26"/>
        </w:rPr>
        <w:t xml:space="preserve"> - процесс непрерывного движения наличных денег - часть денежного оборота. </w:t>
      </w:r>
    </w:p>
    <w:p w:rsidR="00137B2B" w:rsidRPr="00E86430" w:rsidRDefault="00137B2B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6430">
        <w:rPr>
          <w:rFonts w:ascii="Times New Roman" w:hAnsi="Times New Roman"/>
          <w:b/>
          <w:sz w:val="26"/>
          <w:szCs w:val="26"/>
        </w:rPr>
        <w:t>Наличное денежное обращение</w:t>
      </w:r>
      <w:r w:rsidRPr="00E86430">
        <w:rPr>
          <w:rFonts w:ascii="Times New Roman" w:hAnsi="Times New Roman"/>
          <w:sz w:val="26"/>
          <w:szCs w:val="26"/>
        </w:rPr>
        <w:t xml:space="preserve"> – это движение наличных денег, обслуживающих в основном розничный товарооборот. Средством обращения и платежа в данном случае являются реальные денежные знаки, передаваемые одним субъектом другому за товары, работы и услуги или в других предусмотренных законодательством случаях. Оно обслуживается банкнотами, разменной монетой и бумажными деньгами (казначейскими билетами). В развитых капиталистических странах банковские билеты, выпускаемые центральным банком, составляют подавляющую часть наличного денежного обращения. Незначительная часть выпуска денег (около 10%) приходится на казначейства, которые эмитируют в основном монеты и мелкокупюрные бумажно-денежные знаки – казначейские билеты.</w:t>
      </w:r>
    </w:p>
    <w:p w:rsidR="00137B2B" w:rsidRPr="00E86430" w:rsidRDefault="00137B2B" w:rsidP="00F00D74">
      <w:pPr>
        <w:pStyle w:val="a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Налично-денежный оборот страны – это часть денежного оборота, равная сумме всех платежей, совершенных в наличной форме за определенный период времени. Данный оборот в основном связан с поступление денежных доходов населения и их расходованием.</w:t>
      </w:r>
    </w:p>
    <w:p w:rsidR="00137B2B" w:rsidRPr="00E86430" w:rsidRDefault="00137B2B" w:rsidP="00F00D74">
      <w:pPr>
        <w:pStyle w:val="a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Сфера использования наличных денег в основном связана с доходами и расходами населения: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расчеты населения с предприятиями розничной торговли и общественного питания;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оплата труда предприятиями и организациями, выплата других денежных доходов;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внесение денег населением во вклады и получение по вкладам;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выплата пенсий, пособий и стипендий, страховых возмещений по договорам страхования;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выдача кредитными организациями потребительского кредита;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оплата ценных бумаг и выплата по ним дохода;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платежи населения за жилищные и коммунальные услуги;</w:t>
      </w:r>
    </w:p>
    <w:p w:rsidR="00137B2B" w:rsidRPr="00E86430" w:rsidRDefault="00137B2B" w:rsidP="00F00D74">
      <w:pPr>
        <w:pStyle w:val="a3"/>
        <w:numPr>
          <w:ilvl w:val="0"/>
          <w:numId w:val="1"/>
        </w:numPr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уплата населением налогов в бюджет и др.</w:t>
      </w:r>
    </w:p>
    <w:p w:rsidR="00137B2B" w:rsidRPr="00E86430" w:rsidRDefault="00137B2B" w:rsidP="00F00D74">
      <w:pPr>
        <w:pStyle w:val="a3"/>
        <w:spacing w:after="0" w:line="360" w:lineRule="auto"/>
        <w:ind w:firstLine="737"/>
        <w:jc w:val="both"/>
        <w:rPr>
          <w:rFonts w:ascii="Times New Roman" w:hAnsi="Times New Roman"/>
          <w:snapToGrid w:val="0"/>
          <w:sz w:val="26"/>
          <w:szCs w:val="26"/>
        </w:rPr>
      </w:pPr>
      <w:r w:rsidRPr="00E86430">
        <w:rPr>
          <w:rFonts w:ascii="Times New Roman" w:hAnsi="Times New Roman"/>
          <w:snapToGrid w:val="0"/>
          <w:sz w:val="26"/>
          <w:szCs w:val="26"/>
        </w:rPr>
        <w:t xml:space="preserve">Во всем мире идет интенсивный процесс сокращения наличного денежного обращения. Платежи наличными деньгами преобладали до конца </w:t>
      </w:r>
      <w:r w:rsidRPr="00E86430">
        <w:rPr>
          <w:rFonts w:ascii="Times New Roman" w:hAnsi="Times New Roman"/>
          <w:snapToGrid w:val="0"/>
          <w:sz w:val="26"/>
          <w:szCs w:val="26"/>
          <w:lang w:val="en-US"/>
        </w:rPr>
        <w:t>XIX</w:t>
      </w:r>
      <w:r w:rsidRPr="00E86430">
        <w:rPr>
          <w:rFonts w:ascii="Times New Roman" w:hAnsi="Times New Roman"/>
          <w:snapToGrid w:val="0"/>
          <w:sz w:val="26"/>
          <w:szCs w:val="26"/>
        </w:rPr>
        <w:t xml:space="preserve"> в. В современных условиях удельный вес наличных денег в общей массе денежных средств, особенно в промышленно развитых государствах, невелик, например, в США он составляет около 8%.</w:t>
      </w:r>
    </w:p>
    <w:p w:rsidR="00137B2B" w:rsidRPr="00E86430" w:rsidRDefault="00137B2B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6430">
        <w:rPr>
          <w:rFonts w:ascii="Times New Roman" w:hAnsi="Times New Roman" w:cs="Times New Roman"/>
          <w:color w:val="auto"/>
          <w:sz w:val="26"/>
          <w:szCs w:val="26"/>
        </w:rPr>
        <w:t>В РБ расчёты с использованием наличных денег чрезвычайно дорого обходятся государственным и коммерческим финансовым структурам. Выпуск в обращение новых купюр, обмен старых, содержание большого персонала, неудобства и большие потери времени рядовых клиентов ─ всё это тяжёлым бременем ложится на экономику страны. Например, в России около 20% стоимости каждого рубля уходит на поддержание его же собственного обращения.</w:t>
      </w:r>
    </w:p>
    <w:p w:rsidR="00137B2B" w:rsidRPr="00E86430" w:rsidRDefault="00137B2B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6430">
        <w:rPr>
          <w:rFonts w:ascii="Times New Roman" w:hAnsi="Times New Roman" w:cs="Times New Roman"/>
          <w:color w:val="auto"/>
          <w:sz w:val="26"/>
          <w:szCs w:val="26"/>
        </w:rPr>
        <w:t>Налично-денежный оборот осуществляется с помощью различных видов денег: банкнот, металлических монет и т.д. Эмиссию осуществляет Национальный Банк Республики Беларусь. Он выпускает наличные деньги в обращение и изымает их, если они пришли в негодность, а также заменяет старые деньги, на новые образцы купюр и монет. В России, например, в связи с огромным расширением налично-денежного оборота в последние несколько лет предприняты попытки ограничить для юридических лиц этот оборот. Для хозяйствующих субъектов установлен лимит наличных денег.</w:t>
      </w:r>
    </w:p>
    <w:p w:rsidR="00137B2B" w:rsidRPr="00E86430" w:rsidRDefault="00137B2B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6430">
        <w:rPr>
          <w:rFonts w:ascii="Times New Roman" w:hAnsi="Times New Roman" w:cs="Times New Roman"/>
          <w:color w:val="auto"/>
          <w:sz w:val="26"/>
          <w:szCs w:val="26"/>
        </w:rPr>
        <w:t>Официальной денежной единицей в РБ является рубль. Соотношение между рублём и золотом или другими драгоценными металлами Законом не установлено. Официальный курс рубля к иностранным денежным единицам определяется Национальным Банком Республики Беларусь и публикуется в печати. Видами денег, имеющими законную платёжную силу, являются банкноты и металлические монеты, которые обеспечиваются всеми активами Национального Банка РБ, в том числе золотым запасом, государственными ценными бумагами, резервами кредитных учреждений, находящимися на счетах в Национальном Банке РБ.</w:t>
      </w:r>
    </w:p>
    <w:p w:rsidR="00137B2B" w:rsidRPr="00E86430" w:rsidRDefault="00137B2B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6430">
        <w:rPr>
          <w:rFonts w:ascii="Times New Roman" w:hAnsi="Times New Roman" w:cs="Times New Roman"/>
          <w:color w:val="auto"/>
          <w:sz w:val="26"/>
          <w:szCs w:val="26"/>
        </w:rPr>
        <w:t>Образцы банкнот и монет утверждаются Национальным Банком РБ. Сообщение о выпуске банкнот и монет новых образцов, а также их описание публикуются в СМИ. Они обязательны к приему по их нарицательной стоимости на всей территории страны, во все вклады и для перевода. Подделка и незаконное изготовление денег преследуется по закону. Наличные деньги выпускаются в обращение на основе эмиссионного разрешения ─ документа, дающего право Нацбанку подкреплять оборотную кассу за счёт резервных фондов денежных банкнот и монет. Этот документ выдаётся Правлением Национального Банка РБ в пределах эмиссионной директивы, то есть предельного размера выпуска денег в обращение, установленного Правительством РБ.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Несмотря на то, что налично-денежный оборот во всех странах, Республика Беларусь не исключение, составляет меньшую часть, он имеет большое значение.</w:t>
      </w:r>
    </w:p>
    <w:p w:rsidR="00137B2B" w:rsidRPr="00E86430" w:rsidRDefault="00137B2B" w:rsidP="00F00D74">
      <w:pPr>
        <w:pStyle w:val="c"/>
        <w:spacing w:before="0" w:beforeAutospacing="0" w:after="0" w:afterAutospacing="0" w:line="360" w:lineRule="auto"/>
        <w:ind w:left="0" w:firstLine="73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86430">
        <w:rPr>
          <w:rFonts w:ascii="Times New Roman" w:hAnsi="Times New Roman" w:cs="Times New Roman"/>
          <w:color w:val="auto"/>
          <w:sz w:val="26"/>
          <w:szCs w:val="26"/>
        </w:rPr>
        <w:t>Именно этот оборот обслуживает получение и расходование большей части денежных доходов населения. Именно в налично-денежный оборот складывается постоянно повторяющийся кругооборот наличных денег. Примерная схема движения наличных денег приводится на рис</w:t>
      </w:r>
      <w:r w:rsidR="00E86430" w:rsidRPr="00E86430">
        <w:rPr>
          <w:rFonts w:ascii="Times New Roman" w:hAnsi="Times New Roman" w:cs="Times New Roman"/>
          <w:color w:val="auto"/>
          <w:sz w:val="26"/>
          <w:szCs w:val="26"/>
        </w:rPr>
        <w:t>унке</w:t>
      </w:r>
      <w:r w:rsidRPr="00E864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6656A" w:rsidRPr="00E8643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E86430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56656A" w:rsidRPr="00E86430" w:rsidRDefault="00242186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</w:rPr>
        <w:pict>
          <v:rect id="_x0000_s1029" style="position:absolute;left:0;text-align:left;margin-left:1in;margin-top:145.5pt;width:117.75pt;height:65.25pt;z-index:251650048">
            <v:textbox style="mso-next-textbox:#_x0000_s1029">
              <w:txbxContent>
                <w:p w:rsidR="0045325F" w:rsidRPr="00384AB1" w:rsidRDefault="0045325F" w:rsidP="00137B2B">
                  <w:pPr>
                    <w:jc w:val="center"/>
                  </w:pPr>
                  <w:r w:rsidRPr="001F2CAA">
                    <w:t>Предприятия, орг</w:t>
                  </w:r>
                  <w:r>
                    <w:t>анизации, учреждения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2" style="position:absolute;left:0;text-align:left;margin-left:140pt;margin-top:230.6pt;width:74.25pt;height:46.5pt;z-index:251653120">
            <v:textbox style="mso-next-textbox:#_x0000_s1032">
              <w:txbxContent>
                <w:p w:rsidR="0045325F" w:rsidRDefault="0045325F" w:rsidP="00137B2B">
                  <w:pPr>
                    <w:jc w:val="center"/>
                  </w:pPr>
                  <w:r w:rsidRPr="001F2CAA">
                    <w:t>Доходы н</w:t>
                  </w:r>
                  <w:r>
                    <w:t>аселения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4.75pt;margin-top:248.35pt;width:46.5pt;height:0;z-index:251660288" o:connectortype="straight"/>
        </w:pict>
      </w:r>
      <w:r>
        <w:rPr>
          <w:noProof/>
          <w:sz w:val="26"/>
          <w:szCs w:val="26"/>
        </w:rPr>
        <w:pict>
          <v:shape id="_x0000_s1031" type="#_x0000_t32" style="position:absolute;left:0;text-align:left;margin-left:121.25pt;margin-top:98.25pt;width:67.9pt;height:47.25pt;flip:x;z-index:25165209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5" type="#_x0000_t32" style="position:absolute;left:0;text-align:left;margin-left:297.45pt;margin-top:98.25pt;width:72.2pt;height:47.25pt;flip:x y;z-index:251664384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70" type="#_x0000_t32" style="position:absolute;left:0;text-align:left;margin-left:274.35pt;margin-top:98.25pt;width:2.8pt;height:131.9pt;flip:x y;z-index:251668480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69" type="#_x0000_t32" style="position:absolute;left:0;text-align:left;margin-left:206.15pt;margin-top:97.45pt;width:.55pt;height:132.7pt;z-index:25166745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rect id="_x0000_s1033" style="position:absolute;left:0;text-align:left;margin-left:262.35pt;margin-top:230.15pt;width:75pt;height:46.5pt;z-index:251654144">
            <v:textbox style="mso-next-textbox:#_x0000_s1033">
              <w:txbxContent>
                <w:p w:rsidR="0045325F" w:rsidRDefault="0045325F" w:rsidP="00137B2B">
                  <w:pPr>
                    <w:jc w:val="center"/>
                  </w:pPr>
                  <w:r w:rsidRPr="001F2CAA">
                    <w:t>Расходы населения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37" type="#_x0000_t32" style="position:absolute;left:0;text-align:left;margin-left:311.25pt;margin-top:209.15pt;width:0;height:21pt;flip:y;z-index:251656192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42" type="#_x0000_t32" style="position:absolute;left:0;text-align:left;margin-left:338.85pt;margin-top:247.55pt;width:92.25pt;height:0;z-index:251661312" o:connectortype="straight"/>
        </w:pict>
      </w:r>
      <w:r>
        <w:rPr>
          <w:noProof/>
          <w:sz w:val="26"/>
          <w:szCs w:val="26"/>
        </w:rPr>
        <w:pict>
          <v:shape id="_x0000_s1043" type="#_x0000_t32" style="position:absolute;left:0;text-align:left;margin-left:431.1pt;margin-top:81.1pt;width:0;height:167.25pt;flip:y;z-index:251662336" o:connectortype="straight"/>
        </w:pict>
      </w:r>
      <w:r>
        <w:rPr>
          <w:noProof/>
          <w:sz w:val="26"/>
          <w:szCs w:val="26"/>
        </w:rPr>
        <w:pict>
          <v:shape id="_x0000_s1034" type="#_x0000_t32" style="position:absolute;left:0;text-align:left;margin-left:172.35pt;margin-top:210.75pt;width:0;height:21pt;z-index:251655168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40" type="#_x0000_t32" style="position:absolute;left:0;text-align:left;margin-left:65.75pt;margin-top:247.55pt;width:72.75pt;height:.8pt;z-index:25165926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9" type="#_x0000_t32" style="position:absolute;left:0;text-align:left;margin-left:65.75pt;margin-top:80.3pt;width:0;height:167.25pt;z-index:251658240" o:connectortype="straight"/>
        </w:pict>
      </w:r>
      <w:r>
        <w:rPr>
          <w:noProof/>
          <w:sz w:val="26"/>
          <w:szCs w:val="26"/>
        </w:rPr>
        <w:pict>
          <v:rect id="_x0000_s1047" style="position:absolute;left:0;text-align:left;margin-left:14.05pt;margin-top:80.3pt;width:32.25pt;height:167.25pt;rotation:-360;flip:x;z-index:251666432;v-text-anchor:middle">
            <v:textbox style="layout-flow:vertical;mso-layout-flow-alt:bottom-to-top;mso-next-textbox:#_x0000_s1047">
              <w:txbxContent>
                <w:p w:rsidR="0045325F" w:rsidRDefault="0045325F" w:rsidP="00137B2B">
                  <w:pPr>
                    <w:jc w:val="center"/>
                  </w:pPr>
                  <w:r w:rsidRPr="001F2CAA">
                    <w:t>Центробежный поток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0" style="position:absolute;left:0;text-align:left;margin-left:295.75pt;margin-top:145.5pt;width:125.25pt;height:65.25pt;z-index:251651072">
            <v:textbox style="mso-next-textbox:#_x0000_s1030">
              <w:txbxContent>
                <w:p w:rsidR="0045325F" w:rsidRDefault="0045325F" w:rsidP="00137B2B">
                  <w:pPr>
                    <w:jc w:val="center"/>
                  </w:pPr>
                  <w:r w:rsidRPr="001F2CAA">
                    <w:t>Предприятия, орган</w:t>
                  </w:r>
                  <w:r>
                    <w:t>изации, учреждения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46" style="position:absolute;left:0;text-align:left;margin-left:449pt;margin-top:80.3pt;width:30.75pt;height:167.25pt;z-index:251665408">
            <v:textbox style="layout-flow:vertical;mso-layout-flow-alt:bottom-to-top;mso-next-textbox:#_x0000_s1046">
              <w:txbxContent>
                <w:p w:rsidR="0045325F" w:rsidRDefault="0045325F" w:rsidP="00137B2B">
                  <w:r w:rsidRPr="001F2CAA">
                    <w:t xml:space="preserve">    Центростремительный поток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38" type="#_x0000_t32" style="position:absolute;left:0;text-align:left;margin-left:65.75pt;margin-top:80.3pt;width:102pt;height:0;flip:x;z-index:251657216" o:connectortype="straight"/>
        </w:pict>
      </w:r>
      <w:r>
        <w:rPr>
          <w:noProof/>
          <w:sz w:val="26"/>
          <w:szCs w:val="26"/>
        </w:rPr>
        <w:pict>
          <v:shape id="_x0000_s1044" type="#_x0000_t32" style="position:absolute;left:0;text-align:left;margin-left:311.25pt;margin-top:80.3pt;width:119.85pt;height:0;flip:x;z-index:25166336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rect id="_x0000_s1027" style="position:absolute;left:0;text-align:left;margin-left:172.35pt;margin-top:64.25pt;width:138.9pt;height:34pt;z-index:251648000">
            <v:textbox style="mso-next-textbox:#_x0000_s1027">
              <w:txbxContent>
                <w:p w:rsidR="0045325F" w:rsidRDefault="0045325F" w:rsidP="00137B2B">
                  <w:pPr>
                    <w:jc w:val="center"/>
                  </w:pPr>
                  <w:r w:rsidRPr="001F2CAA">
                    <w:t>Коммерческие банки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28" type="#_x0000_t32" style="position:absolute;left:0;text-align:left;margin-left:243.1pt;margin-top:41.45pt;width:.75pt;height:22.8pt;z-index:251649024" o:connectortype="straight"/>
        </w:pict>
      </w:r>
      <w:r>
        <w:rPr>
          <w:noProof/>
          <w:sz w:val="26"/>
          <w:szCs w:val="26"/>
        </w:rPr>
        <w:pict>
          <v:rect id="_x0000_s1026" style="position:absolute;left:0;text-align:left;margin-left:153.55pt;margin-top:10.25pt;width:186.75pt;height:31.2pt;z-index:251646976">
            <v:textbox style="mso-next-textbox:#_x0000_s1026">
              <w:txbxContent>
                <w:p w:rsidR="0045325F" w:rsidRPr="00265147" w:rsidRDefault="0045325F" w:rsidP="00137B2B">
                  <w:pPr>
                    <w:jc w:val="center"/>
                    <w:rPr>
                      <w:sz w:val="28"/>
                      <w:szCs w:val="28"/>
                    </w:rPr>
                  </w:pPr>
                  <w:r w:rsidRPr="001F2CAA">
                    <w:rPr>
                      <w:sz w:val="28"/>
                      <w:szCs w:val="28"/>
                    </w:rPr>
                    <w:t>Центральный банк</w:t>
                  </w:r>
                </w:p>
              </w:txbxContent>
            </v:textbox>
          </v:rect>
        </w:pict>
      </w: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56656A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</w:p>
    <w:p w:rsidR="003A61F8" w:rsidRPr="00E86430" w:rsidRDefault="003A61F8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  <w:r w:rsidRPr="00E86430"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</w:p>
    <w:p w:rsidR="00137B2B" w:rsidRPr="00E86430" w:rsidRDefault="0056656A" w:rsidP="00F00D74">
      <w:pPr>
        <w:spacing w:after="0" w:line="360" w:lineRule="auto"/>
        <w:ind w:firstLine="73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86430">
        <w:rPr>
          <w:rFonts w:ascii="Times New Roman" w:hAnsi="Times New Roman"/>
          <w:sz w:val="26"/>
          <w:szCs w:val="26"/>
          <w:lang w:eastAsia="ru-RU"/>
        </w:rPr>
        <w:t>Рис</w:t>
      </w:r>
      <w:r w:rsidR="00E86430" w:rsidRPr="00E86430">
        <w:rPr>
          <w:rFonts w:ascii="Times New Roman" w:hAnsi="Times New Roman"/>
          <w:sz w:val="26"/>
          <w:szCs w:val="26"/>
          <w:lang w:eastAsia="ru-RU"/>
        </w:rPr>
        <w:t xml:space="preserve">сунок </w:t>
      </w:r>
      <w:r w:rsidRPr="00E86430">
        <w:rPr>
          <w:rFonts w:ascii="Times New Roman" w:hAnsi="Times New Roman"/>
          <w:sz w:val="26"/>
          <w:szCs w:val="26"/>
          <w:lang w:eastAsia="ru-RU"/>
        </w:rPr>
        <w:t xml:space="preserve"> 1 ─ Движение наличных денег</w:t>
      </w:r>
    </w:p>
    <w:p w:rsidR="00E86430" w:rsidRPr="00E86430" w:rsidRDefault="00E86430" w:rsidP="00F00D74">
      <w:pPr>
        <w:spacing w:after="0" w:line="360" w:lineRule="auto"/>
        <w:ind w:firstLine="73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Налично-денежный оборот Республики Беларусь обслуживает денежно – товарные и нетоварные отношения. Каждая часть наличного денежного оборота обслуживает свою сферу рыночных отношений, причем деньги свободно переходят из одной части денежного оборота в другую, что позволяет оперативно перебрасывать их из одной сферы рыночных отношений в другую в соответствии со складывающейся в результате действия закона спроса и предложения коньюктурой рынка.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Таким образом, можно сформулировать две основные задачи, которые решает наличный денежный оборот, обслуживая систему рыночных отношений, что и определяет его роль: денежный оборот, перераспределяя деньги между своими частями, обеспечивает свободный перелив капитала из одной сферы рыночных отношений в другую, тем самым осуществляя их взаимосвязь: в денежном обороте создаются новые деньги, обеспечивающие удовлетворение потребности в них всех сфер рыночных отношений. 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bCs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Наличный денежный оборот в условиях перехода РБ к рыночной модели экономики обслуживает не только рыночные, но и распределительные отношения в хозяйстве. Это, прежде всего, финансовые отношения, связанные с существованием федерального и местного бюджетов; кредитные отношения, связанные с предоставлением центральным банком кредитов правительству, а также льготных кредитов коммерческим банкам.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условиях рыночной модели экономики особенности наличного денежного оборота следующие:</w:t>
      </w:r>
    </w:p>
    <w:p w:rsidR="00137B2B" w:rsidRPr="00E86430" w:rsidRDefault="00137B2B" w:rsidP="00F00D7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обслуживает преимущественно рыночные отношения в хозяйстве и только в незначительной части - распределительные отношения;</w:t>
      </w:r>
    </w:p>
    <w:p w:rsidR="00137B2B" w:rsidRPr="00E86430" w:rsidRDefault="00137B2B" w:rsidP="00F00D7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служит объектом прогнозного планирования государством, коммерческими банками, юридическими и физическими лицами;</w:t>
      </w:r>
    </w:p>
    <w:p w:rsidR="00137B2B" w:rsidRPr="00E86430" w:rsidRDefault="00137B2B" w:rsidP="00F00D7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функционирует в условиях существования различных форм собственности;</w:t>
      </w:r>
    </w:p>
    <w:p w:rsidR="00137B2B" w:rsidRPr="00E86430" w:rsidRDefault="00137B2B" w:rsidP="00F00D7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децентрализован - его исходный и завершающий этапы рассредоточены в разных коммерческих и государственных банках;</w:t>
      </w:r>
    </w:p>
    <w:p w:rsidR="00137B2B" w:rsidRPr="00E86430" w:rsidRDefault="00137B2B" w:rsidP="00F00D7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безналичный и налично-денежный обороты тесно связаны друг с другом — налично-денежный оборот совершается только на базе безналичного оборота.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наличном обороте денежная база в широком смысле включает в себя:</w:t>
      </w:r>
    </w:p>
    <w:p w:rsidR="00137B2B" w:rsidRPr="00E86430" w:rsidRDefault="00137B2B" w:rsidP="00F00D74">
      <w:pPr>
        <w:numPr>
          <w:ilvl w:val="2"/>
          <w:numId w:val="2"/>
        </w:numPr>
        <w:shd w:val="clear" w:color="auto" w:fill="FFFFFF"/>
        <w:tabs>
          <w:tab w:val="clear" w:pos="2910"/>
          <w:tab w:val="right" w:pos="90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наличные деньги в обращении, в том числе в кассах коммерческих банков;</w:t>
      </w:r>
    </w:p>
    <w:p w:rsidR="00137B2B" w:rsidRPr="00E86430" w:rsidRDefault="00137B2B" w:rsidP="00F00D74">
      <w:pPr>
        <w:numPr>
          <w:ilvl w:val="2"/>
          <w:numId w:val="2"/>
        </w:numPr>
        <w:shd w:val="clear" w:color="auto" w:fill="FFFFFF"/>
        <w:tabs>
          <w:tab w:val="clear" w:pos="2910"/>
          <w:tab w:val="right" w:pos="90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средства в фонде обязательных резервов;</w:t>
      </w:r>
    </w:p>
    <w:p w:rsidR="00137B2B" w:rsidRPr="00E86430" w:rsidRDefault="00137B2B" w:rsidP="00F00D74">
      <w:pPr>
        <w:numPr>
          <w:ilvl w:val="2"/>
          <w:numId w:val="2"/>
        </w:numPr>
        <w:shd w:val="clear" w:color="auto" w:fill="FFFFFF"/>
        <w:tabs>
          <w:tab w:val="clear" w:pos="2910"/>
          <w:tab w:val="right" w:pos="90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средства на корреспондентских счетах коммерческих банков в Центральном Банке РБ.</w:t>
      </w:r>
    </w:p>
    <w:p w:rsidR="006B56CD" w:rsidRDefault="00137B2B" w:rsidP="006B56CD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Денежная база в узком смысле включает в себя только наличные деньги, в том числе и в кассах коммерческих банков, и средства фонда обязательных резервов в Центральном Банке РБ.</w:t>
      </w:r>
    </w:p>
    <w:p w:rsidR="00706A19" w:rsidRDefault="00706A19" w:rsidP="006B56CD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06A19" w:rsidRDefault="00706A19" w:rsidP="006B56CD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37B2B" w:rsidRPr="00E86430" w:rsidRDefault="00407104" w:rsidP="006B56CD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b/>
          <w:bCs/>
          <w:sz w:val="26"/>
          <w:szCs w:val="26"/>
        </w:rPr>
        <w:t>1.2</w:t>
      </w:r>
      <w:r w:rsidR="00137B2B" w:rsidRPr="00E8643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37B2B" w:rsidRPr="00E86430">
        <w:rPr>
          <w:rFonts w:ascii="Times New Roman" w:hAnsi="Times New Roman"/>
          <w:b/>
          <w:sz w:val="26"/>
          <w:szCs w:val="26"/>
        </w:rPr>
        <w:t>Принципы организации наличного денежного оборота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Научная и рациональная организация налично-денежного оборота имеет важное значение для решения многих социально-экономических проблем. Движение наличных денег осуществляется в соответствии с прогнозом кассовых оборотов центрального банка, которые базируются на прогнозных показателях плана социально-экономического развития страны, бюджета, баланса денежных доходов и расходов населения. Правильная организация налично-денежного оборота имеет первостепенное значение, поскольку он обслуживает связи производственного и личного потребления. При этом наличный оборот постоянно превращается в безналичный и наоборот.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Прогнозирование налично-денежного обращения является составной частью общей системы экономического прогнозирования. В процессе прогнозирования оборота наличных денег должно быть обеспечено наилучшее удовлетворение требований законов денежного обращения как необходимого условия поддержания покупательной способности денег и их нормальной циркуляции в экономике с минимальными издержками обращения. Благодаря разграничению единого денежного оборота на безналичный оборот и налично-денежное обращение в сфере последнего функционируют следующие потоки движения наличных денег: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первый поток, по которому деньги из касс банков при выдачи наличных денег на выплату заработной платы, пенсий, стипендий, пособий попадают в сферу обращения;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второй поток, по которому деньги возвращаются в виде выручки торговых организаций от продажи товаров населению, коммунально-бытовых предприятий, от организаций, оказывающих населению различные платные услуги, из сферы денежного обращения в кассы банков.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Эти потоки движения наличных денег являются основными. Они обеспечивают нормальную циркуляцию наличных денег через кассы банка и бесперебойное обслуживание хозяйства наличными деньгами.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процессе организации денежного оборота решаются такие важные экономические задачи, как: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определение общего объёма наличного денежного оборота, его структуры; изучение складывающихся тенденций;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направление и регулирование денежных потоков;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размещение денежной массы по территории страны;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определение массы денег в наличной форме, находящейся в обращении, величины денежных агрегатов;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установление уровня инкассации выручки, другие методы мобилизации банками наличных денег;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● расчёт эмиссионного результата за (на) определённый период и т.д.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Банки для определения потребности в наличных деньгах составляют прогнозы ожидаемых поступлений в их кассы наличных денег, а также возможных выдач наличных денег. Прогноз кассовых оборотов делается на основе сведений, получаемых от обслуживаемых предприятий, предпринимателей кассовых заявок. Прогноз кассовых оборотов составляется по источникам поступлений и направлениям выдач наличных денег.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Сводный прогноз наличного денежного оборота по республике в целом составляется Национальным банком РБ. Для этого используются данные прогноза основных направлений социально-экономического развития, а также данные кассовых оборотов банков. При этом Национальный банк привлекает дополнительные данные: прогнозные расчёты розничного товарооборота, включая общественное питание, объём платных услуг (наличными), данные органов связи, страхования, статистики, Министерства финансов и др., имеющих отношение к формированию наличного денежного оборота в стране.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Приём, выдача, хранение денежной наличности банками осуществляется в порядке, установленном нормативными документами по эмиссионно-кассовым операциям в Национальном банке РБ и кассовым операциям в коммерческих банках РБ, правилами организации наличного денежного оборота.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i/>
          <w:sz w:val="26"/>
          <w:szCs w:val="26"/>
        </w:rPr>
        <w:t xml:space="preserve">Оборот наличных денег основан на принципах, </w:t>
      </w:r>
      <w:r w:rsidRPr="00E86430">
        <w:rPr>
          <w:rFonts w:ascii="Times New Roman" w:hAnsi="Times New Roman"/>
          <w:sz w:val="26"/>
          <w:szCs w:val="26"/>
        </w:rPr>
        <w:t>предполагающих, что субъекты хозяйствования всех форм собственности обязаны хранить свои денежные средства на открытых счетах в учреждениях банков; наличные деньги, необходимые для выплаты заработной платы или осуществления других платежей, субъекты хозяйствования получают из касс банков; субъекты хозяйствования могут иметь в своей кассе наличные деньги в пределах лимитов и использовать часть выручки на собственные нужды в пределах норм, установленных учреждениями банков, а все наличные деньги сверх установленных лимитов остатка касс должны быть сданы в обслуживающие учреждения банков.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Государство должно постоянно изучать действие этих факторов и воздействовать на них в направлении уменьшения наличных денег в сфере обращения. Уменьшение массы денег в обращении достигается посредством ускорения их движения через кассы банков, что позволяет обслужить больший денежный оборот с меньшей суммой наличных денег. Это в свою очередь позволяет сэкономить на издержках обращения, связанных с изготовлением и хранением наличных денег, а также укрепляет их покупательскую способность, поскольку в этом случае за каждой единицей стоит относительно большая масса товарно-материальных ценностей и платных услуг. </w:t>
      </w:r>
    </w:p>
    <w:p w:rsidR="00F00D74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Динамика денежных агрегатов в январе – августе 2010 г. формировалась под влиянием экономических условий (таблица 1).</w:t>
      </w:r>
    </w:p>
    <w:p w:rsidR="006B56CD" w:rsidRPr="00706A19" w:rsidRDefault="00BD18DF" w:rsidP="00706A19">
      <w:pPr>
        <w:spacing w:after="0" w:line="360" w:lineRule="auto"/>
        <w:ind w:firstLine="737"/>
        <w:rPr>
          <w:rFonts w:ascii="Times New Roman" w:hAnsi="Times New Roman"/>
          <w:bCs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br/>
      </w:r>
      <w:r w:rsidRPr="00E86430">
        <w:rPr>
          <w:rStyle w:val="af7"/>
          <w:rFonts w:ascii="Times New Roman" w:hAnsi="Times New Roman"/>
          <w:i w:val="0"/>
          <w:sz w:val="26"/>
          <w:szCs w:val="26"/>
        </w:rPr>
        <w:t>Таблица</w:t>
      </w:r>
      <w:r w:rsidR="00E86430">
        <w:rPr>
          <w:rStyle w:val="af7"/>
          <w:rFonts w:ascii="Times New Roman" w:hAnsi="Times New Roman"/>
          <w:i w:val="0"/>
          <w:sz w:val="26"/>
          <w:szCs w:val="26"/>
        </w:rPr>
        <w:t xml:space="preserve"> </w:t>
      </w:r>
      <w:r w:rsidR="00E86430" w:rsidRPr="00E86430">
        <w:rPr>
          <w:rStyle w:val="af7"/>
          <w:rFonts w:ascii="Times New Roman" w:hAnsi="Times New Roman"/>
          <w:i w:val="0"/>
          <w:sz w:val="26"/>
          <w:szCs w:val="26"/>
        </w:rPr>
        <w:t>1</w:t>
      </w:r>
      <w:r w:rsidR="00706A19">
        <w:rPr>
          <w:rFonts w:ascii="Arial" w:hAnsi="Arial" w:cs="Arial"/>
          <w:sz w:val="26"/>
          <w:szCs w:val="26"/>
        </w:rPr>
        <w:t xml:space="preserve">      </w:t>
      </w:r>
      <w:r w:rsidRPr="00E86430">
        <w:rPr>
          <w:rStyle w:val="af6"/>
          <w:rFonts w:ascii="Arial" w:hAnsi="Arial" w:cs="Arial"/>
          <w:b w:val="0"/>
          <w:sz w:val="26"/>
          <w:szCs w:val="26"/>
        </w:rPr>
        <w:t>Д</w:t>
      </w:r>
      <w:r w:rsidRPr="00E86430">
        <w:rPr>
          <w:rStyle w:val="af6"/>
          <w:rFonts w:ascii="Times New Roman" w:hAnsi="Times New Roman"/>
          <w:b w:val="0"/>
          <w:sz w:val="26"/>
          <w:szCs w:val="26"/>
        </w:rPr>
        <w:t>инамика широкой денежной массы и ее составляющих, млрд. рублей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276"/>
        <w:gridCol w:w="1275"/>
        <w:gridCol w:w="1134"/>
        <w:gridCol w:w="1617"/>
      </w:tblGrid>
      <w:tr w:rsidR="00BD18DF" w:rsidRPr="00E86430" w:rsidTr="00F00D74">
        <w:trPr>
          <w:tblCellSpacing w:w="0" w:type="dxa"/>
        </w:trPr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01.01.2010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01.09.2010</w:t>
            </w:r>
          </w:p>
        </w:tc>
        <w:tc>
          <w:tcPr>
            <w:tcW w:w="2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Прирост с начала года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в рублях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в процентах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Наличные деньги в обращении (М0)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3 647,2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4 635,1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+987,9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+27,1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Переводные рублевые депозиты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7 694,8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7 348,4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-346,4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-4,5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физических лиц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2 105,3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2 668,0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+562,6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+26,7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юридических лиц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5 589,5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4 680,4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-909,1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-16,3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Активная рублевая денежная масса (М1)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11 342,0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11 983,5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+641,5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+5,7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Срочные рублевые депозиты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8 849,5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11 998,8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+3 149,3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+35,6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физических лиц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5 907,2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8 102,9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+2 195,7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+37,2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юридических лиц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2 942,4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3 896,0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+953,6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+32,4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Ценные бумаги, выпущенные банками (вне банковского оборота) в национальной валюте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545,5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1 127,5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+582,0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+106,7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Рублевая денежная масса (М2*)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20 737,0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25 109,8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+4 372,8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+21,1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Депозиты в иностранной валюте, млн. долларов США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5 663,3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5 915,2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+251,9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+4,4</w:t>
            </w:r>
          </w:p>
        </w:tc>
      </w:tr>
      <w:tr w:rsidR="00706A19" w:rsidRPr="00E86430" w:rsidTr="0045325F">
        <w:trPr>
          <w:cantSplit/>
          <w:tblCellSpacing w:w="0" w:type="dxa"/>
        </w:trPr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01.01.2010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01.09.2010</w:t>
            </w:r>
          </w:p>
        </w:tc>
        <w:tc>
          <w:tcPr>
            <w:tcW w:w="2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Прирост с начала года</w:t>
            </w:r>
          </w:p>
        </w:tc>
      </w:tr>
      <w:tr w:rsidR="00706A19" w:rsidRPr="00E86430" w:rsidTr="0045325F">
        <w:trPr>
          <w:tblCellSpacing w:w="0" w:type="dxa"/>
        </w:trPr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в рублях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19" w:rsidRPr="00E86430" w:rsidRDefault="00706A19" w:rsidP="0045325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в процентах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физических лиц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3 542,0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3 681,9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+139,9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+3,9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юридических лиц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2 121,3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2 233,3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+112,0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+5,3</w:t>
            </w:r>
          </w:p>
        </w:tc>
      </w:tr>
      <w:tr w:rsidR="00F00D74" w:rsidRPr="00E86430" w:rsidTr="00F00D74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Широкая денежная масса (М3)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38 107,1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44 500,8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6 393,8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18DF" w:rsidRPr="00E86430" w:rsidRDefault="00BD18DF" w:rsidP="00F00D7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86430">
              <w:rPr>
                <w:rFonts w:ascii="Times New Roman" w:hAnsi="Times New Roman"/>
                <w:sz w:val="26"/>
                <w:szCs w:val="26"/>
              </w:rPr>
              <w:t>16,8</w:t>
            </w:r>
          </w:p>
        </w:tc>
      </w:tr>
    </w:tbl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Рублевая денежная масса (денежный агрегат М2*) в январе – августе 2010 г. увеличилась на 21,1 процента (на 4,37 трлн. рублей) (за январь – август 2009 г. она снизилась на 12,2 процента) и на 1 сентября 2010 г. сформировалась в объеме 25,11 трлн. рублей (рисунок 2). Внутригодовая динамика денежного агрегата М2* характеризовалась снижением в январе 2010 г. на 9,3 процента, или на 1,93 трлн. рублей, и последующим увеличением в феврале – августе 2010 г. на 33,5 процента, или на 6,3 трлн. рублей.</w:t>
      </w:r>
    </w:p>
    <w:p w:rsidR="00BD18DF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За август 2010 г. рублевая денежная масса увеличилась на 0,1 процента, или на 19,4 млрд. рублей, (за август 2009 г. – на 2,1 процента), (рисунок 2). При этом наибольшая часть (76,6 процента) ее прироста за август 2010 г. была сформирована за счет активной рублевой денежной массы.</w:t>
      </w:r>
    </w:p>
    <w:p w:rsidR="006B56CD" w:rsidRPr="00E86430" w:rsidRDefault="006B56CD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6B56CD" w:rsidRDefault="006B56CD" w:rsidP="006B56CD">
      <w:pPr>
        <w:spacing w:after="0" w:line="360" w:lineRule="auto"/>
        <w:ind w:firstLine="737"/>
        <w:rPr>
          <w:rStyle w:val="af6"/>
          <w:rFonts w:ascii="Times New Roman" w:hAnsi="Times New Roman"/>
          <w:b w:val="0"/>
          <w:sz w:val="26"/>
          <w:szCs w:val="26"/>
        </w:rPr>
      </w:pPr>
      <w:r>
        <w:rPr>
          <w:rStyle w:val="af6"/>
          <w:rFonts w:ascii="Times New Roman" w:hAnsi="Times New Roman"/>
          <w:b w:val="0"/>
          <w:sz w:val="26"/>
          <w:szCs w:val="26"/>
        </w:rPr>
        <w:t xml:space="preserve">         </w:t>
      </w:r>
      <w:r w:rsidR="00242186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belaruschina.by/data/fck/image/2010_10_22_105213.jpg" style="width:335.25pt;height:220.5pt;visibility:visible">
            <v:imagedata r:id="rId8" o:title="2010_10_22_105213"/>
          </v:shape>
        </w:pict>
      </w:r>
    </w:p>
    <w:p w:rsidR="00BD18DF" w:rsidRPr="006B56CD" w:rsidRDefault="00BD18DF" w:rsidP="006B56CD">
      <w:pPr>
        <w:spacing w:after="0" w:line="360" w:lineRule="auto"/>
        <w:ind w:firstLine="737"/>
        <w:rPr>
          <w:rFonts w:ascii="Times New Roman" w:hAnsi="Times New Roman"/>
          <w:b/>
          <w:sz w:val="26"/>
          <w:szCs w:val="26"/>
        </w:rPr>
      </w:pPr>
      <w:r w:rsidRPr="006B56CD">
        <w:rPr>
          <w:rStyle w:val="af6"/>
          <w:rFonts w:ascii="Times New Roman" w:hAnsi="Times New Roman"/>
          <w:b w:val="0"/>
          <w:sz w:val="26"/>
          <w:szCs w:val="26"/>
        </w:rPr>
        <w:t>Рисунок 2</w:t>
      </w:r>
      <w:r w:rsidR="0045185C">
        <w:rPr>
          <w:rStyle w:val="af6"/>
          <w:rFonts w:ascii="Times New Roman" w:hAnsi="Times New Roman"/>
          <w:b w:val="0"/>
          <w:sz w:val="26"/>
          <w:szCs w:val="26"/>
        </w:rPr>
        <w:t xml:space="preserve">  - </w:t>
      </w:r>
      <w:r w:rsidRPr="006B56CD">
        <w:rPr>
          <w:rStyle w:val="af6"/>
          <w:rFonts w:ascii="Times New Roman" w:hAnsi="Times New Roman"/>
          <w:b w:val="0"/>
          <w:sz w:val="26"/>
          <w:szCs w:val="26"/>
        </w:rPr>
        <w:t>Темпы роста денежного агрегата M2* (к предыдущему месяцу)</w:t>
      </w:r>
    </w:p>
    <w:p w:rsidR="00706A19" w:rsidRDefault="00706A19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Скорость обращения денежного агрегата M2* в среднегодовом исчислении за период с 1 сентября 2009 г. по 1 сентября 2010 г. снизилась на  1,04 процента. При этом в августе 2010 г. по сравнению с декабрем 2009 г. данный показатель снизился с 7,23 до 7,68 оборота.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Увеличение рублевой денежной массы с начала 2010 года сложилось за счет роста наличных денег в обращении, переводных депозитов физических лиц, срочных депозитов и ценных бумаг, выпущенных банками, при снижении переводных депозитов юридических лиц (таблица 1).</w:t>
      </w:r>
    </w:p>
    <w:p w:rsidR="00BD18DF" w:rsidRPr="00E86430" w:rsidRDefault="00BD18DF" w:rsidP="006B56C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D18DF" w:rsidRPr="00E86430" w:rsidRDefault="00242186" w:rsidP="006B56CD">
      <w:pPr>
        <w:spacing w:after="0" w:line="360" w:lineRule="auto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2" o:spid="_x0000_i1026" type="#_x0000_t75" alt="http://www.belaruschina.by/data/fck/image/2010_10_22_105434.jpg" style="width:430.5pt;height:277.5pt;visibility:visible">
            <v:imagedata r:id="rId9" o:title="2010_10_22_105434"/>
          </v:shape>
        </w:pict>
      </w:r>
    </w:p>
    <w:p w:rsidR="006B56CD" w:rsidRPr="006B56CD" w:rsidRDefault="006B56CD" w:rsidP="006B56CD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  <w:r w:rsidRPr="006B56CD">
        <w:rPr>
          <w:rStyle w:val="af6"/>
          <w:rFonts w:ascii="Times New Roman" w:hAnsi="Times New Roman"/>
          <w:b w:val="0"/>
          <w:sz w:val="26"/>
          <w:szCs w:val="26"/>
        </w:rPr>
        <w:t>Рисунок 3 -  Динамика активной рублевой денежной массы и ее компонентов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br/>
        <w:t xml:space="preserve">Активная рублевая денежная масса (денежный агрегат М1) за январь – август 2010 г. возросла на 5,7 процента (на 0,64 трлн. рублей) (рисунок </w:t>
      </w:r>
      <w:r w:rsidR="00986A54" w:rsidRPr="00E86430">
        <w:rPr>
          <w:rFonts w:ascii="Times New Roman" w:hAnsi="Times New Roman"/>
          <w:sz w:val="26"/>
          <w:szCs w:val="26"/>
        </w:rPr>
        <w:t>3</w:t>
      </w:r>
      <w:r w:rsidRPr="00E86430">
        <w:rPr>
          <w:rFonts w:ascii="Times New Roman" w:hAnsi="Times New Roman"/>
          <w:sz w:val="26"/>
          <w:szCs w:val="26"/>
        </w:rPr>
        <w:t>), при уменьшении за январь – август 2009 г. на 14,3 процента.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Наличные деньги в обороте за январь – август 2010 г. увеличились на 27,1 процента, переводные депозиты физических лиц – на 26,7 процента (рисунок 2.2). За январь – август 2009 г. наличные деньги в обороте уменьшились на 8,4 процента, переводные депозиты физических лиц возросли на 0,5 процента.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августе 2010 г. в составе активной рублевой денежной массы наличные деньги в обороте увеличились на 1 процент (на 47 млрд. рублей), переводные депозиты физических лиц снизились на 7,2 процента, или на 206,6 млрд. рублей, юридических лиц – на 11,6 процента, или на 615,6  млрд. рублей.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Рублевые депозиты на 1 сентября 2010 г. сформировались в объеме 19,35 трлн. рублей и за январь – август 2010 г. увеличились на 16,9 процента (на 2,8 трлн. рублей) при их снижении за январь – август 2009 г. на 15,1 процента.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Рублевые депозиты физических лиц за январь – август 2010 г. увеличились на 34,4 процента, или на 2,76 трлн. рублей (за январь – август 2009 г. они снизились на 8,2 процента). Наибольший удельный вес в объеме (75,2 процента) рублевых депозитов физических лиц на 1 сентября 2010 г. пришелся на срочные депозиты, которые выросли за январь – август 2010 г. на 37,2 процента (на 2,2 трлн. рублей). Их увеличение обусловлено высокой привлекательностью сбережений в национальной валюте.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Рублевые депозиты юридических лиц за январь – август 2010 г. увеличились на 0,5 процента, или на 44,2 млрд. рублей. В их составе переводные депозиты юридических лиц сократились на 16,3 процента (на 0,91 трлн. рублей), срочные депозиты юридических лиц возросли на 32,4 процента (на 0,95 трлн. рублей).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Широкая денежная масса на 1 сентября 2010 г. составила 44,5 трлн. рублей и за январь – август 2010 г. увеличилась на 16,8 процента, или на 6,39 трлн. рублей. За август текущего года она возросла на 0,5 процента, или на 211,5 млрд. рублей.</w:t>
      </w:r>
      <w:r w:rsidRPr="00E86430">
        <w:rPr>
          <w:rFonts w:ascii="Times New Roman" w:hAnsi="Times New Roman"/>
          <w:sz w:val="26"/>
          <w:szCs w:val="26"/>
        </w:rPr>
        <w:br/>
        <w:t>В структуре широкой денежной массы на 2 процентных пункта возросла доля рублевой составляющей (с 54,4 процента на 1 января 2010 г. до 56,4 процента на 1 сентября 2010 г.).</w:t>
      </w:r>
    </w:p>
    <w:p w:rsidR="00BD18DF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Депозиты в иностранной валюте в долларовом эквиваленте увеличились на 4,4 процента, или на 252 млн. долларов США. В объеме депозитов в иностранной валюте на 1 сентября 2010 г. наибольший удельный вес (62,2 процента) заняли средства физических лиц, а в приросте с начала года – средства юридических лиц (62,3 процента). Депозиты физических лиц в иностранной валюте увеличились на 3,9 процента (на 139,9 млн. долларов США), юридических лиц – на 5,3 процента (на 112 млн. долларов США). При этом в структуре депозитов физических лиц доля депозитов в иностранной валюте за январь – август 2010 г. снизилась на 5,1 процентного пункта и на 1 сентября 2010 г. составила 50,7 процента (на 1 сентября 2009 г. – 57,6 процента) при аналогичном увеличении доли рублевых депозитов.</w:t>
      </w:r>
    </w:p>
    <w:p w:rsidR="00986A54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Основная часть (94,4 процента) в депозитах физических лиц в иностранной валюте на 1 сентября 2010 г. пришлась на срочные депозиты, которые за январь – август 2010 г. росли значительно более низкими темпами (1,9 процента, или на 64,2 млн. долларов США) по сравнению со срочными рублевыми депозитами населения, что связано с их более низкой доходностью по сра</w:t>
      </w:r>
      <w:r w:rsidR="00986A54" w:rsidRPr="00E86430">
        <w:rPr>
          <w:rFonts w:ascii="Times New Roman" w:hAnsi="Times New Roman"/>
          <w:sz w:val="26"/>
          <w:szCs w:val="26"/>
        </w:rPr>
        <w:t xml:space="preserve">внению с рублевыми депозитами. </w:t>
      </w:r>
    </w:p>
    <w:p w:rsidR="00986A54" w:rsidRPr="00E86430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августе текущего года депозиты физических лиц в иностранной валюте увеличились на 1,1 процента (на 41,2 млн. долларов США). Депозиты юридических лиц в иностранной валюте сократились на 2,2 процента (на 50,9 млн. долларов США).</w:t>
      </w:r>
    </w:p>
    <w:p w:rsidR="0002201A" w:rsidRDefault="00BD18DF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Рублевая денежная база за январь – август 2010 г. увеличилась на 33,3 процента (на 2,21 трлн. рублей) и на 1 сентября 2010 г. составила 8,84 трлн. рублей. Основными факторами, повлиявшими на ее изменение в январе – августе 2010 г., явились продажа Национальным банком иностранной валюты на внутреннем валютном рынке и увеличение требований Национального банка к банкам.</w:t>
      </w:r>
    </w:p>
    <w:p w:rsidR="006B56CD" w:rsidRPr="00E86430" w:rsidRDefault="006B56CD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56656A" w:rsidRPr="006B56CD" w:rsidRDefault="00137B2B" w:rsidP="0045185C">
      <w:pPr>
        <w:pStyle w:val="10"/>
      </w:pPr>
      <w:r w:rsidRPr="006B56CD">
        <w:rPr>
          <w:rStyle w:val="afc"/>
          <w:i w:val="0"/>
          <w:color w:val="000000"/>
        </w:rPr>
        <w:t>Особенности денежного оборота в РБ</w:t>
      </w:r>
    </w:p>
    <w:p w:rsidR="00137B2B" w:rsidRPr="00E86430" w:rsidRDefault="0056656A" w:rsidP="00F00D74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  <w:r w:rsidRPr="00E86430">
        <w:rPr>
          <w:rFonts w:ascii="Times New Roman" w:hAnsi="Times New Roman"/>
          <w:b/>
          <w:sz w:val="26"/>
          <w:szCs w:val="26"/>
        </w:rPr>
        <w:t xml:space="preserve">2.1 </w:t>
      </w:r>
      <w:r w:rsidR="00137B2B" w:rsidRPr="00E86430">
        <w:rPr>
          <w:rFonts w:ascii="Times New Roman" w:hAnsi="Times New Roman"/>
          <w:b/>
          <w:sz w:val="26"/>
          <w:szCs w:val="26"/>
        </w:rPr>
        <w:t>Основные проблемы организации денежного оборота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последнее время в РБ обострилась проблема нехватки наличных и безналичных денежных средств, проявляющаяся в низком соотношении денежной массы к ВНП / ВВП. Данный показатель называется коэффициент монетизации. Этот показатель свидетельствует о том, что в стране низкий уровень насыщенности наличными деньгами хозяйственного оборота и самый крупный дефицит денег, как в наличном, так и безналичном обращении.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Дефицит денежной массы в обращении и устойчиво высокие расходы государства приводят к росту доли денежных ресурсов страны, направляемых на покрытие расходов бюджета. 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Кроме того, налично-денежный оборот в стране возрастает по стоимостной структуре. Причины роста налично-денежного оборота многообразны. К ним можно отнести:</w:t>
      </w:r>
    </w:p>
    <w:p w:rsidR="00137B2B" w:rsidRPr="00E86430" w:rsidRDefault="00137B2B" w:rsidP="00F00D74">
      <w:pPr>
        <w:numPr>
          <w:ilvl w:val="0"/>
          <w:numId w:val="5"/>
        </w:numPr>
        <w:shd w:val="clear" w:color="auto" w:fill="FFFFFF"/>
        <w:tabs>
          <w:tab w:val="left" w:pos="715"/>
        </w:tabs>
        <w:spacing w:after="0" w:line="360" w:lineRule="auto"/>
        <w:ind w:left="36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 Экономический кризис;</w:t>
      </w:r>
    </w:p>
    <w:p w:rsidR="00137B2B" w:rsidRPr="00E86430" w:rsidRDefault="00137B2B" w:rsidP="00F00D74">
      <w:pPr>
        <w:numPr>
          <w:ilvl w:val="0"/>
          <w:numId w:val="5"/>
        </w:numPr>
        <w:shd w:val="clear" w:color="auto" w:fill="FFFFFF"/>
        <w:tabs>
          <w:tab w:val="left" w:pos="715"/>
        </w:tabs>
        <w:spacing w:after="0" w:line="360" w:lineRule="auto"/>
        <w:ind w:left="36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Кризис неплатежей;</w:t>
      </w:r>
    </w:p>
    <w:p w:rsidR="00137B2B" w:rsidRPr="00E86430" w:rsidRDefault="00137B2B" w:rsidP="00F00D74">
      <w:pPr>
        <w:numPr>
          <w:ilvl w:val="0"/>
          <w:numId w:val="5"/>
        </w:numPr>
        <w:shd w:val="clear" w:color="auto" w:fill="FFFFFF"/>
        <w:tabs>
          <w:tab w:val="left" w:pos="715"/>
        </w:tabs>
        <w:spacing w:after="0" w:line="360" w:lineRule="auto"/>
        <w:ind w:left="36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Кризис наличности;</w:t>
      </w:r>
    </w:p>
    <w:p w:rsidR="00137B2B" w:rsidRPr="00E86430" w:rsidRDefault="00137B2B" w:rsidP="00F00D74">
      <w:pPr>
        <w:numPr>
          <w:ilvl w:val="0"/>
          <w:numId w:val="5"/>
        </w:numPr>
        <w:shd w:val="clear" w:color="auto" w:fill="FFFFFF"/>
        <w:tabs>
          <w:tab w:val="left" w:pos="715"/>
        </w:tabs>
        <w:spacing w:after="0" w:line="360" w:lineRule="auto"/>
        <w:ind w:left="36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Плохая организация системы межбанковских расчетов;</w:t>
      </w:r>
    </w:p>
    <w:p w:rsidR="00137B2B" w:rsidRPr="00E86430" w:rsidRDefault="00137B2B" w:rsidP="00F00D74">
      <w:pPr>
        <w:numPr>
          <w:ilvl w:val="0"/>
          <w:numId w:val="5"/>
        </w:numPr>
        <w:shd w:val="clear" w:color="auto" w:fill="FFFFFF"/>
        <w:tabs>
          <w:tab w:val="left" w:pos="715"/>
        </w:tabs>
        <w:spacing w:after="0" w:line="360" w:lineRule="auto"/>
        <w:ind w:left="36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Замедление расчетов;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6. Сознательное сокращение прибыли и доходов предприятий с целью ухода от налогов и расширение наличных платежей за пределами банковской системы.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Резкий рост налично-денежного оборота приводит к увеличению издержек государства на обращение, перевозку, хранение наличных денег, а также замену ветхих купюр. 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Величина денежной массы в обращении контролируется и ЦБ РБ, воздействуя на деятельность коммерческих банков по кассовым операциям, не обладающими правом эмиссии денежных средств, только в пределах привлеченных ими ресурсов. В условиях ограниченности ресурсов, многие коммерческие банки не могут в полном объеме выполнять наличное и безналичное обслуживание населения и юридических лиц, что приводит к потере выгоды по данным операциям.</w:t>
      </w:r>
    </w:p>
    <w:p w:rsidR="00137B2B" w:rsidRPr="00E86430" w:rsidRDefault="00137B2B" w:rsidP="00F00D74">
      <w:pPr>
        <w:shd w:val="clear" w:color="auto" w:fill="FFFFFF"/>
        <w:tabs>
          <w:tab w:val="left" w:pos="763"/>
        </w:tabs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Наличный оборот также отличается повышенной рисковостью: подделка денежных знаков, вычислительные ошибки кассовых служб, значительный объем кассовых операций и т.д. Такие риски приводят к нарушению расчетно-кассовой работы в кредитных учреждениях и снижению эффективности данных операций.</w:t>
      </w:r>
    </w:p>
    <w:p w:rsidR="00137B2B" w:rsidRPr="00E86430" w:rsidRDefault="00137B2B" w:rsidP="00F00D74">
      <w:pPr>
        <w:shd w:val="clear" w:color="auto" w:fill="FFFFFF"/>
        <w:tabs>
          <w:tab w:val="left" w:pos="763"/>
        </w:tabs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Кроме того, наличный оборот требует значительных затрат по приему, хранению и перевозке наличных денежных средств, содержания большого штата специалистов и контролеров.</w:t>
      </w:r>
    </w:p>
    <w:p w:rsidR="00137B2B" w:rsidRPr="00E86430" w:rsidRDefault="00137B2B" w:rsidP="00F00D74">
      <w:pPr>
        <w:shd w:val="clear" w:color="auto" w:fill="FFFFFF"/>
        <w:tabs>
          <w:tab w:val="left" w:pos="763"/>
        </w:tabs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Для кассового обслуживания юридические лица должны представить ряд документов (учредительные документы, кассовый план, прогноз кассовых поступлений и другие) для предотвращения возможных противоправных действий, но сбор и регистрация данных документов в большинстве случаев затягивается, что затрудняет саму организацию кассового обслуживания. Достаточно значительный документооборот усложняет процедуру получения – зачисления наличных денежных средств и делает безналичную форму расчетов наиболее привлекательной.</w:t>
      </w:r>
    </w:p>
    <w:p w:rsidR="00137B2B" w:rsidRPr="00E86430" w:rsidRDefault="00137B2B" w:rsidP="00F00D74">
      <w:pPr>
        <w:shd w:val="clear" w:color="auto" w:fill="FFFFFF"/>
        <w:tabs>
          <w:tab w:val="left" w:pos="763"/>
        </w:tabs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Денежный оборот достаточно в большом объеме проходит через кассу банков - множество видов расчетных операций (оплата коммунальных услуг, взнос наличных денег на открытые счета в банке, денежные переводы, оплата услуг государственных и иных организаций и т.п.), в определенные дни возникают очереди из – за не успевания обслуживания населения, что ведет к усложнению работы расчетно-кассовых служб и росту недовольства клиентов.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Кроме того, одной из основных проблем организации наличного и безналичного оборота в любой стране является инфляция. Особенно негативные факторы инфляции проявляются в обесценении капиталов в наличной и безналичной формах, в падении покупательской способности, в разорении неконкурентоспособных предприятий, в общем экономическом кризисе. Оборот наличных и безналичных средств всегда связан с риском не получить ожидаемой суммы доходности как для государства в целом, так и для отдельного субъекта. Кроме этого, инфляция лишает банки возможности привлекать долгосрочные депозиты, поэтому для осуществления безналичного оборота во всевозрастающих размерах должны использовать собственный капитал. 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Причины углубляющегося кризиса наличного и безналичного обращения во многом кроются в сохраняющейся неблагоприятной общеэкономической обстановке в стране, которая усугубляется острым кризисом неплатежей.</w:t>
      </w:r>
    </w:p>
    <w:p w:rsidR="00137B2B" w:rsidRPr="00E86430" w:rsidRDefault="00137B2B" w:rsidP="00F00D74">
      <w:pPr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137B2B" w:rsidRPr="00E86430" w:rsidRDefault="0056656A" w:rsidP="006B56CD">
      <w:pPr>
        <w:spacing w:after="0" w:line="360" w:lineRule="auto"/>
        <w:ind w:firstLine="737"/>
        <w:jc w:val="both"/>
        <w:rPr>
          <w:rFonts w:ascii="Times New Roman" w:hAnsi="Times New Roman"/>
          <w:b/>
          <w:sz w:val="26"/>
          <w:szCs w:val="26"/>
        </w:rPr>
      </w:pPr>
      <w:r w:rsidRPr="00E86430">
        <w:rPr>
          <w:rFonts w:ascii="Times New Roman" w:hAnsi="Times New Roman"/>
          <w:b/>
          <w:sz w:val="26"/>
          <w:szCs w:val="26"/>
        </w:rPr>
        <w:t>2.2</w:t>
      </w:r>
      <w:r w:rsidR="00137B2B" w:rsidRPr="00E86430">
        <w:rPr>
          <w:rFonts w:ascii="Times New Roman" w:hAnsi="Times New Roman"/>
          <w:b/>
          <w:sz w:val="26"/>
          <w:szCs w:val="26"/>
        </w:rPr>
        <w:t xml:space="preserve"> Стратегические направления оптимизации денежного оборота в РБ</w:t>
      </w:r>
    </w:p>
    <w:p w:rsidR="00137B2B" w:rsidRPr="00E86430" w:rsidRDefault="00137B2B" w:rsidP="00F00D74">
      <w:pPr>
        <w:pStyle w:val="3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Дефицит денежной массы в наличной и безналичной формах, кризис неплатежей и другие негативные факторы в экономике привели к острой необходимости создания оптимальных условий для развития денежного оборота в Республике Беларусь. К таким мерам можно отнести:</w:t>
      </w:r>
    </w:p>
    <w:p w:rsidR="00137B2B" w:rsidRPr="00E86430" w:rsidRDefault="00137B2B" w:rsidP="00F00D74">
      <w:pPr>
        <w:pStyle w:val="33"/>
        <w:numPr>
          <w:ilvl w:val="2"/>
          <w:numId w:val="2"/>
        </w:numPr>
        <w:tabs>
          <w:tab w:val="clear" w:pos="291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совершенствование законодательной базы в сфере денежно–кредитной политики;</w:t>
      </w:r>
    </w:p>
    <w:p w:rsidR="00137B2B" w:rsidRPr="00E86430" w:rsidRDefault="00137B2B" w:rsidP="00F00D74">
      <w:pPr>
        <w:pStyle w:val="33"/>
        <w:numPr>
          <w:ilvl w:val="2"/>
          <w:numId w:val="2"/>
        </w:numPr>
        <w:tabs>
          <w:tab w:val="clear" w:pos="291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усиление стимулов инвестиционной активности;</w:t>
      </w:r>
    </w:p>
    <w:p w:rsidR="00137B2B" w:rsidRPr="00E86430" w:rsidRDefault="00137B2B" w:rsidP="00F00D74">
      <w:pPr>
        <w:pStyle w:val="33"/>
        <w:numPr>
          <w:ilvl w:val="2"/>
          <w:numId w:val="2"/>
        </w:numPr>
        <w:tabs>
          <w:tab w:val="clear" w:pos="291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совершенствование налоговой системы;</w:t>
      </w:r>
    </w:p>
    <w:p w:rsidR="00137B2B" w:rsidRPr="00E86430" w:rsidRDefault="00137B2B" w:rsidP="00F00D74">
      <w:pPr>
        <w:pStyle w:val="33"/>
        <w:numPr>
          <w:ilvl w:val="2"/>
          <w:numId w:val="2"/>
        </w:numPr>
        <w:tabs>
          <w:tab w:val="clear" w:pos="291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снижение инфляции и проведения политики сдерживания цен;</w:t>
      </w:r>
    </w:p>
    <w:p w:rsidR="00137B2B" w:rsidRPr="00E86430" w:rsidRDefault="00137B2B" w:rsidP="00F00D74">
      <w:pPr>
        <w:pStyle w:val="33"/>
        <w:numPr>
          <w:ilvl w:val="2"/>
          <w:numId w:val="2"/>
        </w:numPr>
        <w:tabs>
          <w:tab w:val="clear" w:pos="291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внедрение и совершенствование электронного денежного обращения;</w:t>
      </w:r>
    </w:p>
    <w:p w:rsidR="00137B2B" w:rsidRPr="00E86430" w:rsidRDefault="00137B2B" w:rsidP="00F00D74">
      <w:pPr>
        <w:pStyle w:val="33"/>
        <w:numPr>
          <w:ilvl w:val="2"/>
          <w:numId w:val="2"/>
        </w:numPr>
        <w:tabs>
          <w:tab w:val="clear" w:pos="291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развитие и применение широкого спектра форм безналичного обращения;</w:t>
      </w:r>
    </w:p>
    <w:p w:rsidR="00137B2B" w:rsidRPr="00E86430" w:rsidRDefault="00137B2B" w:rsidP="00F00D74">
      <w:pPr>
        <w:pStyle w:val="33"/>
        <w:numPr>
          <w:ilvl w:val="2"/>
          <w:numId w:val="2"/>
        </w:numPr>
        <w:tabs>
          <w:tab w:val="clear" w:pos="2910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усиление контроля над законностью наличного и безналичного оборота для предотвращения возможных противоправных действий и другие.</w:t>
      </w:r>
    </w:p>
    <w:p w:rsidR="00137B2B" w:rsidRPr="00E86430" w:rsidRDefault="00137B2B" w:rsidP="00F00D74">
      <w:pPr>
        <w:pStyle w:val="3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Конечно, внедрение таких мер требует значительных затрат и в России должно проходить поэтапно. </w:t>
      </w:r>
    </w:p>
    <w:p w:rsidR="00137B2B" w:rsidRPr="00E86430" w:rsidRDefault="00137B2B" w:rsidP="00F00D74">
      <w:pPr>
        <w:pStyle w:val="3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Необходимо более широкое привлечение ведущих банков РБ к разработке государственной денежно-кредитной, структурной и инвестиционной политики. Государство будет содействовать формированию банковских объединений инвестиционной направленности, поддерживать их роль в формировании финансово-промышленных групп, что значительно повысит эффективность денежного оборота в РБ.</w:t>
      </w:r>
    </w:p>
    <w:p w:rsidR="00137B2B" w:rsidRPr="00E86430" w:rsidRDefault="00137B2B" w:rsidP="00F00D74">
      <w:pPr>
        <w:pStyle w:val="3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результате реализации гибкой инвестиционной политики банков РБ и осуществления мер по улучшению инвестиционного климата и стимулированию инвестиционной активности, по мнению специалистов, повысится эффективность инвестиционной деятельности и, возможно, произойдет рост объемов привлечения в инвестиционную сферу средств частных инвесторов, и, прежде всего, крупного корпоративного национального капитала.</w:t>
      </w:r>
    </w:p>
    <w:p w:rsidR="00137B2B" w:rsidRPr="00E86430" w:rsidRDefault="00137B2B" w:rsidP="00F00D74">
      <w:pPr>
        <w:pStyle w:val="3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гарантий. В настоящее время это предоставление государственных гарантий. Однако только государственными гарантиями нельзя полностью обеспечить потребности коммерческих структур в гарантиях. </w:t>
      </w:r>
    </w:p>
    <w:p w:rsidR="00137B2B" w:rsidRPr="00E86430" w:rsidRDefault="00137B2B" w:rsidP="00F00D74">
      <w:pPr>
        <w:pStyle w:val="3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В связи с этим большое значение для изменения ситуации в сфере наличного и безналичного обращения (в части предоставления гарантий) имеет проводимая с участием ряда коммерческих банков работа по созданию распределенной по уровням управления системы гарантийно-залоговых фондов. В эти фонды будут привлекаться как средства отечественных и зарубежных коммерческих банков и фирм, так и государственные средства (земля, имущество, отдельные производственные объекты). Работа таких фондов позволит решить вопросы представления гарантий без обращения к федеральному бюджету.</w:t>
      </w:r>
    </w:p>
    <w:p w:rsidR="00137B2B" w:rsidRPr="00E86430" w:rsidRDefault="00137B2B" w:rsidP="00F00D74">
      <w:pPr>
        <w:pStyle w:val="33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Совместное финансирование государством и банковским сектором важнейших объектов экономики и другие формы развития наличного и безналичного оборота очень важно в условиях жесткой конкуренции. Финансовой основой эффективного роста экономики является крупный банковский капитал. </w:t>
      </w:r>
    </w:p>
    <w:p w:rsidR="00137B2B" w:rsidRPr="00E86430" w:rsidRDefault="00137B2B" w:rsidP="00F00D74">
      <w:pPr>
        <w:pStyle w:val="31"/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Для устранения ряда проблем в организации денежного оборота в РБ для юридических лиц и населения можно предложить следующие направления по оптимизации расчетно-оборотных операций:</w:t>
      </w:r>
    </w:p>
    <w:p w:rsidR="00137B2B" w:rsidRPr="00E86430" w:rsidRDefault="00137B2B" w:rsidP="00F00D74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развитие электронных расчетов – перевод наличных денег в «электронные» и обратно. Это позволит снизить затраты на подготовку и доставку документов, информации о клиенте, ускорить время прохождения платежей;</w:t>
      </w:r>
    </w:p>
    <w:p w:rsidR="00137B2B" w:rsidRPr="00E86430" w:rsidRDefault="00137B2B" w:rsidP="00F00D74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предоставления кассовых операций юридическим лицам через Интернет, что делает операции с наличными денежными средствами более доступными, открытыми и относительно недорогими;</w:t>
      </w:r>
    </w:p>
    <w:p w:rsidR="00137B2B" w:rsidRPr="00E86430" w:rsidRDefault="00137B2B" w:rsidP="00F00D74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360" w:lineRule="auto"/>
        <w:ind w:left="0"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 xml:space="preserve">введение и распространение автоматизированных кассовых центров (касс перерасчета, обмена валюты, выдачи денег по пластиковым картам, электронные платежи и другие), что позволит работать в круглосуточном режиме, обеспечивается быстрота и надежность кассовых операций, сокращается площадь центра обработки наличности, доступность и т.д. </w:t>
      </w:r>
    </w:p>
    <w:p w:rsidR="00137B2B" w:rsidRPr="00E86430" w:rsidRDefault="00137B2B" w:rsidP="00F00D74">
      <w:pPr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Таким образом, совершенствование денежного оборота в нашей республике приведет к укреплению национальной денежной единицы и стабилизации денежной системы в целом, что, в свою очередь, окажет положительное влияние на весь комплекс экономических процессов в стране.</w:t>
      </w:r>
    </w:p>
    <w:p w:rsidR="00137B2B" w:rsidRPr="00E86430" w:rsidRDefault="00137B2B" w:rsidP="004C4A3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37B2B" w:rsidRPr="00706A19" w:rsidRDefault="004C4A34" w:rsidP="00565A4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137B2B" w:rsidRPr="00706A19">
        <w:rPr>
          <w:rFonts w:ascii="Times New Roman" w:hAnsi="Times New Roman"/>
          <w:b/>
          <w:sz w:val="32"/>
          <w:szCs w:val="32"/>
        </w:rPr>
        <w:t>Заключение</w:t>
      </w:r>
    </w:p>
    <w:p w:rsidR="00706A19" w:rsidRDefault="00137B2B" w:rsidP="00F00D74">
      <w:pPr>
        <w:shd w:val="clear" w:color="auto" w:fill="FFFFFF"/>
        <w:tabs>
          <w:tab w:val="left" w:pos="763"/>
        </w:tabs>
        <w:spacing w:after="0"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E86430">
        <w:rPr>
          <w:rFonts w:ascii="Times New Roman" w:hAnsi="Times New Roman"/>
          <w:sz w:val="26"/>
          <w:szCs w:val="26"/>
        </w:rPr>
        <w:t>Нали</w:t>
      </w:r>
      <w:r w:rsidR="00123F96">
        <w:rPr>
          <w:rFonts w:ascii="Times New Roman" w:hAnsi="Times New Roman"/>
          <w:sz w:val="26"/>
          <w:szCs w:val="26"/>
        </w:rPr>
        <w:t>чно-денежный оборот</w:t>
      </w:r>
      <w:r w:rsidRPr="00E86430">
        <w:rPr>
          <w:rFonts w:ascii="Times New Roman" w:hAnsi="Times New Roman"/>
          <w:sz w:val="26"/>
          <w:szCs w:val="26"/>
        </w:rPr>
        <w:t xml:space="preserve"> является непрерывным процессом движения наличных денег, которые представлены банкнотами, или банковскими картами, металлическими разменными монетами. Кругооборот наличных денег обслуживает получение и расходование денежных доходов населения, часть платежей предприятий и организаций. Как правило, предприятия хранят денежную наличность в небольших количествах, сверхлимитные суммы переходят на расчетный счет в банк. Потребность в наличных деньгах рассчитывается при помощи прогноза. Кроме того, анализируется состояние наличного денежного оборота в регионах. Результаты анализа используются ими для составления прогнозов кассовых оборотов, а также для разработки и осуществления совместно с учреждениями банком мер по улучшению организации оборота наличных денег и сокращению эмиссии. Наличный оборот составляет 30-35 % денежного обращения и отличается высокой степенью долларизации и евро. Кроме того, динамика наличного оборота показывает, что денежная масса имеет тенденцию к снижению, что вызывает дефицит денежных средств и кризис неплатежей. Также следует отметить, что наличный денежный оборот намного дороже обходится государству, чем безналичный денежный оборот, кроме такого налично-денежный оборот трудно контролируем. Он может выступать средством уклонения от налогов и прочих незаконных действий. Между тем наличный денежный оборот является неотъемлемой частью денежного оборота, так как небольшие платежи более удобно совершать наличными деньгами. Психологически население настроено на хранение у себя наличных денег, что влияет на скорость кругооборота. Всё сказано позволяет сделать вывод, что наличное денежное обращение обходится дорого государству. Кроме того, наличный оборот требует значительных затрат по приему, хранению и перевозке наличных денежных средств, содержания большого штата специалистов и контролеров. Необходимо сокращать долю наличного денежного оборота в составе денежного оборота. Путём увеличения безналичных расчётов пластиковыми карточками, а также осуществление платежей через интернет, увеличение банкоматов, инфокиосков.</w:t>
      </w:r>
    </w:p>
    <w:p w:rsidR="00706A19" w:rsidRDefault="00706A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5A49" w:rsidRPr="00565A49" w:rsidRDefault="004C4A34" w:rsidP="004C4A34">
      <w:pPr>
        <w:shd w:val="clear" w:color="auto" w:fill="FFFFFF"/>
        <w:tabs>
          <w:tab w:val="left" w:pos="763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706A19" w:rsidRPr="00706A19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565A49" w:rsidRDefault="00565A49" w:rsidP="00565A49">
      <w:pPr>
        <w:pStyle w:val="ae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5A49">
        <w:rPr>
          <w:rFonts w:ascii="Times New Roman" w:hAnsi="Times New Roman"/>
          <w:sz w:val="26"/>
          <w:szCs w:val="26"/>
        </w:rPr>
        <w:t>Кравцова, Г.И., Кузьменко, Г.С., Румянцева, О.И. Деньги, кредит, банки: учебник / Г.И. Кравцовой. ─ 2-е изд. ─ Минск: БГЭУ, 2007. ─ 444 с.</w:t>
      </w:r>
    </w:p>
    <w:p w:rsidR="00821D1B" w:rsidRPr="00821D1B" w:rsidRDefault="00565A49" w:rsidP="00141E3F">
      <w:pPr>
        <w:pStyle w:val="ae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C5BCD">
        <w:rPr>
          <w:rFonts w:ascii="Times New Roman" w:hAnsi="Times New Roman"/>
          <w:sz w:val="28"/>
          <w:szCs w:val="28"/>
        </w:rPr>
        <w:t>Тарасов, В.И. Деньги, кредит , банки: учебное пособие / В.И. Тарасов.─ 2-е изд. ─ Мн.: Книжный Дом; Мисанта, 2005. ─ 512 с.</w:t>
      </w:r>
    </w:p>
    <w:p w:rsidR="00141E3F" w:rsidRPr="00821D1B" w:rsidRDefault="00821D1B" w:rsidP="00141E3F">
      <w:pPr>
        <w:pStyle w:val="ae"/>
        <w:numPr>
          <w:ilvl w:val="0"/>
          <w:numId w:val="31"/>
        </w:numPr>
        <w:spacing w:after="0" w:line="360" w:lineRule="auto"/>
        <w:ind w:left="0" w:firstLine="567"/>
        <w:jc w:val="both"/>
        <w:rPr>
          <w:rStyle w:val="af1"/>
          <w:rFonts w:ascii="Times New Roman" w:eastAsia="Calibri" w:hAnsi="Times New Roman"/>
          <w:color w:val="auto"/>
          <w:spacing w:val="0"/>
          <w:kern w:val="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1E3F" w:rsidRPr="00821D1B">
        <w:rPr>
          <w:rFonts w:ascii="Times New Roman" w:hAnsi="Times New Roman"/>
          <w:sz w:val="26"/>
          <w:szCs w:val="26"/>
        </w:rPr>
        <w:t xml:space="preserve">Тенденции в денежно-кредитной сфере Республики Беларусь в январе – августе 2010 г. </w:t>
      </w:r>
      <w:r w:rsidR="00C6413A" w:rsidRPr="00821D1B">
        <w:rPr>
          <w:rFonts w:ascii="Times New Roman" w:hAnsi="Times New Roman"/>
          <w:sz w:val="26"/>
          <w:szCs w:val="26"/>
        </w:rPr>
        <w:t>-[Электрон. ресурс] – Режим доступа:</w:t>
      </w:r>
      <w:r w:rsidR="00141E3F" w:rsidRPr="00141E3F">
        <w:t xml:space="preserve"> </w:t>
      </w:r>
      <w:r w:rsidR="00141E3F" w:rsidRPr="00821D1B">
        <w:rPr>
          <w:rStyle w:val="af1"/>
          <w:rFonts w:ascii="Times New Roman" w:eastAsia="Calibri" w:hAnsi="Times New Roman"/>
          <w:sz w:val="26"/>
          <w:szCs w:val="26"/>
          <w:u w:val="single"/>
        </w:rPr>
        <w:t>http://belaruschina.by/</w:t>
      </w:r>
    </w:p>
    <w:p w:rsidR="00C6413A" w:rsidRPr="00141E3F" w:rsidRDefault="00C6413A" w:rsidP="00141E3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6413A" w:rsidRPr="00141E3F" w:rsidSect="0045185C">
      <w:footerReference w:type="default" r:id="rId10"/>
      <w:pgSz w:w="11906" w:h="16838"/>
      <w:pgMar w:top="1134" w:right="567" w:bottom="1134" w:left="1418" w:header="284" w:footer="3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BF" w:rsidRDefault="00E044BF" w:rsidP="00137B2B">
      <w:pPr>
        <w:spacing w:after="0" w:line="240" w:lineRule="auto"/>
      </w:pPr>
      <w:r>
        <w:separator/>
      </w:r>
    </w:p>
  </w:endnote>
  <w:endnote w:type="continuationSeparator" w:id="0">
    <w:p w:rsidR="00E044BF" w:rsidRDefault="00E044BF" w:rsidP="0013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5F" w:rsidRDefault="00F33C94">
    <w:pPr>
      <w:pStyle w:val="aa"/>
      <w:jc w:val="center"/>
    </w:pPr>
    <w:r w:rsidRPr="0045185C">
      <w:rPr>
        <w:sz w:val="26"/>
        <w:szCs w:val="26"/>
      </w:rPr>
      <w:fldChar w:fldCharType="begin"/>
    </w:r>
    <w:r w:rsidRPr="0045185C">
      <w:rPr>
        <w:sz w:val="26"/>
        <w:szCs w:val="26"/>
      </w:rPr>
      <w:instrText xml:space="preserve"> PAGE   \* MERGEFORMAT </w:instrText>
    </w:r>
    <w:r w:rsidRPr="0045185C">
      <w:rPr>
        <w:sz w:val="26"/>
        <w:szCs w:val="26"/>
      </w:rPr>
      <w:fldChar w:fldCharType="separate"/>
    </w:r>
    <w:r w:rsidR="00F14EBB">
      <w:rPr>
        <w:noProof/>
        <w:sz w:val="26"/>
        <w:szCs w:val="26"/>
      </w:rPr>
      <w:t>20</w:t>
    </w:r>
    <w:r w:rsidRPr="0045185C">
      <w:rPr>
        <w:sz w:val="26"/>
        <w:szCs w:val="26"/>
      </w:rPr>
      <w:fldChar w:fldCharType="end"/>
    </w:r>
  </w:p>
  <w:p w:rsidR="0045325F" w:rsidRDefault="004532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BF" w:rsidRDefault="00E044BF" w:rsidP="00137B2B">
      <w:pPr>
        <w:spacing w:after="0" w:line="240" w:lineRule="auto"/>
      </w:pPr>
      <w:r>
        <w:separator/>
      </w:r>
    </w:p>
  </w:footnote>
  <w:footnote w:type="continuationSeparator" w:id="0">
    <w:p w:rsidR="00E044BF" w:rsidRDefault="00E044BF" w:rsidP="00137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568"/>
    <w:multiLevelType w:val="hybridMultilevel"/>
    <w:tmpl w:val="A7889F02"/>
    <w:lvl w:ilvl="0" w:tplc="A8D8FA9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566987"/>
    <w:multiLevelType w:val="multilevel"/>
    <w:tmpl w:val="A55E8B24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9B2B60"/>
    <w:multiLevelType w:val="multilevel"/>
    <w:tmpl w:val="9266D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FD5C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4A6BB4"/>
    <w:multiLevelType w:val="hybridMultilevel"/>
    <w:tmpl w:val="E9AE5A0A"/>
    <w:lvl w:ilvl="0" w:tplc="C6507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59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8942FE"/>
    <w:multiLevelType w:val="multilevel"/>
    <w:tmpl w:val="20885702"/>
    <w:lvl w:ilvl="0">
      <w:start w:val="4"/>
      <w:numFmt w:val="none"/>
      <w:lvlText w:val="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2DD8706E"/>
    <w:multiLevelType w:val="hybridMultilevel"/>
    <w:tmpl w:val="EC6A5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EE7056E"/>
    <w:multiLevelType w:val="multilevel"/>
    <w:tmpl w:val="20885702"/>
    <w:lvl w:ilvl="0">
      <w:start w:val="4"/>
      <w:numFmt w:val="none"/>
      <w:lvlText w:val="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32790DA8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F05CE2"/>
    <w:multiLevelType w:val="hybridMultilevel"/>
    <w:tmpl w:val="1A406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2B51E0"/>
    <w:multiLevelType w:val="multilevel"/>
    <w:tmpl w:val="709806F6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D9249A4"/>
    <w:multiLevelType w:val="multilevel"/>
    <w:tmpl w:val="B7D4D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9761F9"/>
    <w:multiLevelType w:val="multilevel"/>
    <w:tmpl w:val="0419001D"/>
    <w:numStyleLink w:val="1"/>
  </w:abstractNum>
  <w:abstractNum w:abstractNumId="14">
    <w:nsid w:val="47DE597F"/>
    <w:multiLevelType w:val="multilevel"/>
    <w:tmpl w:val="A55E8B24"/>
    <w:numStyleLink w:val="2"/>
  </w:abstractNum>
  <w:abstractNum w:abstractNumId="15">
    <w:nsid w:val="4D0E5FA2"/>
    <w:multiLevelType w:val="hybridMultilevel"/>
    <w:tmpl w:val="1302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7F77"/>
    <w:multiLevelType w:val="hybridMultilevel"/>
    <w:tmpl w:val="226A98F8"/>
    <w:lvl w:ilvl="0" w:tplc="DA8E1FC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0B5F52"/>
    <w:multiLevelType w:val="singleLevel"/>
    <w:tmpl w:val="49E64A8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>
    <w:nsid w:val="58C12318"/>
    <w:multiLevelType w:val="hybridMultilevel"/>
    <w:tmpl w:val="B3E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025BB"/>
    <w:multiLevelType w:val="multilevel"/>
    <w:tmpl w:val="77F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A140555"/>
    <w:multiLevelType w:val="hybridMultilevel"/>
    <w:tmpl w:val="3A7042DE"/>
    <w:lvl w:ilvl="0" w:tplc="CE5AF958">
      <w:start w:val="1"/>
      <w:numFmt w:val="decimal"/>
      <w:pStyle w:val="10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BCD10C3"/>
    <w:multiLevelType w:val="multilevel"/>
    <w:tmpl w:val="20885702"/>
    <w:lvl w:ilvl="0">
      <w:start w:val="4"/>
      <w:numFmt w:val="none"/>
      <w:lvlText w:val="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F90653A"/>
    <w:multiLevelType w:val="hybridMultilevel"/>
    <w:tmpl w:val="43DCDCFE"/>
    <w:lvl w:ilvl="0" w:tplc="DA8E1FC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2B55FB"/>
    <w:multiLevelType w:val="hybridMultilevel"/>
    <w:tmpl w:val="E3F8203E"/>
    <w:lvl w:ilvl="0" w:tplc="6AD880FE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3382191"/>
    <w:multiLevelType w:val="hybridMultilevel"/>
    <w:tmpl w:val="E9D66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371C8"/>
    <w:multiLevelType w:val="multilevel"/>
    <w:tmpl w:val="9BE2AE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9441C01"/>
    <w:multiLevelType w:val="hybridMultilevel"/>
    <w:tmpl w:val="FE627F8A"/>
    <w:lvl w:ilvl="0" w:tplc="6AD880FE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018D5"/>
    <w:multiLevelType w:val="multilevel"/>
    <w:tmpl w:val="709806F6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8">
    <w:nsid w:val="721E3DF4"/>
    <w:multiLevelType w:val="hybridMultilevel"/>
    <w:tmpl w:val="093A42A8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9">
    <w:nsid w:val="765145D0"/>
    <w:multiLevelType w:val="hybridMultilevel"/>
    <w:tmpl w:val="D4F8E6D2"/>
    <w:lvl w:ilvl="0" w:tplc="B7A4C6F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E72A796">
      <w:numFmt w:val="bullet"/>
      <w:lvlText w:val="-"/>
      <w:lvlJc w:val="left"/>
      <w:pPr>
        <w:tabs>
          <w:tab w:val="num" w:pos="2910"/>
        </w:tabs>
        <w:ind w:left="2910" w:hanging="750"/>
      </w:pPr>
      <w:rPr>
        <w:rFonts w:ascii="Times New Roman" w:eastAsia="Times New Roman" w:hAnsi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DD41303"/>
    <w:multiLevelType w:val="multilevel"/>
    <w:tmpl w:val="00503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 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9"/>
  </w:num>
  <w:num w:numId="3">
    <w:abstractNumId w:val="24"/>
  </w:num>
  <w:num w:numId="4">
    <w:abstractNumId w:val="11"/>
  </w:num>
  <w:num w:numId="5">
    <w:abstractNumId w:val="17"/>
  </w:num>
  <w:num w:numId="6">
    <w:abstractNumId w:val="28"/>
  </w:num>
  <w:num w:numId="7">
    <w:abstractNumId w:val="18"/>
  </w:num>
  <w:num w:numId="8">
    <w:abstractNumId w:val="27"/>
  </w:num>
  <w:num w:numId="9">
    <w:abstractNumId w:val="8"/>
  </w:num>
  <w:num w:numId="10">
    <w:abstractNumId w:val="21"/>
  </w:num>
  <w:num w:numId="11">
    <w:abstractNumId w:val="6"/>
  </w:num>
  <w:num w:numId="12">
    <w:abstractNumId w:val="9"/>
  </w:num>
  <w:num w:numId="13">
    <w:abstractNumId w:val="13"/>
  </w:num>
  <w:num w:numId="14">
    <w:abstractNumId w:val="5"/>
  </w:num>
  <w:num w:numId="15">
    <w:abstractNumId w:val="1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16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4"/>
  </w:num>
  <w:num w:numId="22">
    <w:abstractNumId w:val="10"/>
  </w:num>
  <w:num w:numId="23">
    <w:abstractNumId w:val="7"/>
  </w:num>
  <w:num w:numId="24">
    <w:abstractNumId w:val="12"/>
  </w:num>
  <w:num w:numId="25">
    <w:abstractNumId w:val="2"/>
  </w:num>
  <w:num w:numId="26">
    <w:abstractNumId w:val="19"/>
  </w:num>
  <w:num w:numId="27">
    <w:abstractNumId w:val="30"/>
  </w:num>
  <w:num w:numId="28">
    <w:abstractNumId w:val="0"/>
  </w:num>
  <w:num w:numId="29">
    <w:abstractNumId w:val="20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2B"/>
    <w:rsid w:val="0002168A"/>
    <w:rsid w:val="0002201A"/>
    <w:rsid w:val="00027266"/>
    <w:rsid w:val="000853BB"/>
    <w:rsid w:val="000A0046"/>
    <w:rsid w:val="000D32DF"/>
    <w:rsid w:val="000E0FCD"/>
    <w:rsid w:val="00123F96"/>
    <w:rsid w:val="00137B2B"/>
    <w:rsid w:val="00141E3F"/>
    <w:rsid w:val="00175E42"/>
    <w:rsid w:val="001F2CAA"/>
    <w:rsid w:val="00242186"/>
    <w:rsid w:val="00242BC9"/>
    <w:rsid w:val="00272BE2"/>
    <w:rsid w:val="002F242D"/>
    <w:rsid w:val="00306E16"/>
    <w:rsid w:val="003A61F8"/>
    <w:rsid w:val="00407104"/>
    <w:rsid w:val="00410406"/>
    <w:rsid w:val="0044446F"/>
    <w:rsid w:val="0045185C"/>
    <w:rsid w:val="0045325F"/>
    <w:rsid w:val="004670F6"/>
    <w:rsid w:val="004870BC"/>
    <w:rsid w:val="004C4A34"/>
    <w:rsid w:val="00565A49"/>
    <w:rsid w:val="0056656A"/>
    <w:rsid w:val="0058628B"/>
    <w:rsid w:val="0065346E"/>
    <w:rsid w:val="0067169B"/>
    <w:rsid w:val="006B56CD"/>
    <w:rsid w:val="006C36C1"/>
    <w:rsid w:val="00706A19"/>
    <w:rsid w:val="00723D46"/>
    <w:rsid w:val="00820321"/>
    <w:rsid w:val="00821D1B"/>
    <w:rsid w:val="00845124"/>
    <w:rsid w:val="008B1AD0"/>
    <w:rsid w:val="00946E76"/>
    <w:rsid w:val="00986A54"/>
    <w:rsid w:val="009C560B"/>
    <w:rsid w:val="00B319F7"/>
    <w:rsid w:val="00B61B59"/>
    <w:rsid w:val="00B81030"/>
    <w:rsid w:val="00BD18DF"/>
    <w:rsid w:val="00BF1CCE"/>
    <w:rsid w:val="00BF506F"/>
    <w:rsid w:val="00C437F3"/>
    <w:rsid w:val="00C6413A"/>
    <w:rsid w:val="00CC7A23"/>
    <w:rsid w:val="00D44D2F"/>
    <w:rsid w:val="00D90096"/>
    <w:rsid w:val="00DD70CF"/>
    <w:rsid w:val="00E044BF"/>
    <w:rsid w:val="00E86430"/>
    <w:rsid w:val="00F00D74"/>
    <w:rsid w:val="00F14EBB"/>
    <w:rsid w:val="00F21233"/>
    <w:rsid w:val="00F33C94"/>
    <w:rsid w:val="00F72CE1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5" type="connector" idref="#_x0000_s1039"/>
        <o:r id="V:Rule16" type="connector" idref="#_x0000_s1040"/>
        <o:r id="V:Rule17" type="connector" idref="#_x0000_s1041"/>
        <o:r id="V:Rule18" type="connector" idref="#_x0000_s1038"/>
        <o:r id="V:Rule19" type="connector" idref="#_x0000_s1044"/>
        <o:r id="V:Rule20" type="connector" idref="#_x0000_s1034"/>
        <o:r id="V:Rule21" type="connector" idref="#_x0000_s1031"/>
        <o:r id="V:Rule22" type="connector" idref="#_x0000_s1070"/>
        <o:r id="V:Rule23" type="connector" idref="#_x0000_s1069"/>
        <o:r id="V:Rule24" type="connector" idref="#_x0000_s1037"/>
        <o:r id="V:Rule25" type="connector" idref="#_x0000_s1043"/>
        <o:r id="V:Rule26" type="connector" idref="#_x0000_s1028"/>
        <o:r id="V:Rule27" type="connector" idref="#_x0000_s1045"/>
        <o:r id="V:Rule28" type="connector" idref="#_x0000_s1042"/>
      </o:rules>
    </o:shapelayout>
  </w:shapeDefaults>
  <w:decimalSymbol w:val=","/>
  <w:listSeparator w:val=";"/>
  <w15:chartTrackingRefBased/>
  <w15:docId w15:val="{D494BE19-6F43-4919-AA9A-D39569CA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4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20"/>
    <w:next w:val="a"/>
    <w:link w:val="11"/>
    <w:autoRedefine/>
    <w:uiPriority w:val="9"/>
    <w:qFormat/>
    <w:rsid w:val="0045185C"/>
    <w:pPr>
      <w:numPr>
        <w:numId w:val="29"/>
      </w:numPr>
      <w:tabs>
        <w:tab w:val="clear" w:pos="1980"/>
      </w:tabs>
      <w:spacing w:before="0" w:line="360" w:lineRule="auto"/>
      <w:ind w:left="709" w:hanging="283"/>
      <w:jc w:val="center"/>
      <w:outlineLvl w:val="0"/>
    </w:pPr>
    <w:rPr>
      <w:rFonts w:ascii="Times New Roman" w:hAnsi="Times New Roman"/>
      <w:bCs w:val="0"/>
      <w:color w:val="000000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23D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4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4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4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4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4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4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4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137B2B"/>
    <w:pPr>
      <w:spacing w:before="100" w:beforeAutospacing="1" w:after="100" w:afterAutospacing="1" w:line="240" w:lineRule="auto"/>
      <w:ind w:left="150"/>
    </w:pPr>
    <w:rPr>
      <w:rFonts w:ascii="Arial" w:hAnsi="Arial" w:cs="Arial"/>
      <w:color w:val="000000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unhideWhenUsed/>
    <w:rsid w:val="00137B2B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137B2B"/>
    <w:rPr>
      <w:rFonts w:eastAsia="Times New Roman"/>
    </w:rPr>
  </w:style>
  <w:style w:type="paragraph" w:styleId="a5">
    <w:name w:val="footnote text"/>
    <w:basedOn w:val="a"/>
    <w:link w:val="a6"/>
    <w:uiPriority w:val="99"/>
    <w:semiHidden/>
    <w:unhideWhenUsed/>
    <w:rsid w:val="00137B2B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137B2B"/>
    <w:rPr>
      <w:rFonts w:eastAsia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7B2B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3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137B2B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13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37B2B"/>
    <w:rPr>
      <w:rFonts w:eastAsia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137B2B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137B2B"/>
    <w:rPr>
      <w:rFonts w:eastAsia="Times New Roman"/>
    </w:rPr>
  </w:style>
  <w:style w:type="paragraph" w:styleId="ae">
    <w:name w:val="List Paragraph"/>
    <w:basedOn w:val="a"/>
    <w:uiPriority w:val="34"/>
    <w:qFormat/>
    <w:rsid w:val="00723D46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137B2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37B2B"/>
    <w:rPr>
      <w:rFonts w:eastAsia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37B2B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rsid w:val="00137B2B"/>
    <w:rPr>
      <w:rFonts w:eastAsia="Times New Roman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22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723D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uiPriority w:val="10"/>
    <w:rsid w:val="00723D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">
    <w:name w:val="Заголовок 2 Знак"/>
    <w:basedOn w:val="a0"/>
    <w:link w:val="20"/>
    <w:uiPriority w:val="9"/>
    <w:semiHidden/>
    <w:rsid w:val="00723D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45185C"/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styleId="af2">
    <w:name w:val="No Spacing"/>
    <w:uiPriority w:val="1"/>
    <w:qFormat/>
    <w:rsid w:val="00723D4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3D4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23D4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23D4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23D4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23D4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23D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3D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723D46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/>
    <w:rsid w:val="00723D4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ідзаголовок Знак"/>
    <w:basedOn w:val="a0"/>
    <w:link w:val="af4"/>
    <w:uiPriority w:val="11"/>
    <w:rsid w:val="00723D4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723D46"/>
    <w:rPr>
      <w:b/>
      <w:bCs/>
    </w:rPr>
  </w:style>
  <w:style w:type="character" w:styleId="af7">
    <w:name w:val="Emphasis"/>
    <w:basedOn w:val="a0"/>
    <w:uiPriority w:val="20"/>
    <w:qFormat/>
    <w:rsid w:val="00723D46"/>
    <w:rPr>
      <w:i/>
      <w:iCs/>
    </w:rPr>
  </w:style>
  <w:style w:type="paragraph" w:styleId="af8">
    <w:name w:val="Quote"/>
    <w:basedOn w:val="a"/>
    <w:next w:val="a"/>
    <w:link w:val="af9"/>
    <w:uiPriority w:val="29"/>
    <w:qFormat/>
    <w:rsid w:val="00723D46"/>
    <w:rPr>
      <w:i/>
      <w:iCs/>
      <w:color w:val="000000"/>
    </w:rPr>
  </w:style>
  <w:style w:type="character" w:customStyle="1" w:styleId="af9">
    <w:name w:val="Цитата Знак"/>
    <w:basedOn w:val="a0"/>
    <w:link w:val="af8"/>
    <w:uiPriority w:val="29"/>
    <w:rsid w:val="00723D46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723D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Насичена цитата Знак"/>
    <w:basedOn w:val="a0"/>
    <w:link w:val="afa"/>
    <w:uiPriority w:val="30"/>
    <w:rsid w:val="00723D46"/>
    <w:rPr>
      <w:b/>
      <w:bCs/>
      <w:i/>
      <w:iCs/>
      <w:color w:val="4F81BD"/>
    </w:rPr>
  </w:style>
  <w:style w:type="character" w:styleId="afc">
    <w:name w:val="Subtle Emphasis"/>
    <w:basedOn w:val="a0"/>
    <w:uiPriority w:val="19"/>
    <w:qFormat/>
    <w:rsid w:val="00723D46"/>
    <w:rPr>
      <w:i/>
      <w:iCs/>
      <w:color w:val="808080"/>
    </w:rPr>
  </w:style>
  <w:style w:type="character" w:styleId="afd">
    <w:name w:val="Intense Emphasis"/>
    <w:basedOn w:val="a0"/>
    <w:uiPriority w:val="21"/>
    <w:qFormat/>
    <w:rsid w:val="00723D46"/>
    <w:rPr>
      <w:b/>
      <w:bCs/>
      <w:i/>
      <w:iCs/>
      <w:color w:val="4F81BD"/>
    </w:rPr>
  </w:style>
  <w:style w:type="character" w:styleId="afe">
    <w:name w:val="Subtle Reference"/>
    <w:basedOn w:val="a0"/>
    <w:uiPriority w:val="31"/>
    <w:qFormat/>
    <w:rsid w:val="00723D46"/>
    <w:rPr>
      <w:smallCaps/>
      <w:color w:val="C0504D"/>
      <w:u w:val="single"/>
    </w:rPr>
  </w:style>
  <w:style w:type="character" w:styleId="aff">
    <w:name w:val="Intense Reference"/>
    <w:basedOn w:val="a0"/>
    <w:uiPriority w:val="32"/>
    <w:qFormat/>
    <w:rsid w:val="00723D46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sid w:val="00723D46"/>
    <w:rPr>
      <w:b/>
      <w:bCs/>
      <w:smallCaps/>
      <w:spacing w:val="5"/>
    </w:rPr>
  </w:style>
  <w:style w:type="paragraph" w:styleId="aff1">
    <w:name w:val="TOC Heading"/>
    <w:basedOn w:val="10"/>
    <w:next w:val="a"/>
    <w:uiPriority w:val="39"/>
    <w:semiHidden/>
    <w:unhideWhenUsed/>
    <w:qFormat/>
    <w:rsid w:val="00723D46"/>
    <w:pPr>
      <w:outlineLvl w:val="9"/>
    </w:pPr>
  </w:style>
  <w:style w:type="numbering" w:customStyle="1" w:styleId="1">
    <w:name w:val="Стиль1"/>
    <w:uiPriority w:val="99"/>
    <w:rsid w:val="004670F6"/>
    <w:pPr>
      <w:numPr>
        <w:numId w:val="12"/>
      </w:numPr>
    </w:pPr>
  </w:style>
  <w:style w:type="numbering" w:customStyle="1" w:styleId="2">
    <w:name w:val="Стиль2"/>
    <w:uiPriority w:val="99"/>
    <w:rsid w:val="004670F6"/>
    <w:pPr>
      <w:numPr>
        <w:numId w:val="17"/>
      </w:numPr>
    </w:pPr>
  </w:style>
  <w:style w:type="paragraph" w:styleId="aff2">
    <w:name w:val="Balloon Text"/>
    <w:basedOn w:val="a"/>
    <w:link w:val="aff3"/>
    <w:uiPriority w:val="99"/>
    <w:semiHidden/>
    <w:unhideWhenUsed/>
    <w:rsid w:val="00BD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basedOn w:val="a0"/>
    <w:link w:val="aff2"/>
    <w:uiPriority w:val="99"/>
    <w:semiHidden/>
    <w:rsid w:val="00BD18DF"/>
    <w:rPr>
      <w:rFonts w:ascii="Tahoma" w:hAnsi="Tahoma" w:cs="Tahoma"/>
      <w:sz w:val="16"/>
      <w:szCs w:val="16"/>
      <w:lang w:eastAsia="en-US"/>
    </w:rPr>
  </w:style>
  <w:style w:type="paragraph" w:styleId="aff4">
    <w:name w:val="endnote text"/>
    <w:basedOn w:val="a"/>
    <w:link w:val="aff5"/>
    <w:uiPriority w:val="99"/>
    <w:semiHidden/>
    <w:unhideWhenUsed/>
    <w:rsid w:val="006B56CD"/>
    <w:pPr>
      <w:spacing w:after="0" w:line="240" w:lineRule="auto"/>
    </w:pPr>
    <w:rPr>
      <w:sz w:val="20"/>
      <w:szCs w:val="20"/>
    </w:rPr>
  </w:style>
  <w:style w:type="character" w:customStyle="1" w:styleId="aff5">
    <w:name w:val="Текст кінцевої виноски Знак"/>
    <w:basedOn w:val="a0"/>
    <w:link w:val="aff4"/>
    <w:uiPriority w:val="99"/>
    <w:semiHidden/>
    <w:rsid w:val="006B56CD"/>
    <w:rPr>
      <w:lang w:eastAsia="en-US"/>
    </w:rPr>
  </w:style>
  <w:style w:type="character" w:styleId="aff6">
    <w:name w:val="endnote reference"/>
    <w:basedOn w:val="a0"/>
    <w:uiPriority w:val="99"/>
    <w:semiHidden/>
    <w:unhideWhenUsed/>
    <w:rsid w:val="006B56CD"/>
    <w:rPr>
      <w:vertAlign w:val="superscript"/>
    </w:rPr>
  </w:style>
  <w:style w:type="character" w:styleId="aff7">
    <w:name w:val="Hyperlink"/>
    <w:basedOn w:val="a0"/>
    <w:uiPriority w:val="99"/>
    <w:unhideWhenUsed/>
    <w:rsid w:val="0045325F"/>
    <w:rPr>
      <w:color w:val="0000FF"/>
      <w:u w:val="single"/>
    </w:rPr>
  </w:style>
  <w:style w:type="character" w:styleId="aff8">
    <w:name w:val="FollowedHyperlink"/>
    <w:basedOn w:val="a0"/>
    <w:uiPriority w:val="99"/>
    <w:semiHidden/>
    <w:unhideWhenUsed/>
    <w:rsid w:val="00141E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46DD-47B9-4EE5-8C2C-21E3207B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33232</CharactersWithSpaces>
  <SharedDoc>false</SharedDoc>
  <HLinks>
    <vt:vector size="6" baseType="variant">
      <vt:variant>
        <vt:i4>7667825</vt:i4>
      </vt:variant>
      <vt:variant>
        <vt:i4>0</vt:i4>
      </vt:variant>
      <vt:variant>
        <vt:i4>0</vt:i4>
      </vt:variant>
      <vt:variant>
        <vt:i4>5</vt:i4>
      </vt:variant>
      <vt:variant>
        <vt:lpwstr>http://belaruschina.by/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2014-08-17T09:53:00Z</dcterms:created>
  <dcterms:modified xsi:type="dcterms:W3CDTF">2014-08-17T09:53:00Z</dcterms:modified>
</cp:coreProperties>
</file>