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84" w:rsidRDefault="009F0A84" w:rsidP="007D5951">
      <w:pPr>
        <w:jc w:val="center"/>
        <w:rPr>
          <w:b/>
          <w:sz w:val="28"/>
          <w:szCs w:val="28"/>
        </w:rPr>
      </w:pPr>
    </w:p>
    <w:p w:rsidR="007D5951" w:rsidRPr="002579B1" w:rsidRDefault="007D5951" w:rsidP="007D5951">
      <w:pPr>
        <w:jc w:val="center"/>
        <w:rPr>
          <w:b/>
          <w:sz w:val="28"/>
          <w:szCs w:val="28"/>
        </w:rPr>
      </w:pPr>
      <w:r w:rsidRPr="002579B1">
        <w:rPr>
          <w:b/>
          <w:sz w:val="28"/>
          <w:szCs w:val="28"/>
        </w:rPr>
        <w:t>Федеральное агентство по образованию</w:t>
      </w:r>
    </w:p>
    <w:p w:rsidR="007D5951" w:rsidRPr="002579B1" w:rsidRDefault="007D5951" w:rsidP="007D5951">
      <w:pPr>
        <w:jc w:val="center"/>
        <w:rPr>
          <w:b/>
          <w:sz w:val="28"/>
          <w:szCs w:val="28"/>
        </w:rPr>
      </w:pPr>
      <w:r w:rsidRPr="002579B1">
        <w:rPr>
          <w:b/>
          <w:sz w:val="28"/>
          <w:szCs w:val="28"/>
        </w:rPr>
        <w:t>ГОУ ВПО</w:t>
      </w:r>
    </w:p>
    <w:p w:rsidR="007D5951" w:rsidRPr="002579B1" w:rsidRDefault="007D5951" w:rsidP="007D5951">
      <w:pPr>
        <w:ind w:left="-540"/>
        <w:jc w:val="center"/>
        <w:rPr>
          <w:b/>
          <w:sz w:val="28"/>
          <w:szCs w:val="28"/>
        </w:rPr>
      </w:pPr>
      <w:r w:rsidRPr="002579B1">
        <w:rPr>
          <w:b/>
          <w:sz w:val="28"/>
          <w:szCs w:val="28"/>
        </w:rPr>
        <w:t>ВСЕРОССИЙСКИЙ ЗАОЧНЫЙ ФИНАНСОВО-ЭКОНОМИЧЕСКИЙ ИНСТИТУТ</w:t>
      </w:r>
    </w:p>
    <w:p w:rsidR="007D5951" w:rsidRPr="002579B1" w:rsidRDefault="007D5951" w:rsidP="007D5951">
      <w:pPr>
        <w:ind w:left="-540"/>
        <w:jc w:val="center"/>
        <w:rPr>
          <w:b/>
          <w:sz w:val="28"/>
          <w:szCs w:val="28"/>
        </w:rPr>
      </w:pPr>
    </w:p>
    <w:p w:rsidR="007D5951" w:rsidRPr="002579B1" w:rsidRDefault="007D5951" w:rsidP="007D5951">
      <w:pPr>
        <w:jc w:val="center"/>
        <w:rPr>
          <w:b/>
          <w:sz w:val="28"/>
          <w:szCs w:val="28"/>
        </w:rPr>
      </w:pPr>
      <w:r w:rsidRPr="002579B1">
        <w:rPr>
          <w:b/>
          <w:sz w:val="28"/>
          <w:szCs w:val="28"/>
        </w:rPr>
        <w:t>Кафедра финансов, бюджета и страхования</w:t>
      </w:r>
    </w:p>
    <w:p w:rsidR="007D5951" w:rsidRPr="002579B1" w:rsidRDefault="007D5951" w:rsidP="007D5951">
      <w:pPr>
        <w:rPr>
          <w:b/>
        </w:rPr>
      </w:pPr>
    </w:p>
    <w:p w:rsidR="007D5951" w:rsidRPr="002579B1" w:rsidRDefault="007D5951" w:rsidP="007D5951">
      <w:pPr>
        <w:rPr>
          <w:b/>
        </w:rPr>
      </w:pPr>
    </w:p>
    <w:p w:rsidR="007D5951" w:rsidRPr="002579B1" w:rsidRDefault="007D5951" w:rsidP="007D5951"/>
    <w:p w:rsidR="007D5951" w:rsidRPr="002579B1" w:rsidRDefault="007D5951" w:rsidP="007D5951"/>
    <w:p w:rsidR="007D5951" w:rsidRDefault="007D5951" w:rsidP="007D5951"/>
    <w:p w:rsidR="00BF3F03" w:rsidRDefault="00BF3F03" w:rsidP="007D5951"/>
    <w:p w:rsidR="00BF3F03" w:rsidRPr="002579B1" w:rsidRDefault="00BF3F03" w:rsidP="007D5951"/>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Pr>
        <w:jc w:val="center"/>
        <w:rPr>
          <w:b/>
          <w:sz w:val="36"/>
          <w:szCs w:val="36"/>
        </w:rPr>
      </w:pPr>
      <w:r w:rsidRPr="002579B1">
        <w:rPr>
          <w:b/>
          <w:sz w:val="36"/>
          <w:szCs w:val="36"/>
        </w:rPr>
        <w:t>Реферат</w:t>
      </w:r>
    </w:p>
    <w:p w:rsidR="007D5951" w:rsidRPr="002579B1" w:rsidRDefault="007D5951" w:rsidP="007D5951">
      <w:pPr>
        <w:rPr>
          <w:b/>
          <w:sz w:val="32"/>
          <w:szCs w:val="32"/>
        </w:rPr>
      </w:pPr>
      <w:r w:rsidRPr="002579B1">
        <w:rPr>
          <w:b/>
          <w:sz w:val="32"/>
          <w:szCs w:val="32"/>
        </w:rPr>
        <w:t>Дисциплина Финансы</w:t>
      </w:r>
    </w:p>
    <w:p w:rsidR="007D5951" w:rsidRPr="002579B1" w:rsidRDefault="007D5951" w:rsidP="007D5951">
      <w:pPr>
        <w:ind w:left="3600" w:hanging="3600"/>
        <w:rPr>
          <w:b/>
          <w:sz w:val="32"/>
          <w:szCs w:val="32"/>
        </w:rPr>
      </w:pPr>
      <w:r w:rsidRPr="002579B1">
        <w:rPr>
          <w:b/>
          <w:sz w:val="32"/>
          <w:szCs w:val="32"/>
        </w:rPr>
        <w:t>Название темы: Внебюджетные фонды РФ</w:t>
      </w:r>
    </w:p>
    <w:p w:rsidR="007D5951" w:rsidRPr="002579B1" w:rsidRDefault="007D5951" w:rsidP="007D5951">
      <w:pPr>
        <w:ind w:left="4140"/>
      </w:pPr>
    </w:p>
    <w:p w:rsidR="007D5951" w:rsidRPr="002579B1" w:rsidRDefault="007D5951" w:rsidP="007D5951">
      <w:pPr>
        <w:ind w:left="4140"/>
      </w:pPr>
    </w:p>
    <w:p w:rsidR="007D5951" w:rsidRDefault="007D5951" w:rsidP="007D5951">
      <w:pPr>
        <w:ind w:left="4140"/>
      </w:pPr>
    </w:p>
    <w:p w:rsidR="004E35E7" w:rsidRDefault="004E35E7" w:rsidP="007D5951">
      <w:pPr>
        <w:ind w:left="4140"/>
      </w:pPr>
    </w:p>
    <w:p w:rsidR="004E35E7" w:rsidRDefault="004E35E7" w:rsidP="007D5951">
      <w:pPr>
        <w:ind w:left="4140"/>
      </w:pPr>
    </w:p>
    <w:p w:rsidR="004E35E7" w:rsidRPr="002579B1" w:rsidRDefault="004E35E7" w:rsidP="007D5951">
      <w:pPr>
        <w:ind w:left="4140"/>
      </w:pPr>
    </w:p>
    <w:p w:rsidR="007D5951" w:rsidRPr="002579B1" w:rsidRDefault="007D5951" w:rsidP="007D5951">
      <w:pPr>
        <w:ind w:left="4140"/>
      </w:pPr>
    </w:p>
    <w:p w:rsidR="007D5951" w:rsidRPr="002579B1" w:rsidRDefault="007D5951" w:rsidP="007D5951">
      <w:pPr>
        <w:ind w:left="4140"/>
      </w:pPr>
    </w:p>
    <w:p w:rsidR="007D5951" w:rsidRPr="002579B1" w:rsidRDefault="007D5951" w:rsidP="007D5951">
      <w:pPr>
        <w:ind w:left="4140"/>
      </w:pPr>
    </w:p>
    <w:p w:rsidR="007D5951" w:rsidRPr="002579B1" w:rsidRDefault="007D5951" w:rsidP="007D5951">
      <w:pPr>
        <w:ind w:left="4140"/>
      </w:pPr>
    </w:p>
    <w:p w:rsidR="004E35E7" w:rsidRDefault="004E35E7" w:rsidP="004E35E7">
      <w:pPr>
        <w:ind w:left="4140"/>
        <w:rPr>
          <w:sz w:val="28"/>
          <w:szCs w:val="28"/>
        </w:rPr>
      </w:pPr>
      <w:r w:rsidRPr="00C13690">
        <w:rPr>
          <w:sz w:val="28"/>
          <w:szCs w:val="28"/>
        </w:rPr>
        <w:t>Выполнил</w:t>
      </w:r>
      <w:r>
        <w:rPr>
          <w:sz w:val="28"/>
          <w:szCs w:val="28"/>
        </w:rPr>
        <w:t xml:space="preserve">: студентка 4 потока </w:t>
      </w:r>
      <w:r>
        <w:rPr>
          <w:sz w:val="28"/>
          <w:szCs w:val="28"/>
          <w:lang w:val="en-US"/>
        </w:rPr>
        <w:t>IV</w:t>
      </w:r>
      <w:r>
        <w:rPr>
          <w:sz w:val="28"/>
          <w:szCs w:val="28"/>
        </w:rPr>
        <w:t xml:space="preserve"> курса </w:t>
      </w:r>
    </w:p>
    <w:p w:rsidR="004E35E7" w:rsidRDefault="004E35E7" w:rsidP="004E35E7">
      <w:pPr>
        <w:ind w:left="5580"/>
        <w:rPr>
          <w:sz w:val="28"/>
          <w:szCs w:val="28"/>
        </w:rPr>
      </w:pPr>
      <w:r>
        <w:rPr>
          <w:sz w:val="28"/>
          <w:szCs w:val="28"/>
        </w:rPr>
        <w:t xml:space="preserve">гр. №5 </w:t>
      </w:r>
      <w:r w:rsidRPr="00C13690">
        <w:rPr>
          <w:sz w:val="28"/>
          <w:szCs w:val="28"/>
        </w:rPr>
        <w:t>Боровикова Т.В.</w:t>
      </w:r>
    </w:p>
    <w:p w:rsidR="004E35E7" w:rsidRPr="00C13690" w:rsidRDefault="004E35E7" w:rsidP="004E35E7">
      <w:pPr>
        <w:ind w:left="4140"/>
        <w:rPr>
          <w:sz w:val="28"/>
          <w:szCs w:val="28"/>
        </w:rPr>
      </w:pPr>
      <w:r>
        <w:rPr>
          <w:sz w:val="28"/>
          <w:szCs w:val="28"/>
        </w:rPr>
        <w:t>Факультет: Финансы и кредит</w:t>
      </w:r>
    </w:p>
    <w:p w:rsidR="004E35E7" w:rsidRPr="00C13690" w:rsidRDefault="004E35E7" w:rsidP="004E35E7">
      <w:pPr>
        <w:ind w:left="4140"/>
        <w:rPr>
          <w:sz w:val="28"/>
          <w:szCs w:val="28"/>
        </w:rPr>
      </w:pPr>
      <w:r w:rsidRPr="00C13690">
        <w:rPr>
          <w:sz w:val="28"/>
          <w:szCs w:val="28"/>
        </w:rPr>
        <w:t>Студенческий билет № 08 ФФД 41347</w:t>
      </w:r>
    </w:p>
    <w:p w:rsidR="004E35E7" w:rsidRPr="00C13690" w:rsidRDefault="004E35E7" w:rsidP="004E35E7">
      <w:pPr>
        <w:ind w:left="4140"/>
        <w:rPr>
          <w:sz w:val="28"/>
          <w:szCs w:val="28"/>
        </w:rPr>
      </w:pPr>
      <w:r w:rsidRPr="00C13690">
        <w:rPr>
          <w:sz w:val="28"/>
          <w:szCs w:val="28"/>
        </w:rPr>
        <w:t>Проверил Дубровин Ю.П.</w:t>
      </w:r>
    </w:p>
    <w:p w:rsidR="007D5951" w:rsidRPr="002579B1" w:rsidRDefault="007D5951" w:rsidP="007D5951">
      <w:pPr>
        <w:ind w:left="4140"/>
      </w:pPr>
    </w:p>
    <w:p w:rsidR="007D5951" w:rsidRPr="002579B1" w:rsidRDefault="007D5951" w:rsidP="007D5951">
      <w:pPr>
        <w:ind w:left="4140"/>
      </w:pPr>
    </w:p>
    <w:p w:rsidR="007D5951" w:rsidRPr="002579B1" w:rsidRDefault="007D5951" w:rsidP="007D5951">
      <w:pPr>
        <w:rPr>
          <w:sz w:val="28"/>
          <w:szCs w:val="28"/>
        </w:rPr>
      </w:pPr>
    </w:p>
    <w:p w:rsidR="007D5951" w:rsidRPr="002579B1" w:rsidRDefault="007D5951" w:rsidP="007D5951">
      <w:pPr>
        <w:rPr>
          <w:sz w:val="28"/>
          <w:szCs w:val="28"/>
        </w:rPr>
      </w:pPr>
    </w:p>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 w:rsidR="007D5951" w:rsidRPr="002579B1" w:rsidRDefault="007D5951" w:rsidP="007D5951"/>
    <w:p w:rsidR="007D5951" w:rsidRPr="004E35E7" w:rsidRDefault="007D5951" w:rsidP="007D5951">
      <w:pPr>
        <w:jc w:val="center"/>
        <w:rPr>
          <w:sz w:val="28"/>
          <w:szCs w:val="28"/>
        </w:rPr>
      </w:pPr>
      <w:r w:rsidRPr="004E35E7">
        <w:rPr>
          <w:sz w:val="28"/>
          <w:szCs w:val="28"/>
        </w:rPr>
        <w:t>Омск – 2010</w:t>
      </w:r>
    </w:p>
    <w:p w:rsidR="007D5951" w:rsidRDefault="007D5951" w:rsidP="00CE3CFA">
      <w:pPr>
        <w:jc w:val="center"/>
        <w:rPr>
          <w:b/>
          <w:sz w:val="28"/>
          <w:szCs w:val="28"/>
        </w:rPr>
      </w:pPr>
      <w:r w:rsidRPr="00CE3CFA">
        <w:rPr>
          <w:b/>
          <w:sz w:val="28"/>
          <w:szCs w:val="28"/>
        </w:rPr>
        <w:t>Содержание</w:t>
      </w:r>
    </w:p>
    <w:p w:rsidR="00CE3CFA" w:rsidRPr="00CE3CFA" w:rsidRDefault="00CE3CFA" w:rsidP="00CE3CFA">
      <w:pPr>
        <w:jc w:val="center"/>
        <w:rPr>
          <w:b/>
          <w:sz w:val="28"/>
          <w:szCs w:val="28"/>
        </w:rPr>
      </w:pPr>
    </w:p>
    <w:p w:rsidR="007D5951" w:rsidRPr="002579B1" w:rsidRDefault="007D5951">
      <w:pPr>
        <w:rPr>
          <w:sz w:val="28"/>
          <w:szCs w:val="28"/>
        </w:rPr>
      </w:pPr>
      <w:r w:rsidRPr="002579B1">
        <w:rPr>
          <w:sz w:val="28"/>
          <w:szCs w:val="28"/>
        </w:rPr>
        <w:t>Введение</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3</w:t>
      </w:r>
    </w:p>
    <w:p w:rsidR="007D5951" w:rsidRPr="002579B1" w:rsidRDefault="007D5951">
      <w:pPr>
        <w:rPr>
          <w:sz w:val="28"/>
          <w:szCs w:val="28"/>
        </w:rPr>
      </w:pPr>
      <w:r w:rsidRPr="002579B1">
        <w:rPr>
          <w:sz w:val="28"/>
          <w:szCs w:val="28"/>
        </w:rPr>
        <w:t>1. Сущность и назначение внебюджетных фондов РФ</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4</w:t>
      </w:r>
    </w:p>
    <w:p w:rsidR="007D5951" w:rsidRPr="002579B1" w:rsidRDefault="007D5951">
      <w:pPr>
        <w:rPr>
          <w:sz w:val="28"/>
          <w:szCs w:val="28"/>
        </w:rPr>
      </w:pPr>
      <w:r w:rsidRPr="002579B1">
        <w:rPr>
          <w:sz w:val="28"/>
          <w:szCs w:val="28"/>
        </w:rPr>
        <w:t xml:space="preserve">2. Анализ деятельности внебюджетных фондов </w:t>
      </w:r>
      <w:r w:rsidRPr="00CE3CFA">
        <w:rPr>
          <w:sz w:val="28"/>
          <w:szCs w:val="28"/>
          <w:u w:val="dotted"/>
        </w:rPr>
        <w:t xml:space="preserve">РФ </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6</w:t>
      </w:r>
    </w:p>
    <w:p w:rsidR="007D5951" w:rsidRPr="002579B1" w:rsidRDefault="007D5951">
      <w:pPr>
        <w:rPr>
          <w:sz w:val="28"/>
          <w:szCs w:val="28"/>
        </w:rPr>
      </w:pPr>
      <w:r w:rsidRPr="002579B1">
        <w:rPr>
          <w:sz w:val="28"/>
          <w:szCs w:val="28"/>
        </w:rPr>
        <w:tab/>
        <w:t>2.1. Пенсионный фонд</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6</w:t>
      </w:r>
    </w:p>
    <w:p w:rsidR="007D5951" w:rsidRPr="002579B1" w:rsidRDefault="007D5951" w:rsidP="007D5951">
      <w:pPr>
        <w:ind w:firstLine="708"/>
        <w:rPr>
          <w:sz w:val="28"/>
          <w:szCs w:val="28"/>
        </w:rPr>
      </w:pPr>
      <w:r w:rsidRPr="002579B1">
        <w:rPr>
          <w:sz w:val="28"/>
          <w:szCs w:val="28"/>
        </w:rPr>
        <w:t xml:space="preserve">2.2. Фонд обязательного медицинского страхования </w:t>
      </w:r>
      <w:r w:rsidR="00CE3CFA">
        <w:rPr>
          <w:sz w:val="28"/>
          <w:szCs w:val="28"/>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8</w:t>
      </w:r>
    </w:p>
    <w:p w:rsidR="007D5951" w:rsidRPr="002579B1" w:rsidRDefault="007D5951" w:rsidP="007D5951">
      <w:pPr>
        <w:ind w:firstLine="708"/>
        <w:rPr>
          <w:sz w:val="28"/>
          <w:szCs w:val="28"/>
        </w:rPr>
      </w:pPr>
      <w:r w:rsidRPr="002579B1">
        <w:rPr>
          <w:sz w:val="28"/>
          <w:szCs w:val="28"/>
        </w:rPr>
        <w:t>2.3. Фонд социального страхования</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10</w:t>
      </w:r>
    </w:p>
    <w:p w:rsidR="007D5951" w:rsidRPr="002579B1" w:rsidRDefault="007D5951" w:rsidP="007D5951">
      <w:pPr>
        <w:rPr>
          <w:sz w:val="28"/>
          <w:szCs w:val="28"/>
        </w:rPr>
      </w:pPr>
      <w:r w:rsidRPr="002579B1">
        <w:rPr>
          <w:sz w:val="28"/>
          <w:szCs w:val="28"/>
        </w:rPr>
        <w:t>Заключение</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14</w:t>
      </w:r>
    </w:p>
    <w:p w:rsidR="007D5951" w:rsidRPr="002579B1" w:rsidRDefault="007D5951" w:rsidP="007D5951">
      <w:pPr>
        <w:rPr>
          <w:sz w:val="28"/>
          <w:szCs w:val="28"/>
        </w:rPr>
      </w:pPr>
      <w:r w:rsidRPr="002579B1">
        <w:rPr>
          <w:sz w:val="28"/>
          <w:szCs w:val="28"/>
        </w:rPr>
        <w:t>Список литературы</w:t>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sidRPr="00CE3CFA">
        <w:rPr>
          <w:sz w:val="28"/>
          <w:szCs w:val="28"/>
          <w:u w:val="dotted"/>
        </w:rPr>
        <w:tab/>
      </w:r>
      <w:r w:rsidR="00CE3CFA">
        <w:rPr>
          <w:sz w:val="28"/>
          <w:szCs w:val="28"/>
        </w:rPr>
        <w:t>15</w:t>
      </w:r>
    </w:p>
    <w:p w:rsidR="00704011" w:rsidRPr="002579B1" w:rsidRDefault="007D5951" w:rsidP="00FF599B">
      <w:pPr>
        <w:spacing w:after="120"/>
        <w:jc w:val="center"/>
        <w:rPr>
          <w:b/>
          <w:sz w:val="28"/>
          <w:szCs w:val="28"/>
        </w:rPr>
      </w:pPr>
      <w:r w:rsidRPr="002579B1">
        <w:rPr>
          <w:sz w:val="28"/>
          <w:szCs w:val="28"/>
        </w:rPr>
        <w:br w:type="page"/>
      </w:r>
      <w:r w:rsidR="00704011" w:rsidRPr="002579B1">
        <w:rPr>
          <w:b/>
          <w:sz w:val="28"/>
          <w:szCs w:val="28"/>
        </w:rPr>
        <w:t>Введение</w:t>
      </w:r>
    </w:p>
    <w:p w:rsidR="00153991" w:rsidRPr="002579B1" w:rsidRDefault="00E11982" w:rsidP="00E11982">
      <w:pPr>
        <w:ind w:firstLine="851"/>
        <w:jc w:val="both"/>
        <w:rPr>
          <w:sz w:val="28"/>
          <w:szCs w:val="28"/>
        </w:rPr>
      </w:pPr>
      <w:r w:rsidRPr="002579B1">
        <w:rPr>
          <w:sz w:val="28"/>
          <w:szCs w:val="28"/>
        </w:rPr>
        <w:t>В ходе развития современной цивилизации общество пришло к выводу о необходимости социальной защиты людей. Для этих целей</w:t>
      </w:r>
      <w:r w:rsidR="0081256F" w:rsidRPr="002579B1">
        <w:rPr>
          <w:sz w:val="28"/>
          <w:szCs w:val="28"/>
        </w:rPr>
        <w:t xml:space="preserve"> за счет бюджетных источников, средств предприятий и населения во всех государствах создаются общественные фонды потребления.</w:t>
      </w:r>
    </w:p>
    <w:p w:rsidR="0081256F" w:rsidRPr="002579B1" w:rsidRDefault="0081256F" w:rsidP="00E11982">
      <w:pPr>
        <w:ind w:firstLine="851"/>
        <w:jc w:val="both"/>
        <w:rPr>
          <w:sz w:val="28"/>
          <w:szCs w:val="28"/>
        </w:rPr>
      </w:pPr>
      <w:r w:rsidRPr="002579B1">
        <w:rPr>
          <w:sz w:val="28"/>
          <w:szCs w:val="28"/>
        </w:rPr>
        <w:t xml:space="preserve">Общественные фонды потребления используются для финансирования учреждений просвещения и здравоохранения, содержания нетрудоспособных и престарелых граждан, оказания материальной помощи отдельным группам населения. </w:t>
      </w:r>
    </w:p>
    <w:p w:rsidR="00197CBB" w:rsidRPr="002579B1" w:rsidRDefault="0081256F" w:rsidP="00197CBB">
      <w:pPr>
        <w:pStyle w:val="a6"/>
        <w:spacing w:line="240" w:lineRule="auto"/>
        <w:rPr>
          <w:rFonts w:ascii="Times New Roman" w:hAnsi="Times New Roman" w:cs="Times New Roman"/>
          <w:sz w:val="28"/>
          <w:szCs w:val="28"/>
        </w:rPr>
      </w:pPr>
      <w:r w:rsidRPr="002579B1">
        <w:rPr>
          <w:rFonts w:ascii="Times New Roman" w:hAnsi="Times New Roman" w:cs="Times New Roman"/>
          <w:sz w:val="28"/>
          <w:szCs w:val="28"/>
        </w:rPr>
        <w:t>Объем средств, выделяемых на социальную защиту населения</w:t>
      </w:r>
      <w:r w:rsidR="003548E8">
        <w:rPr>
          <w:rFonts w:ascii="Times New Roman" w:hAnsi="Times New Roman" w:cs="Times New Roman"/>
          <w:sz w:val="28"/>
          <w:szCs w:val="28"/>
        </w:rPr>
        <w:t>,</w:t>
      </w:r>
      <w:r w:rsidRPr="002579B1">
        <w:rPr>
          <w:rFonts w:ascii="Times New Roman" w:hAnsi="Times New Roman" w:cs="Times New Roman"/>
          <w:sz w:val="28"/>
          <w:szCs w:val="28"/>
        </w:rPr>
        <w:t xml:space="preserve"> зависит от уровня экономического развития страны, состояния сферы материального производства. </w:t>
      </w:r>
      <w:r w:rsidR="00197CBB" w:rsidRPr="002579B1">
        <w:rPr>
          <w:rFonts w:ascii="Times New Roman" w:hAnsi="Times New Roman" w:cs="Times New Roman"/>
          <w:sz w:val="28"/>
          <w:szCs w:val="28"/>
        </w:rPr>
        <w:t>Источником формирования фондов, из которых формируются мероприятия по защите население, служит национальных доход, созданный трудоспособными гражданами и прошедший затем перераспределение через бюджеты и внебюджетные фонды.</w:t>
      </w:r>
    </w:p>
    <w:p w:rsidR="00197CBB" w:rsidRPr="002579B1" w:rsidRDefault="00197CBB" w:rsidP="00197CBB">
      <w:pPr>
        <w:pStyle w:val="a6"/>
        <w:spacing w:line="240" w:lineRule="auto"/>
        <w:rPr>
          <w:rFonts w:ascii="Times New Roman" w:hAnsi="Times New Roman" w:cs="Times New Roman"/>
          <w:sz w:val="28"/>
          <w:szCs w:val="28"/>
        </w:rPr>
      </w:pPr>
      <w:r w:rsidRPr="002579B1">
        <w:rPr>
          <w:rFonts w:ascii="Times New Roman" w:hAnsi="Times New Roman" w:cs="Times New Roman"/>
          <w:sz w:val="28"/>
          <w:szCs w:val="28"/>
        </w:rPr>
        <w:t>Анализ направлений и результатов деятельности внебюджетных фондов является актуальной задачей. Ее значение в настоящее время существенно в связи с постоянным дефицитом бюджета страны и необходимостью целенаправленного решения социальных проблем, финансируемых за счет этих фондов.</w:t>
      </w:r>
    </w:p>
    <w:p w:rsidR="0081256F" w:rsidRPr="002579B1" w:rsidRDefault="0029052D" w:rsidP="00E11982">
      <w:pPr>
        <w:ind w:firstLine="851"/>
        <w:jc w:val="both"/>
        <w:rPr>
          <w:sz w:val="28"/>
          <w:szCs w:val="28"/>
        </w:rPr>
      </w:pPr>
      <w:r w:rsidRPr="002579B1">
        <w:rPr>
          <w:sz w:val="28"/>
          <w:szCs w:val="28"/>
        </w:rPr>
        <w:t>Целью данного реферата является краткое описание сущности внебюджетных фондов, их значимост</w:t>
      </w:r>
      <w:r w:rsidR="00753DD2" w:rsidRPr="002579B1">
        <w:rPr>
          <w:sz w:val="28"/>
          <w:szCs w:val="28"/>
        </w:rPr>
        <w:t>и</w:t>
      </w:r>
      <w:r w:rsidRPr="002579B1">
        <w:rPr>
          <w:sz w:val="28"/>
          <w:szCs w:val="28"/>
        </w:rPr>
        <w:t xml:space="preserve"> в системе финансов страны и </w:t>
      </w:r>
      <w:r w:rsidR="00753DD2" w:rsidRPr="002579B1">
        <w:rPr>
          <w:sz w:val="28"/>
          <w:szCs w:val="28"/>
        </w:rPr>
        <w:t>виды внебюджетных фондов РФ. Для этого необходимо решить следующие задачи:</w:t>
      </w:r>
    </w:p>
    <w:p w:rsidR="0029052D" w:rsidRPr="002579B1" w:rsidRDefault="00753DD2" w:rsidP="00753DD2">
      <w:pPr>
        <w:numPr>
          <w:ilvl w:val="0"/>
          <w:numId w:val="5"/>
        </w:numPr>
        <w:tabs>
          <w:tab w:val="clear" w:pos="1571"/>
          <w:tab w:val="num" w:pos="1440"/>
        </w:tabs>
        <w:ind w:left="0" w:firstLine="900"/>
        <w:jc w:val="both"/>
        <w:rPr>
          <w:sz w:val="28"/>
          <w:szCs w:val="28"/>
        </w:rPr>
      </w:pPr>
      <w:r w:rsidRPr="002579B1">
        <w:rPr>
          <w:sz w:val="28"/>
          <w:szCs w:val="28"/>
        </w:rPr>
        <w:t xml:space="preserve">рассмотреть определение </w:t>
      </w:r>
      <w:r w:rsidR="0029052D" w:rsidRPr="002579B1">
        <w:rPr>
          <w:sz w:val="28"/>
          <w:szCs w:val="28"/>
        </w:rPr>
        <w:t>внебюджетных фондов и их виды, определяемые законодательством РФ</w:t>
      </w:r>
    </w:p>
    <w:p w:rsidR="0029052D" w:rsidRPr="002579B1" w:rsidRDefault="00753DD2" w:rsidP="00753DD2">
      <w:pPr>
        <w:numPr>
          <w:ilvl w:val="0"/>
          <w:numId w:val="5"/>
        </w:numPr>
        <w:tabs>
          <w:tab w:val="clear" w:pos="1571"/>
          <w:tab w:val="num" w:pos="1440"/>
        </w:tabs>
        <w:ind w:left="0" w:firstLine="900"/>
        <w:jc w:val="both"/>
        <w:rPr>
          <w:sz w:val="28"/>
          <w:szCs w:val="28"/>
        </w:rPr>
      </w:pPr>
      <w:r w:rsidRPr="002579B1">
        <w:rPr>
          <w:sz w:val="28"/>
          <w:szCs w:val="28"/>
        </w:rPr>
        <w:t>выявить</w:t>
      </w:r>
      <w:r w:rsidR="0029052D" w:rsidRPr="002579B1">
        <w:rPr>
          <w:sz w:val="28"/>
          <w:szCs w:val="28"/>
        </w:rPr>
        <w:t xml:space="preserve"> основные задачи, поставленные перед каждым фондом и проанализировать их деятельность за последние 5 лет.</w:t>
      </w:r>
    </w:p>
    <w:p w:rsidR="00753DD2" w:rsidRPr="002579B1" w:rsidRDefault="00753DD2" w:rsidP="00753DD2">
      <w:pPr>
        <w:ind w:firstLine="900"/>
        <w:jc w:val="both"/>
        <w:rPr>
          <w:sz w:val="28"/>
          <w:szCs w:val="28"/>
        </w:rPr>
      </w:pPr>
    </w:p>
    <w:p w:rsidR="007D5951" w:rsidRPr="002579B1" w:rsidRDefault="00704011" w:rsidP="00FF599B">
      <w:pPr>
        <w:spacing w:after="120"/>
        <w:jc w:val="center"/>
        <w:rPr>
          <w:b/>
          <w:sz w:val="28"/>
          <w:szCs w:val="28"/>
        </w:rPr>
      </w:pPr>
      <w:r w:rsidRPr="002579B1">
        <w:br w:type="page"/>
      </w:r>
      <w:r w:rsidR="006C1A52" w:rsidRPr="002579B1">
        <w:rPr>
          <w:b/>
          <w:sz w:val="28"/>
          <w:szCs w:val="28"/>
        </w:rPr>
        <w:t xml:space="preserve">1. Сущность и </w:t>
      </w:r>
      <w:r w:rsidR="007D5951" w:rsidRPr="002579B1">
        <w:rPr>
          <w:b/>
          <w:sz w:val="28"/>
          <w:szCs w:val="28"/>
        </w:rPr>
        <w:t>значение внебюджетных фондов РФ</w:t>
      </w:r>
    </w:p>
    <w:p w:rsidR="007D5951" w:rsidRPr="002579B1" w:rsidRDefault="00502456" w:rsidP="006C1A52">
      <w:pPr>
        <w:ind w:firstLine="851"/>
        <w:jc w:val="both"/>
        <w:rPr>
          <w:sz w:val="28"/>
          <w:szCs w:val="28"/>
        </w:rPr>
      </w:pPr>
      <w:r w:rsidRPr="002579B1">
        <w:rPr>
          <w:sz w:val="28"/>
          <w:szCs w:val="28"/>
        </w:rPr>
        <w:t xml:space="preserve">Реформирование системы государственных финансов в 90-е годы </w:t>
      </w:r>
      <w:r w:rsidRPr="002579B1">
        <w:rPr>
          <w:sz w:val="28"/>
          <w:szCs w:val="28"/>
          <w:lang w:val="en-US"/>
        </w:rPr>
        <w:t>XX</w:t>
      </w:r>
      <w:r w:rsidRPr="002579B1">
        <w:rPr>
          <w:sz w:val="28"/>
          <w:szCs w:val="28"/>
        </w:rPr>
        <w:t xml:space="preserve"> столетия в России связано с появлением системы внебюджетных фондов. Создание их было продиктовано необходимостью безотлагательного решения отдельных жизненно важных для общества задач как </w:t>
      </w:r>
      <w:r w:rsidR="006C1A52" w:rsidRPr="002579B1">
        <w:rPr>
          <w:sz w:val="28"/>
          <w:szCs w:val="28"/>
        </w:rPr>
        <w:t>социального,</w:t>
      </w:r>
      <w:r w:rsidRPr="002579B1">
        <w:rPr>
          <w:sz w:val="28"/>
          <w:szCs w:val="28"/>
        </w:rPr>
        <w:t xml:space="preserve"> так и экономического характера. </w:t>
      </w:r>
      <w:r w:rsidR="006C1A52" w:rsidRPr="002579B1">
        <w:rPr>
          <w:sz w:val="28"/>
          <w:szCs w:val="28"/>
        </w:rPr>
        <w:t>В частности речь шла о создании устойчивой системы государственного пенсионного обеспечения, медицинского и социального страхования, развитие сети автомобильных дорог и содержания дорожного хозяйства, решения экологических проблем и т.д.</w:t>
      </w:r>
    </w:p>
    <w:p w:rsidR="006C1A52" w:rsidRPr="002579B1" w:rsidRDefault="006C1A52" w:rsidP="006C1A52">
      <w:pPr>
        <w:ind w:firstLine="851"/>
        <w:jc w:val="both"/>
        <w:rPr>
          <w:sz w:val="28"/>
          <w:szCs w:val="28"/>
        </w:rPr>
      </w:pPr>
      <w:r w:rsidRPr="002579B1">
        <w:rPr>
          <w:sz w:val="28"/>
          <w:szCs w:val="28"/>
        </w:rPr>
        <w:t>Внебюджетные фонды выступают в качестве стабильного прогнозируемого на длительный период источника денежных средств, используемых для финансирования конкретных специальных потребностей общегосударственного значения (государственные внебюджетные фонды социального назначения), для финансирования отдельных региональных или ведомственных программ экономического характера, осуществляемых федеральными органами исполнительной власти, а также субъектов РФ и органами местного самоуправления.</w:t>
      </w:r>
    </w:p>
    <w:p w:rsidR="006C1A52" w:rsidRPr="002579B1" w:rsidRDefault="006C1A52" w:rsidP="006C1A52">
      <w:pPr>
        <w:ind w:firstLine="851"/>
        <w:jc w:val="both"/>
        <w:rPr>
          <w:sz w:val="28"/>
          <w:szCs w:val="28"/>
        </w:rPr>
      </w:pPr>
      <w:r w:rsidRPr="002579B1">
        <w:rPr>
          <w:sz w:val="28"/>
          <w:szCs w:val="28"/>
        </w:rPr>
        <w:t>Внебюджетные фонды являются важным звеном в системе публичных финансов во всех развитых странах мира. В современных условиях внебюджетные фонды представляют собой механизм перераспределения национального дохода, а иногда и части совокупного общественного продукта, с целью защиты интересов отдельных социальных групп населения, решения конкретных задач экономического характера.</w:t>
      </w:r>
    </w:p>
    <w:p w:rsidR="006C1A52" w:rsidRPr="002579B1" w:rsidRDefault="006C1A52" w:rsidP="006C1A52">
      <w:pPr>
        <w:ind w:firstLine="851"/>
        <w:jc w:val="both"/>
        <w:rPr>
          <w:sz w:val="28"/>
          <w:szCs w:val="28"/>
        </w:rPr>
      </w:pPr>
      <w:r w:rsidRPr="002579B1">
        <w:rPr>
          <w:sz w:val="28"/>
          <w:szCs w:val="28"/>
        </w:rPr>
        <w:t xml:space="preserve">Внебюджетные фонды имеют </w:t>
      </w:r>
      <w:r w:rsidR="004134C3" w:rsidRPr="002579B1">
        <w:rPr>
          <w:sz w:val="28"/>
          <w:szCs w:val="28"/>
        </w:rPr>
        <w:t xml:space="preserve">строго целевое назначение и управляются автономно от бюджета. Большинство фондов создаются в процессе перераспределения национального дохода с помощью специальных налогов, сборов, займов, а также выделения средств из бюджета. </w:t>
      </w:r>
    </w:p>
    <w:p w:rsidR="004134C3" w:rsidRPr="002579B1" w:rsidRDefault="004134C3" w:rsidP="006C1A52">
      <w:pPr>
        <w:ind w:firstLine="851"/>
        <w:jc w:val="both"/>
        <w:rPr>
          <w:sz w:val="28"/>
          <w:szCs w:val="28"/>
        </w:rPr>
      </w:pPr>
      <w:r w:rsidRPr="002579B1">
        <w:rPr>
          <w:sz w:val="28"/>
          <w:szCs w:val="28"/>
        </w:rPr>
        <w:t xml:space="preserve">Таким образом, внебюджетные фонды – это специфическая форма перераспределения и использования финансовых ресурсов страны для финансирования конкретных социальных и экономических потребностей общегосударственного или регионального назначения. </w:t>
      </w:r>
      <w:r w:rsidRPr="002579B1">
        <w:rPr>
          <w:sz w:val="28"/>
          <w:szCs w:val="28"/>
          <w:lang w:val="en-US"/>
        </w:rPr>
        <w:t>[</w:t>
      </w:r>
      <w:r w:rsidR="004B6B2F" w:rsidRPr="002579B1">
        <w:rPr>
          <w:sz w:val="28"/>
          <w:szCs w:val="28"/>
          <w:lang w:val="en-US"/>
        </w:rPr>
        <w:t>4</w:t>
      </w:r>
      <w:r w:rsidRPr="002579B1">
        <w:rPr>
          <w:sz w:val="28"/>
          <w:szCs w:val="28"/>
        </w:rPr>
        <w:t>, с. 283-28</w:t>
      </w:r>
      <w:r w:rsidR="003548E8">
        <w:rPr>
          <w:sz w:val="28"/>
          <w:szCs w:val="28"/>
        </w:rPr>
        <w:t>4</w:t>
      </w:r>
      <w:r w:rsidRPr="002579B1">
        <w:rPr>
          <w:sz w:val="28"/>
          <w:szCs w:val="28"/>
          <w:lang w:val="en-US"/>
        </w:rPr>
        <w:t>]</w:t>
      </w:r>
    </w:p>
    <w:p w:rsidR="004134C3" w:rsidRPr="002579B1" w:rsidRDefault="004134C3" w:rsidP="006C1A52">
      <w:pPr>
        <w:ind w:firstLine="851"/>
        <w:jc w:val="both"/>
        <w:rPr>
          <w:sz w:val="28"/>
          <w:szCs w:val="28"/>
        </w:rPr>
      </w:pPr>
      <w:r w:rsidRPr="002579B1">
        <w:rPr>
          <w:sz w:val="28"/>
          <w:szCs w:val="28"/>
        </w:rPr>
        <w:t>В зависимости от источников формирования, назначения и масштабов внебюджетные фонды подразделяют на централизованные и децентрализованные</w:t>
      </w:r>
      <w:r w:rsidR="00526180" w:rsidRPr="002579B1">
        <w:rPr>
          <w:sz w:val="28"/>
          <w:szCs w:val="28"/>
        </w:rPr>
        <w:t>.</w:t>
      </w:r>
    </w:p>
    <w:p w:rsidR="00526180" w:rsidRPr="002579B1" w:rsidRDefault="00526180" w:rsidP="00526180">
      <w:pPr>
        <w:ind w:firstLine="851"/>
        <w:jc w:val="both"/>
        <w:rPr>
          <w:sz w:val="28"/>
          <w:szCs w:val="28"/>
        </w:rPr>
      </w:pPr>
      <w:r w:rsidRPr="002579B1">
        <w:rPr>
          <w:sz w:val="28"/>
          <w:szCs w:val="28"/>
        </w:rPr>
        <w:t>Децентрализованные внебюджетные фонды формируются для решения территориальных, отраслевых, межотраслевых и других задач. [</w:t>
      </w:r>
      <w:r w:rsidR="005035A8" w:rsidRPr="002579B1">
        <w:rPr>
          <w:sz w:val="28"/>
          <w:szCs w:val="28"/>
          <w:lang w:val="en-US"/>
        </w:rPr>
        <w:t>3</w:t>
      </w:r>
      <w:r w:rsidRPr="002579B1">
        <w:rPr>
          <w:sz w:val="28"/>
          <w:szCs w:val="28"/>
        </w:rPr>
        <w:t xml:space="preserve">, с 262] </w:t>
      </w:r>
    </w:p>
    <w:p w:rsidR="000902C6" w:rsidRPr="002579B1" w:rsidRDefault="000902C6" w:rsidP="00526180">
      <w:pPr>
        <w:ind w:firstLine="851"/>
        <w:jc w:val="both"/>
        <w:rPr>
          <w:sz w:val="28"/>
          <w:szCs w:val="28"/>
        </w:rPr>
      </w:pPr>
      <w:r w:rsidRPr="002579B1">
        <w:rPr>
          <w:sz w:val="28"/>
          <w:szCs w:val="28"/>
        </w:rPr>
        <w:t>Централизованные (государственные)</w:t>
      </w:r>
      <w:r w:rsidR="00526180" w:rsidRPr="002579B1">
        <w:rPr>
          <w:sz w:val="28"/>
          <w:szCs w:val="28"/>
        </w:rPr>
        <w:t xml:space="preserve"> внебюджетны</w:t>
      </w:r>
      <w:r w:rsidRPr="002579B1">
        <w:rPr>
          <w:sz w:val="28"/>
          <w:szCs w:val="28"/>
        </w:rPr>
        <w:t>е</w:t>
      </w:r>
      <w:r w:rsidR="00526180" w:rsidRPr="002579B1">
        <w:rPr>
          <w:sz w:val="28"/>
          <w:szCs w:val="28"/>
        </w:rPr>
        <w:t xml:space="preserve"> фонд</w:t>
      </w:r>
      <w:r w:rsidRPr="002579B1">
        <w:rPr>
          <w:sz w:val="28"/>
          <w:szCs w:val="28"/>
        </w:rPr>
        <w:t>ы</w:t>
      </w:r>
      <w:r w:rsidR="00526180" w:rsidRPr="002579B1">
        <w:rPr>
          <w:sz w:val="28"/>
          <w:szCs w:val="28"/>
        </w:rPr>
        <w:t xml:space="preserve"> –</w:t>
      </w:r>
      <w:r w:rsidR="004A326F" w:rsidRPr="002579B1">
        <w:rPr>
          <w:sz w:val="28"/>
          <w:szCs w:val="28"/>
        </w:rPr>
        <w:t xml:space="preserve"> </w:t>
      </w:r>
      <w:r w:rsidR="00526180" w:rsidRPr="002579B1">
        <w:rPr>
          <w:sz w:val="28"/>
          <w:szCs w:val="28"/>
        </w:rPr>
        <w:t xml:space="preserve">государственные фонды денежных средств, образуемые вне средств бюджетов, управляемые органами государственной власти РФ. Средства государственных внебюджетных фондов предназначены для реализации конституционных прав граждан на социальное обеспечение по возрасту, социальное обеспечение по болезни, инвалидности, в случае потери кормильца, рождения детей и других случаях социального обеспечения, охраны здоровья и получения бесплатной медицинской помощи. </w:t>
      </w:r>
    </w:p>
    <w:p w:rsidR="000902C6" w:rsidRPr="002579B1" w:rsidRDefault="000902C6" w:rsidP="00526180">
      <w:pPr>
        <w:ind w:firstLine="851"/>
        <w:jc w:val="both"/>
        <w:rPr>
          <w:sz w:val="28"/>
          <w:szCs w:val="28"/>
        </w:rPr>
      </w:pPr>
      <w:r w:rsidRPr="002579B1">
        <w:rPr>
          <w:sz w:val="28"/>
          <w:szCs w:val="28"/>
        </w:rPr>
        <w:t>В состав государственных внебюджетных фондов входят:</w:t>
      </w:r>
    </w:p>
    <w:p w:rsidR="000902C6" w:rsidRPr="002579B1" w:rsidRDefault="000902C6" w:rsidP="000902C6">
      <w:pPr>
        <w:numPr>
          <w:ilvl w:val="0"/>
          <w:numId w:val="2"/>
        </w:numPr>
        <w:tabs>
          <w:tab w:val="clear" w:pos="1571"/>
          <w:tab w:val="num" w:pos="1260"/>
        </w:tabs>
        <w:ind w:left="0" w:firstLine="900"/>
        <w:jc w:val="both"/>
        <w:rPr>
          <w:sz w:val="28"/>
          <w:szCs w:val="28"/>
        </w:rPr>
      </w:pPr>
      <w:r w:rsidRPr="002579B1">
        <w:rPr>
          <w:sz w:val="28"/>
          <w:szCs w:val="28"/>
        </w:rPr>
        <w:t>Пенсионный фонд РФ;</w:t>
      </w:r>
    </w:p>
    <w:p w:rsidR="000902C6" w:rsidRPr="002579B1" w:rsidRDefault="000902C6" w:rsidP="000902C6">
      <w:pPr>
        <w:numPr>
          <w:ilvl w:val="0"/>
          <w:numId w:val="2"/>
        </w:numPr>
        <w:tabs>
          <w:tab w:val="clear" w:pos="1571"/>
          <w:tab w:val="num" w:pos="1260"/>
        </w:tabs>
        <w:ind w:left="0" w:firstLine="900"/>
        <w:jc w:val="both"/>
        <w:rPr>
          <w:sz w:val="28"/>
          <w:szCs w:val="28"/>
        </w:rPr>
      </w:pPr>
      <w:r w:rsidRPr="002579B1">
        <w:rPr>
          <w:sz w:val="28"/>
          <w:szCs w:val="28"/>
        </w:rPr>
        <w:t>Фонд социального страхования;</w:t>
      </w:r>
    </w:p>
    <w:p w:rsidR="00526180" w:rsidRPr="002579B1" w:rsidRDefault="000902C6" w:rsidP="000902C6">
      <w:pPr>
        <w:numPr>
          <w:ilvl w:val="0"/>
          <w:numId w:val="2"/>
        </w:numPr>
        <w:tabs>
          <w:tab w:val="clear" w:pos="1571"/>
          <w:tab w:val="num" w:pos="1260"/>
        </w:tabs>
        <w:ind w:left="0" w:firstLine="900"/>
        <w:jc w:val="both"/>
        <w:rPr>
          <w:sz w:val="28"/>
          <w:szCs w:val="28"/>
        </w:rPr>
      </w:pPr>
      <w:r w:rsidRPr="002579B1">
        <w:rPr>
          <w:sz w:val="28"/>
          <w:szCs w:val="28"/>
        </w:rPr>
        <w:t xml:space="preserve">Федеральный и территориальный фонды обязательного медицинского страхования. </w:t>
      </w:r>
      <w:r w:rsidR="00526180" w:rsidRPr="002579B1">
        <w:rPr>
          <w:sz w:val="28"/>
          <w:szCs w:val="28"/>
        </w:rPr>
        <w:t>[</w:t>
      </w:r>
      <w:r w:rsidR="00C935B0" w:rsidRPr="002579B1">
        <w:rPr>
          <w:sz w:val="28"/>
          <w:szCs w:val="28"/>
        </w:rPr>
        <w:t>2</w:t>
      </w:r>
      <w:r w:rsidR="00015318" w:rsidRPr="002579B1">
        <w:rPr>
          <w:sz w:val="28"/>
          <w:szCs w:val="28"/>
        </w:rPr>
        <w:t>, с. 103</w:t>
      </w:r>
      <w:r w:rsidR="00526180" w:rsidRPr="002579B1">
        <w:rPr>
          <w:sz w:val="28"/>
          <w:szCs w:val="28"/>
        </w:rPr>
        <w:t>]</w:t>
      </w:r>
    </w:p>
    <w:p w:rsidR="00412CC6" w:rsidRPr="002579B1" w:rsidRDefault="00412CC6" w:rsidP="00412CC6">
      <w:pPr>
        <w:ind w:firstLine="851"/>
        <w:jc w:val="both"/>
        <w:rPr>
          <w:sz w:val="28"/>
          <w:szCs w:val="28"/>
        </w:rPr>
      </w:pPr>
      <w:r w:rsidRPr="002579B1">
        <w:rPr>
          <w:sz w:val="28"/>
          <w:szCs w:val="28"/>
        </w:rPr>
        <w:t>Согласно Бюджетному Кодексу РФ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412CC6" w:rsidRPr="002579B1" w:rsidRDefault="00412CC6" w:rsidP="00412CC6">
      <w:pPr>
        <w:ind w:firstLine="851"/>
        <w:jc w:val="both"/>
        <w:rPr>
          <w:sz w:val="28"/>
          <w:szCs w:val="28"/>
        </w:rPr>
      </w:pPr>
      <w:r w:rsidRPr="002579B1">
        <w:rPr>
          <w:sz w:val="28"/>
          <w:szCs w:val="28"/>
        </w:rPr>
        <w:t>Бюджетами государственных внебюджетных фондов Российской Федерации являются:</w:t>
      </w:r>
    </w:p>
    <w:p w:rsidR="00412CC6" w:rsidRPr="002579B1" w:rsidRDefault="00412CC6" w:rsidP="003548E8">
      <w:pPr>
        <w:numPr>
          <w:ilvl w:val="0"/>
          <w:numId w:val="6"/>
        </w:numPr>
        <w:tabs>
          <w:tab w:val="clear" w:pos="1571"/>
          <w:tab w:val="num" w:pos="1260"/>
        </w:tabs>
        <w:ind w:left="0" w:firstLine="900"/>
        <w:jc w:val="both"/>
        <w:rPr>
          <w:sz w:val="28"/>
          <w:szCs w:val="28"/>
        </w:rPr>
      </w:pPr>
      <w:r w:rsidRPr="002579B1">
        <w:rPr>
          <w:sz w:val="28"/>
          <w:szCs w:val="28"/>
        </w:rPr>
        <w:t>бюджет Пенсионного фонда Российской Федерации;</w:t>
      </w:r>
    </w:p>
    <w:p w:rsidR="00412CC6" w:rsidRPr="002579B1" w:rsidRDefault="00412CC6" w:rsidP="003548E8">
      <w:pPr>
        <w:numPr>
          <w:ilvl w:val="0"/>
          <w:numId w:val="6"/>
        </w:numPr>
        <w:tabs>
          <w:tab w:val="clear" w:pos="1571"/>
          <w:tab w:val="num" w:pos="1260"/>
        </w:tabs>
        <w:ind w:left="0" w:firstLine="900"/>
        <w:jc w:val="both"/>
        <w:rPr>
          <w:sz w:val="28"/>
          <w:szCs w:val="28"/>
        </w:rPr>
      </w:pPr>
      <w:r w:rsidRPr="002579B1">
        <w:rPr>
          <w:sz w:val="28"/>
          <w:szCs w:val="28"/>
        </w:rPr>
        <w:t>бюджет Фонда социального страхования Российской Федерации;</w:t>
      </w:r>
    </w:p>
    <w:p w:rsidR="00412CC6" w:rsidRPr="002579B1" w:rsidRDefault="00412CC6" w:rsidP="003548E8">
      <w:pPr>
        <w:numPr>
          <w:ilvl w:val="0"/>
          <w:numId w:val="6"/>
        </w:numPr>
        <w:tabs>
          <w:tab w:val="clear" w:pos="1571"/>
          <w:tab w:val="num" w:pos="1260"/>
        </w:tabs>
        <w:ind w:left="0" w:firstLine="900"/>
        <w:jc w:val="both"/>
        <w:rPr>
          <w:sz w:val="28"/>
          <w:szCs w:val="28"/>
        </w:rPr>
      </w:pPr>
      <w:r w:rsidRPr="002579B1">
        <w:rPr>
          <w:sz w:val="28"/>
          <w:szCs w:val="28"/>
        </w:rPr>
        <w:t>бюджет Федерального фонда обязательного медицинского страхования.</w:t>
      </w:r>
    </w:p>
    <w:p w:rsidR="004A326F" w:rsidRPr="002579B1" w:rsidRDefault="00412CC6" w:rsidP="00412CC6">
      <w:pPr>
        <w:ind w:firstLine="851"/>
        <w:jc w:val="both"/>
        <w:rPr>
          <w:sz w:val="28"/>
          <w:szCs w:val="28"/>
        </w:rPr>
      </w:pPr>
      <w:r w:rsidRPr="002579B1">
        <w:rPr>
          <w:sz w:val="28"/>
          <w:szCs w:val="28"/>
        </w:rPr>
        <w:t>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766DEB" w:rsidRPr="002579B1" w:rsidRDefault="00766DEB" w:rsidP="00412CC6">
      <w:pPr>
        <w:ind w:firstLine="851"/>
        <w:jc w:val="both"/>
        <w:rPr>
          <w:sz w:val="28"/>
          <w:szCs w:val="28"/>
        </w:rPr>
      </w:pPr>
      <w:r w:rsidRPr="002579B1">
        <w:rPr>
          <w:sz w:val="28"/>
          <w:szCs w:val="28"/>
        </w:rPr>
        <w:t>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4A326F" w:rsidRPr="002579B1" w:rsidRDefault="004A326F" w:rsidP="00412CC6">
      <w:pPr>
        <w:ind w:firstLine="851"/>
        <w:jc w:val="both"/>
        <w:rPr>
          <w:sz w:val="28"/>
          <w:szCs w:val="28"/>
        </w:rPr>
      </w:pPr>
      <w:r w:rsidRPr="002579B1">
        <w:rPr>
          <w:sz w:val="28"/>
          <w:szCs w:val="28"/>
        </w:rPr>
        <w:t>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r w:rsidR="00412CC6" w:rsidRPr="002579B1">
        <w:rPr>
          <w:sz w:val="28"/>
          <w:szCs w:val="28"/>
        </w:rPr>
        <w:t xml:space="preserve"> </w:t>
      </w:r>
    </w:p>
    <w:p w:rsidR="00015318" w:rsidRPr="002579B1" w:rsidRDefault="004A326F" w:rsidP="00412CC6">
      <w:pPr>
        <w:ind w:firstLine="851"/>
        <w:jc w:val="both"/>
        <w:rPr>
          <w:sz w:val="28"/>
          <w:szCs w:val="28"/>
        </w:rPr>
      </w:pPr>
      <w:r w:rsidRPr="002579B1">
        <w:rPr>
          <w:sz w:val="28"/>
          <w:szCs w:val="28"/>
        </w:rPr>
        <w:t xml:space="preserve">Отчеты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 </w:t>
      </w:r>
      <w:r w:rsidR="00412CC6" w:rsidRPr="002579B1">
        <w:rPr>
          <w:sz w:val="28"/>
          <w:szCs w:val="28"/>
        </w:rPr>
        <w:t>[</w:t>
      </w:r>
      <w:r w:rsidR="00C935B0" w:rsidRPr="002579B1">
        <w:rPr>
          <w:sz w:val="28"/>
          <w:szCs w:val="28"/>
        </w:rPr>
        <w:t>1</w:t>
      </w:r>
      <w:r w:rsidR="00412CC6" w:rsidRPr="002579B1">
        <w:rPr>
          <w:sz w:val="28"/>
          <w:szCs w:val="28"/>
        </w:rPr>
        <w:t>]</w:t>
      </w:r>
    </w:p>
    <w:p w:rsidR="004B6B2F" w:rsidRPr="002579B1" w:rsidRDefault="004B6B2F" w:rsidP="000902C6">
      <w:pPr>
        <w:spacing w:line="360" w:lineRule="auto"/>
        <w:jc w:val="center"/>
        <w:rPr>
          <w:b/>
          <w:sz w:val="28"/>
          <w:szCs w:val="28"/>
          <w:lang w:val="en-US"/>
        </w:rPr>
      </w:pPr>
    </w:p>
    <w:p w:rsidR="000902C6" w:rsidRDefault="000902C6" w:rsidP="00FF599B">
      <w:pPr>
        <w:jc w:val="center"/>
        <w:rPr>
          <w:b/>
          <w:sz w:val="28"/>
          <w:szCs w:val="28"/>
        </w:rPr>
      </w:pPr>
      <w:r w:rsidRPr="002579B1">
        <w:rPr>
          <w:b/>
          <w:sz w:val="28"/>
          <w:szCs w:val="28"/>
        </w:rPr>
        <w:t>2. Анализ деятельности внебюджетных фондов РФ</w:t>
      </w:r>
    </w:p>
    <w:p w:rsidR="00FF599B" w:rsidRPr="002579B1" w:rsidRDefault="00FF599B" w:rsidP="00FF599B">
      <w:pPr>
        <w:jc w:val="center"/>
        <w:rPr>
          <w:b/>
          <w:sz w:val="28"/>
          <w:szCs w:val="28"/>
        </w:rPr>
      </w:pPr>
    </w:p>
    <w:p w:rsidR="006D1407" w:rsidRPr="002579B1" w:rsidRDefault="006D1407" w:rsidP="00FF599B">
      <w:pPr>
        <w:jc w:val="center"/>
        <w:rPr>
          <w:b/>
          <w:sz w:val="28"/>
          <w:szCs w:val="28"/>
        </w:rPr>
      </w:pPr>
      <w:r w:rsidRPr="002579B1">
        <w:rPr>
          <w:b/>
          <w:sz w:val="28"/>
          <w:szCs w:val="28"/>
        </w:rPr>
        <w:t>2.1. Пенсионный фонд РФ</w:t>
      </w:r>
    </w:p>
    <w:p w:rsidR="006D1407" w:rsidRPr="002579B1" w:rsidRDefault="006D1407" w:rsidP="00FF599B">
      <w:pPr>
        <w:spacing w:before="120"/>
        <w:ind w:firstLine="851"/>
        <w:jc w:val="both"/>
        <w:rPr>
          <w:sz w:val="28"/>
          <w:szCs w:val="28"/>
        </w:rPr>
      </w:pPr>
      <w:r w:rsidRPr="002579B1">
        <w:rPr>
          <w:sz w:val="28"/>
          <w:szCs w:val="28"/>
        </w:rPr>
        <w:t>Пенсионный фонд Российской Федерации образован 22 декабря 1990 года постановлением Верховного Совета РСФСР №442-1 «Об организации Пенсионного фонда РСФСР» для государственного управления финансами пенсионного обеспечения России. 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из бюджета ПФР на другие цели.</w:t>
      </w:r>
    </w:p>
    <w:p w:rsidR="006D1407" w:rsidRPr="002579B1" w:rsidRDefault="006D1407" w:rsidP="006D1407">
      <w:pPr>
        <w:ind w:firstLine="851"/>
        <w:jc w:val="both"/>
        <w:rPr>
          <w:sz w:val="28"/>
          <w:szCs w:val="28"/>
        </w:rPr>
      </w:pPr>
      <w:r w:rsidRPr="002579B1">
        <w:rPr>
          <w:sz w:val="28"/>
          <w:szCs w:val="28"/>
        </w:rPr>
        <w:t>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w:t>
      </w:r>
      <w:r w:rsidR="000902C6" w:rsidRPr="002579B1">
        <w:rPr>
          <w:sz w:val="28"/>
          <w:szCs w:val="28"/>
        </w:rPr>
        <w:t>.</w:t>
      </w:r>
      <w:r w:rsidRPr="002579B1">
        <w:rPr>
          <w:sz w:val="28"/>
          <w:szCs w:val="28"/>
        </w:rPr>
        <w:t xml:space="preserve"> Указ Президента РФ от 27 сентября 2000 года № 1709 «О мерах по совершенствованию управления государственным пенсионным обеспе</w:t>
      </w:r>
      <w:r w:rsidR="000902C6" w:rsidRPr="002579B1">
        <w:rPr>
          <w:sz w:val="28"/>
          <w:szCs w:val="28"/>
        </w:rPr>
        <w:t xml:space="preserve">чением в Российской Федерации» </w:t>
      </w:r>
      <w:r w:rsidRPr="002579B1">
        <w:rPr>
          <w:sz w:val="28"/>
          <w:szCs w:val="28"/>
        </w:rPr>
        <w:t>рекомендовал органам региональной власти 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 органов социальной защиты регионов.</w:t>
      </w:r>
    </w:p>
    <w:p w:rsidR="006D1407" w:rsidRPr="002579B1" w:rsidRDefault="006D1407" w:rsidP="006D1407">
      <w:pPr>
        <w:ind w:firstLine="851"/>
        <w:jc w:val="both"/>
        <w:rPr>
          <w:sz w:val="28"/>
          <w:szCs w:val="28"/>
        </w:rPr>
      </w:pPr>
      <w:r w:rsidRPr="002579B1">
        <w:rPr>
          <w:sz w:val="28"/>
          <w:szCs w:val="28"/>
        </w:rPr>
        <w:t xml:space="preserve">В 1997 </w:t>
      </w:r>
      <w:r w:rsidR="000902C6" w:rsidRPr="002579B1">
        <w:rPr>
          <w:sz w:val="28"/>
          <w:szCs w:val="28"/>
        </w:rPr>
        <w:t xml:space="preserve">в </w:t>
      </w:r>
      <w:r w:rsidRPr="002579B1">
        <w:rPr>
          <w:sz w:val="28"/>
          <w:szCs w:val="28"/>
        </w:rPr>
        <w:t>системе Пенсионного фонда был создан Информационный центр персонифицированного учёта для обеспечения оперативного взаимодействия со всеми территориальными отделениями ПФР и для ведения базы данных персонифицирован</w:t>
      </w:r>
      <w:r w:rsidR="003548E8">
        <w:rPr>
          <w:sz w:val="28"/>
          <w:szCs w:val="28"/>
        </w:rPr>
        <w:t>ного учёта центрального уровня.</w:t>
      </w:r>
    </w:p>
    <w:p w:rsidR="006D1407" w:rsidRPr="002579B1" w:rsidRDefault="006D1407" w:rsidP="006D1407">
      <w:pPr>
        <w:ind w:firstLine="851"/>
        <w:jc w:val="both"/>
        <w:rPr>
          <w:sz w:val="28"/>
          <w:szCs w:val="28"/>
        </w:rPr>
      </w:pPr>
      <w:r w:rsidRPr="002579B1">
        <w:rPr>
          <w:sz w:val="28"/>
          <w:szCs w:val="28"/>
        </w:rPr>
        <w:t xml:space="preserve">В дальнейшем система страховых взносов была закреплена Федеральным законом от 15.12.2001 № 167-ФЗ «Об обязательном пенсионном страховании в Российской Федерации», в соответствии с которым определен новый статус ПФР,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w:t>
      </w:r>
    </w:p>
    <w:p w:rsidR="000902C6" w:rsidRPr="002579B1" w:rsidRDefault="006D1407" w:rsidP="006D1407">
      <w:pPr>
        <w:ind w:firstLine="851"/>
        <w:jc w:val="both"/>
        <w:rPr>
          <w:sz w:val="28"/>
          <w:szCs w:val="28"/>
        </w:rPr>
      </w:pPr>
      <w:r w:rsidRPr="002579B1">
        <w:rPr>
          <w:sz w:val="28"/>
          <w:szCs w:val="28"/>
        </w:rPr>
        <w:t xml:space="preserve">Федеральный закон от 17.12.2001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w:t>
      </w:r>
    </w:p>
    <w:p w:rsidR="000902C6" w:rsidRPr="002579B1" w:rsidRDefault="006D1407" w:rsidP="006D1407">
      <w:pPr>
        <w:ind w:firstLine="851"/>
        <w:jc w:val="both"/>
        <w:rPr>
          <w:sz w:val="28"/>
          <w:szCs w:val="28"/>
        </w:rPr>
      </w:pPr>
      <w:r w:rsidRPr="002579B1">
        <w:rPr>
          <w:sz w:val="28"/>
          <w:szCs w:val="28"/>
        </w:rPr>
        <w:t xml:space="preserve">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2007 года на ПФР была возложена дополнительная задача – выдача сертификатов на материнский (семейный) капитал. </w:t>
      </w:r>
    </w:p>
    <w:p w:rsidR="006D1407" w:rsidRPr="002579B1" w:rsidRDefault="000902C6" w:rsidP="006D1407">
      <w:pPr>
        <w:ind w:firstLine="851"/>
        <w:jc w:val="both"/>
        <w:rPr>
          <w:sz w:val="28"/>
          <w:szCs w:val="28"/>
        </w:rPr>
      </w:pPr>
      <w:r w:rsidRPr="002579B1">
        <w:rPr>
          <w:sz w:val="28"/>
          <w:szCs w:val="28"/>
        </w:rPr>
        <w:t>В</w:t>
      </w:r>
      <w:r w:rsidR="006D1407" w:rsidRPr="002579B1">
        <w:rPr>
          <w:sz w:val="28"/>
          <w:szCs w:val="28"/>
        </w:rPr>
        <w:t>ажное нововведение 2010 года – единый социальный налог (ЕСН) с 1 января заменен страховыми взносами в Пенсионный фонд Российской Федерации, Фонд социального страхования Российской Федерации и фонды обязательного медицинского страхования. При этом функция администрирования взносов в ПФР и ФОМС передана от налоговых органов ПФР.</w:t>
      </w:r>
    </w:p>
    <w:p w:rsidR="002B2121" w:rsidRPr="002579B1" w:rsidRDefault="006D1407" w:rsidP="006D1407">
      <w:pPr>
        <w:ind w:firstLine="851"/>
        <w:jc w:val="both"/>
        <w:rPr>
          <w:sz w:val="28"/>
          <w:szCs w:val="28"/>
        </w:rPr>
      </w:pPr>
      <w:r w:rsidRPr="002579B1">
        <w:rPr>
          <w:sz w:val="28"/>
          <w:szCs w:val="28"/>
        </w:rPr>
        <w:t>Одно из дальнейших направлений работы ПФР - повышение качества обслуживания клиентов. Фонд будет стремиться к тому, чтобы  любое взаимодействие с гражданами было результативным и комфортным.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информации</w:t>
      </w:r>
      <w:r w:rsidR="00A84137" w:rsidRPr="002579B1">
        <w:rPr>
          <w:sz w:val="28"/>
          <w:szCs w:val="28"/>
        </w:rPr>
        <w:t xml:space="preserve"> [</w:t>
      </w:r>
      <w:r w:rsidR="005035A8" w:rsidRPr="002579B1">
        <w:rPr>
          <w:sz w:val="28"/>
          <w:szCs w:val="28"/>
        </w:rPr>
        <w:t>8</w:t>
      </w:r>
      <w:r w:rsidR="00A84137" w:rsidRPr="002579B1">
        <w:rPr>
          <w:sz w:val="28"/>
          <w:szCs w:val="28"/>
        </w:rPr>
        <w:t>]</w:t>
      </w:r>
      <w:r w:rsidRPr="002579B1">
        <w:rPr>
          <w:sz w:val="28"/>
          <w:szCs w:val="28"/>
        </w:rPr>
        <w:t>.</w:t>
      </w:r>
    </w:p>
    <w:p w:rsidR="00FF599B" w:rsidRPr="002579B1" w:rsidRDefault="00FF599B" w:rsidP="00FF599B">
      <w:pPr>
        <w:ind w:firstLine="851"/>
        <w:jc w:val="right"/>
        <w:rPr>
          <w:sz w:val="28"/>
          <w:szCs w:val="28"/>
        </w:rPr>
      </w:pPr>
      <w:r w:rsidRPr="002579B1">
        <w:rPr>
          <w:sz w:val="28"/>
          <w:szCs w:val="28"/>
        </w:rPr>
        <w:t>Таблица 1</w:t>
      </w:r>
    </w:p>
    <w:p w:rsidR="004B7B76" w:rsidRPr="002579B1" w:rsidRDefault="004B7B76" w:rsidP="006D1407">
      <w:pPr>
        <w:ind w:firstLine="851"/>
        <w:jc w:val="both"/>
        <w:rPr>
          <w:sz w:val="28"/>
          <w:szCs w:val="28"/>
        </w:rPr>
      </w:pPr>
    </w:p>
    <w:p w:rsidR="00116073" w:rsidRPr="002579B1" w:rsidRDefault="00116073" w:rsidP="00116073">
      <w:pPr>
        <w:ind w:firstLine="851"/>
        <w:jc w:val="center"/>
        <w:rPr>
          <w:b/>
          <w:sz w:val="28"/>
          <w:szCs w:val="28"/>
        </w:rPr>
      </w:pPr>
      <w:r w:rsidRPr="002579B1">
        <w:rPr>
          <w:b/>
          <w:sz w:val="28"/>
          <w:szCs w:val="28"/>
        </w:rPr>
        <w:t>Поступление и расходование средств Пенсионного Фонда РФ за 2005-2009 гг., млн. руб.</w:t>
      </w:r>
    </w:p>
    <w:p w:rsidR="004B7B76" w:rsidRPr="002579B1" w:rsidRDefault="004B7B76" w:rsidP="006D1407">
      <w:pPr>
        <w:ind w:firstLine="851"/>
        <w:jc w:val="both"/>
      </w:pPr>
    </w:p>
    <w:tbl>
      <w:tblPr>
        <w:tblW w:w="4804" w:type="pct"/>
        <w:tblLayout w:type="fixed"/>
        <w:tblLook w:val="0000" w:firstRow="0" w:lastRow="0" w:firstColumn="0" w:lastColumn="0" w:noHBand="0" w:noVBand="0"/>
      </w:tblPr>
      <w:tblGrid>
        <w:gridCol w:w="3527"/>
        <w:gridCol w:w="1178"/>
        <w:gridCol w:w="1178"/>
        <w:gridCol w:w="1178"/>
        <w:gridCol w:w="1178"/>
        <w:gridCol w:w="1229"/>
      </w:tblGrid>
      <w:tr w:rsidR="00F87CC1" w:rsidRPr="002579B1" w:rsidTr="00FF599B">
        <w:trPr>
          <w:trHeight w:val="255"/>
        </w:trPr>
        <w:tc>
          <w:tcPr>
            <w:tcW w:w="18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87CC1" w:rsidRPr="002579B1" w:rsidRDefault="00F87CC1">
            <w:r w:rsidRPr="002579B1">
              <w:t> </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2005</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2006</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2007</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2008</w:t>
            </w:r>
          </w:p>
        </w:tc>
        <w:tc>
          <w:tcPr>
            <w:tcW w:w="650" w:type="pct"/>
            <w:tcBorders>
              <w:top w:val="single" w:sz="4" w:space="0" w:color="auto"/>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2009</w:t>
            </w:r>
          </w:p>
        </w:tc>
      </w:tr>
      <w:tr w:rsidR="00F87CC1" w:rsidRPr="002579B1" w:rsidTr="00FF599B">
        <w:trPr>
          <w:trHeight w:val="255"/>
        </w:trPr>
        <w:tc>
          <w:tcPr>
            <w:tcW w:w="1863"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F87CC1" w:rsidRPr="002579B1" w:rsidRDefault="00F87CC1">
            <w:r w:rsidRPr="002579B1">
              <w:t xml:space="preserve">Поступление </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1 349 601</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1 637 580</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1 946 817</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2 730 172</w:t>
            </w:r>
          </w:p>
        </w:tc>
        <w:tc>
          <w:tcPr>
            <w:tcW w:w="650"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3 222 649</w:t>
            </w:r>
          </w:p>
        </w:tc>
      </w:tr>
      <w:tr w:rsidR="00F87CC1" w:rsidRPr="002579B1" w:rsidTr="00FF599B">
        <w:trPr>
          <w:trHeight w:val="255"/>
        </w:trPr>
        <w:tc>
          <w:tcPr>
            <w:tcW w:w="1863" w:type="pct"/>
            <w:tcBorders>
              <w:top w:val="nil"/>
              <w:left w:val="single" w:sz="4" w:space="0" w:color="auto"/>
              <w:bottom w:val="single" w:sz="4" w:space="0" w:color="auto"/>
              <w:right w:val="single" w:sz="4" w:space="0" w:color="auto"/>
            </w:tcBorders>
            <w:shd w:val="clear" w:color="auto" w:fill="auto"/>
            <w:noWrap/>
            <w:vAlign w:val="bottom"/>
          </w:tcPr>
          <w:p w:rsidR="00F87CC1" w:rsidRPr="002579B1" w:rsidRDefault="00F87CC1" w:rsidP="004B7B76">
            <w:pPr>
              <w:ind w:left="180"/>
            </w:pPr>
            <w:r w:rsidRPr="002579B1">
              <w:t>в том числе:</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50"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r>
      <w:tr w:rsidR="00F87CC1" w:rsidRPr="002579B1" w:rsidTr="00FF599B">
        <w:trPr>
          <w:trHeight w:val="255"/>
        </w:trPr>
        <w:tc>
          <w:tcPr>
            <w:tcW w:w="1863" w:type="pct"/>
            <w:tcBorders>
              <w:top w:val="nil"/>
              <w:left w:val="single" w:sz="4" w:space="0" w:color="auto"/>
              <w:bottom w:val="single" w:sz="4" w:space="0" w:color="auto"/>
              <w:right w:val="single" w:sz="4" w:space="0" w:color="auto"/>
            </w:tcBorders>
            <w:shd w:val="clear" w:color="auto" w:fill="auto"/>
            <w:noWrap/>
            <w:vAlign w:val="bottom"/>
          </w:tcPr>
          <w:p w:rsidR="00F87CC1" w:rsidRPr="002579B1" w:rsidRDefault="00F87CC1" w:rsidP="004B7B76">
            <w:pPr>
              <w:ind w:left="180"/>
            </w:pPr>
            <w:r w:rsidRPr="002579B1">
              <w:t>налоги, страховые взносы</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635 603</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797 641</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1 016 897</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1 254 013</w:t>
            </w:r>
          </w:p>
        </w:tc>
        <w:tc>
          <w:tcPr>
            <w:tcW w:w="650"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1 273 364</w:t>
            </w:r>
          </w:p>
        </w:tc>
      </w:tr>
      <w:tr w:rsidR="00F87CC1" w:rsidRPr="002579B1" w:rsidTr="00FF599B">
        <w:trPr>
          <w:trHeight w:val="255"/>
        </w:trPr>
        <w:tc>
          <w:tcPr>
            <w:tcW w:w="1863" w:type="pct"/>
            <w:tcBorders>
              <w:top w:val="nil"/>
              <w:left w:val="single" w:sz="4" w:space="0" w:color="auto"/>
              <w:bottom w:val="single" w:sz="4" w:space="0" w:color="auto"/>
              <w:right w:val="single" w:sz="4" w:space="0" w:color="auto"/>
            </w:tcBorders>
            <w:shd w:val="clear" w:color="auto" w:fill="auto"/>
            <w:noWrap/>
            <w:vAlign w:val="bottom"/>
          </w:tcPr>
          <w:p w:rsidR="00F87CC1" w:rsidRPr="002579B1" w:rsidRDefault="00F87CC1" w:rsidP="004B7B76">
            <w:pPr>
              <w:ind w:left="180"/>
            </w:pPr>
            <w:r w:rsidRPr="002579B1">
              <w:t>из федерального бюджета</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693 131</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833 105</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919 879</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1 456 930</w:t>
            </w:r>
          </w:p>
        </w:tc>
        <w:tc>
          <w:tcPr>
            <w:tcW w:w="650"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1 946 726</w:t>
            </w:r>
          </w:p>
        </w:tc>
      </w:tr>
      <w:tr w:rsidR="00F87CC1" w:rsidRPr="002579B1" w:rsidTr="00FF599B">
        <w:trPr>
          <w:trHeight w:val="255"/>
        </w:trPr>
        <w:tc>
          <w:tcPr>
            <w:tcW w:w="1863" w:type="pct"/>
            <w:tcBorders>
              <w:top w:val="single" w:sz="4" w:space="0" w:color="auto"/>
              <w:left w:val="single" w:sz="4" w:space="0" w:color="auto"/>
              <w:bottom w:val="single" w:sz="4" w:space="0" w:color="auto"/>
              <w:right w:val="single" w:sz="4" w:space="0" w:color="auto"/>
            </w:tcBorders>
            <w:shd w:val="clear" w:color="auto" w:fill="E6E6E6"/>
            <w:noWrap/>
            <w:vAlign w:val="bottom"/>
          </w:tcPr>
          <w:p w:rsidR="00F87CC1" w:rsidRPr="002579B1" w:rsidRDefault="00F87CC1">
            <w:r w:rsidRPr="002579B1">
              <w:t>Расходование</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1 299 113</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1 537 257</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1 786 457</w:t>
            </w:r>
          </w:p>
        </w:tc>
        <w:tc>
          <w:tcPr>
            <w:tcW w:w="622"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2 357 793</w:t>
            </w:r>
          </w:p>
        </w:tc>
        <w:tc>
          <w:tcPr>
            <w:tcW w:w="650" w:type="pct"/>
            <w:tcBorders>
              <w:top w:val="single" w:sz="4" w:space="0" w:color="auto"/>
              <w:left w:val="nil"/>
              <w:bottom w:val="single" w:sz="4" w:space="0" w:color="auto"/>
              <w:right w:val="single" w:sz="4" w:space="0" w:color="auto"/>
            </w:tcBorders>
            <w:shd w:val="clear" w:color="auto" w:fill="E6E6E6"/>
            <w:noWrap/>
            <w:vAlign w:val="center"/>
          </w:tcPr>
          <w:p w:rsidR="00F87CC1" w:rsidRPr="002579B1" w:rsidRDefault="00F87CC1" w:rsidP="00D97B37">
            <w:pPr>
              <w:jc w:val="center"/>
            </w:pPr>
            <w:r w:rsidRPr="002579B1">
              <w:t>3 008 660</w:t>
            </w:r>
          </w:p>
        </w:tc>
      </w:tr>
      <w:tr w:rsidR="00F87CC1" w:rsidRPr="002579B1" w:rsidTr="00FF599B">
        <w:trPr>
          <w:trHeight w:val="255"/>
        </w:trPr>
        <w:tc>
          <w:tcPr>
            <w:tcW w:w="1863" w:type="pct"/>
            <w:tcBorders>
              <w:top w:val="nil"/>
              <w:left w:val="single" w:sz="4" w:space="0" w:color="auto"/>
              <w:bottom w:val="single" w:sz="4" w:space="0" w:color="auto"/>
              <w:right w:val="single" w:sz="4" w:space="0" w:color="auto"/>
            </w:tcBorders>
            <w:shd w:val="clear" w:color="auto" w:fill="auto"/>
            <w:noWrap/>
            <w:vAlign w:val="bottom"/>
          </w:tcPr>
          <w:p w:rsidR="00F87CC1" w:rsidRPr="002579B1" w:rsidRDefault="00F87CC1" w:rsidP="004B7B76">
            <w:pPr>
              <w:ind w:left="180"/>
            </w:pPr>
            <w:r w:rsidRPr="002579B1">
              <w:t>в том числе:</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c>
          <w:tcPr>
            <w:tcW w:w="650"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p>
        </w:tc>
      </w:tr>
      <w:tr w:rsidR="00F87CC1" w:rsidRPr="002579B1" w:rsidTr="00FF599B">
        <w:trPr>
          <w:trHeight w:val="255"/>
        </w:trPr>
        <w:tc>
          <w:tcPr>
            <w:tcW w:w="1863" w:type="pct"/>
            <w:tcBorders>
              <w:top w:val="nil"/>
              <w:left w:val="single" w:sz="4" w:space="0" w:color="auto"/>
              <w:bottom w:val="single" w:sz="4" w:space="0" w:color="auto"/>
              <w:right w:val="single" w:sz="4" w:space="0" w:color="auto"/>
            </w:tcBorders>
            <w:shd w:val="clear" w:color="auto" w:fill="auto"/>
            <w:noWrap/>
            <w:vAlign w:val="bottom"/>
          </w:tcPr>
          <w:p w:rsidR="00F87CC1" w:rsidRPr="002579B1" w:rsidRDefault="00F87CC1" w:rsidP="004B7B76">
            <w:pPr>
              <w:ind w:left="180"/>
            </w:pPr>
            <w:r w:rsidRPr="002579B1">
              <w:t>на финансирование выплат населению пенсий, пособий</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1 265 186</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1 492 806</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1 727 530</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2 290 821</w:t>
            </w:r>
          </w:p>
        </w:tc>
        <w:tc>
          <w:tcPr>
            <w:tcW w:w="650"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2 872 257</w:t>
            </w:r>
          </w:p>
        </w:tc>
      </w:tr>
      <w:tr w:rsidR="00F87CC1" w:rsidRPr="002579B1" w:rsidTr="00FF599B">
        <w:trPr>
          <w:trHeight w:val="285"/>
        </w:trPr>
        <w:tc>
          <w:tcPr>
            <w:tcW w:w="1863" w:type="pct"/>
            <w:tcBorders>
              <w:top w:val="nil"/>
              <w:left w:val="single" w:sz="4" w:space="0" w:color="auto"/>
              <w:bottom w:val="single" w:sz="4" w:space="0" w:color="auto"/>
              <w:right w:val="single" w:sz="4" w:space="0" w:color="auto"/>
            </w:tcBorders>
            <w:shd w:val="clear" w:color="auto" w:fill="auto"/>
            <w:vAlign w:val="bottom"/>
          </w:tcPr>
          <w:p w:rsidR="00F87CC1" w:rsidRPr="002579B1" w:rsidRDefault="00F87CC1" w:rsidP="004B7B76">
            <w:pPr>
              <w:ind w:left="360"/>
            </w:pPr>
            <w:r w:rsidRPr="002579B1">
              <w:t>из них на осуществление ежемесячной денежной выплаты ветеранам, инвалидам, гражданам, подвергшимся воздействию радиации вследствие радиационных</w:t>
            </w:r>
            <w:r w:rsidR="004B7B76" w:rsidRPr="002579B1">
              <w:t xml:space="preserve"> </w:t>
            </w:r>
            <w:r w:rsidRPr="002579B1">
              <w:t>аварий и ядерных испытаний,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120 960</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182 116</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202 877</w:t>
            </w:r>
          </w:p>
        </w:tc>
        <w:tc>
          <w:tcPr>
            <w:tcW w:w="622"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232 960</w:t>
            </w:r>
          </w:p>
        </w:tc>
        <w:tc>
          <w:tcPr>
            <w:tcW w:w="650" w:type="pct"/>
            <w:tcBorders>
              <w:top w:val="nil"/>
              <w:left w:val="nil"/>
              <w:bottom w:val="single" w:sz="4" w:space="0" w:color="auto"/>
              <w:right w:val="single" w:sz="4" w:space="0" w:color="auto"/>
            </w:tcBorders>
            <w:shd w:val="clear" w:color="auto" w:fill="auto"/>
            <w:noWrap/>
            <w:vAlign w:val="center"/>
          </w:tcPr>
          <w:p w:rsidR="00F87CC1" w:rsidRPr="002579B1" w:rsidRDefault="00F87CC1" w:rsidP="00D97B37">
            <w:pPr>
              <w:jc w:val="center"/>
            </w:pPr>
            <w:r w:rsidRPr="002579B1">
              <w:t>263 583</w:t>
            </w:r>
          </w:p>
        </w:tc>
      </w:tr>
    </w:tbl>
    <w:p w:rsidR="00145B41" w:rsidRPr="002579B1" w:rsidRDefault="00145B41" w:rsidP="006D1407">
      <w:pPr>
        <w:ind w:firstLine="851"/>
        <w:jc w:val="both"/>
        <w:rPr>
          <w:sz w:val="28"/>
          <w:szCs w:val="28"/>
        </w:rPr>
      </w:pPr>
    </w:p>
    <w:p w:rsidR="00F87CC1" w:rsidRPr="009D1752" w:rsidRDefault="00145B41" w:rsidP="006D1407">
      <w:pPr>
        <w:ind w:firstLine="851"/>
        <w:jc w:val="both"/>
        <w:rPr>
          <w:sz w:val="28"/>
          <w:szCs w:val="28"/>
        </w:rPr>
      </w:pPr>
      <w:r w:rsidRPr="002579B1">
        <w:rPr>
          <w:sz w:val="28"/>
          <w:szCs w:val="28"/>
        </w:rPr>
        <w:t xml:space="preserve">Источник: </w:t>
      </w:r>
      <w:r w:rsidR="00FF599B">
        <w:rPr>
          <w:sz w:val="28"/>
          <w:szCs w:val="28"/>
        </w:rPr>
        <w:t xml:space="preserve">Сборник Госкомстата РФ </w:t>
      </w:r>
      <w:r w:rsidR="00FF599B" w:rsidRPr="009D1752">
        <w:rPr>
          <w:sz w:val="28"/>
          <w:szCs w:val="28"/>
        </w:rPr>
        <w:t>[</w:t>
      </w:r>
      <w:r w:rsidR="00FF599B">
        <w:rPr>
          <w:sz w:val="28"/>
          <w:szCs w:val="28"/>
        </w:rPr>
        <w:t>7</w:t>
      </w:r>
      <w:r w:rsidR="00FF599B" w:rsidRPr="009D1752">
        <w:rPr>
          <w:sz w:val="28"/>
          <w:szCs w:val="28"/>
        </w:rPr>
        <w:t>]</w:t>
      </w:r>
    </w:p>
    <w:p w:rsidR="00C935B0" w:rsidRPr="002579B1" w:rsidRDefault="00C935B0" w:rsidP="006D1407">
      <w:pPr>
        <w:ind w:firstLine="851"/>
        <w:jc w:val="both"/>
        <w:rPr>
          <w:sz w:val="28"/>
          <w:szCs w:val="28"/>
        </w:rPr>
      </w:pPr>
    </w:p>
    <w:p w:rsidR="009D1752" w:rsidRPr="002579B1" w:rsidRDefault="009D1752" w:rsidP="009D1752">
      <w:pPr>
        <w:ind w:firstLine="851"/>
        <w:jc w:val="both"/>
        <w:rPr>
          <w:sz w:val="28"/>
          <w:szCs w:val="28"/>
        </w:rPr>
      </w:pPr>
      <w:r w:rsidRPr="002579B1">
        <w:rPr>
          <w:sz w:val="28"/>
          <w:szCs w:val="28"/>
        </w:rPr>
        <w:t>По данным табл. 1 видно, что больш</w:t>
      </w:r>
      <w:r>
        <w:rPr>
          <w:sz w:val="28"/>
          <w:szCs w:val="28"/>
        </w:rPr>
        <w:t>ая</w:t>
      </w:r>
      <w:r w:rsidRPr="002579B1">
        <w:rPr>
          <w:sz w:val="28"/>
          <w:szCs w:val="28"/>
        </w:rPr>
        <w:t xml:space="preserve"> часть поступлений ПФР из федерального бюджета, 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они составили 1 946 726 или 60,4%. Соответственно поступления за счет налогов и страховых взносов в </w:t>
      </w:r>
      <w:smartTag w:uri="urn:schemas-microsoft-com:office:smarttags" w:element="metricconverter">
        <w:smartTagPr>
          <w:attr w:name="ProductID" w:val="2009 г"/>
        </w:smartTagPr>
        <w:r w:rsidRPr="002579B1">
          <w:rPr>
            <w:sz w:val="28"/>
            <w:szCs w:val="28"/>
          </w:rPr>
          <w:t>2009 г</w:t>
        </w:r>
      </w:smartTag>
      <w:r w:rsidRPr="002579B1">
        <w:rPr>
          <w:sz w:val="28"/>
          <w:szCs w:val="28"/>
        </w:rPr>
        <w:t>. составили 30,6%.</w:t>
      </w:r>
    </w:p>
    <w:p w:rsidR="009D1752" w:rsidRPr="002579B1" w:rsidRDefault="009D1752" w:rsidP="009D1752">
      <w:pPr>
        <w:ind w:firstLine="851"/>
        <w:jc w:val="both"/>
        <w:rPr>
          <w:sz w:val="28"/>
          <w:szCs w:val="28"/>
        </w:rPr>
      </w:pPr>
      <w:r w:rsidRPr="002579B1">
        <w:rPr>
          <w:sz w:val="28"/>
          <w:szCs w:val="28"/>
        </w:rPr>
        <w:t xml:space="preserve">Расходование средств ПФР осуществляется в большей степени на финансирование выплат населению пенсий и пособий, что в </w:t>
      </w:r>
      <w:smartTag w:uri="urn:schemas-microsoft-com:office:smarttags" w:element="metricconverter">
        <w:smartTagPr>
          <w:attr w:name="ProductID" w:val="2009 г"/>
        </w:smartTagPr>
        <w:r w:rsidRPr="002579B1">
          <w:rPr>
            <w:sz w:val="28"/>
            <w:szCs w:val="28"/>
          </w:rPr>
          <w:t>2009 г</w:t>
        </w:r>
      </w:smartTag>
      <w:r w:rsidRPr="002579B1">
        <w:rPr>
          <w:sz w:val="28"/>
          <w:szCs w:val="28"/>
        </w:rPr>
        <w:t>. составило 95,5%, из них на осуществление ежемесячной денежной выплаты ветеранам, инвалидам, гражданам, подвергшимся воздействию радиации вследствие радиационных аварий и ядерных испытаний,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 было направлено 9,2%.</w:t>
      </w:r>
    </w:p>
    <w:p w:rsidR="00173AAE" w:rsidRPr="002579B1" w:rsidRDefault="00173AAE" w:rsidP="00173AAE">
      <w:pPr>
        <w:ind w:firstLine="900"/>
        <w:jc w:val="both"/>
        <w:rPr>
          <w:sz w:val="28"/>
          <w:szCs w:val="28"/>
        </w:rPr>
      </w:pPr>
      <w:r w:rsidRPr="002579B1">
        <w:rPr>
          <w:sz w:val="28"/>
          <w:szCs w:val="28"/>
        </w:rPr>
        <w:t xml:space="preserve">В течение исследуемых 5 лет происходило ежегодное увеличение поступлений в Фонд в среднем на 24,6%, 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по сравнению с предыдущим прирост составил 18% или 492 477 млн. руб., при этом по сравнению с </w:t>
      </w:r>
      <w:smartTag w:uri="urn:schemas-microsoft-com:office:smarttags" w:element="metricconverter">
        <w:smartTagPr>
          <w:attr w:name="ProductID" w:val="2005 г"/>
        </w:smartTagPr>
        <w:r w:rsidRPr="002579B1">
          <w:rPr>
            <w:sz w:val="28"/>
            <w:szCs w:val="28"/>
          </w:rPr>
          <w:t>2005 г</w:t>
        </w:r>
      </w:smartTag>
      <w:r w:rsidRPr="002579B1">
        <w:rPr>
          <w:sz w:val="28"/>
          <w:szCs w:val="28"/>
        </w:rPr>
        <w:t xml:space="preserve">. произошло увеличение на 138,8% или 1 873 048 млн. руб. </w:t>
      </w:r>
    </w:p>
    <w:p w:rsidR="00173AAE" w:rsidRPr="002579B1" w:rsidRDefault="00173AAE" w:rsidP="00173AAE">
      <w:pPr>
        <w:ind w:firstLine="900"/>
        <w:jc w:val="both"/>
        <w:rPr>
          <w:sz w:val="28"/>
          <w:szCs w:val="28"/>
        </w:rPr>
      </w:pPr>
      <w:r w:rsidRPr="002579B1">
        <w:rPr>
          <w:sz w:val="28"/>
          <w:szCs w:val="28"/>
        </w:rPr>
        <w:t xml:space="preserve">Также наблюдался рост расходов средств Пенсионного Фонда в среднем на 23,5% ежегодно, 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прирост составил 27,6% или 650 867 млн.руб. По сравнению с </w:t>
      </w:r>
      <w:smartTag w:uri="urn:schemas-microsoft-com:office:smarttags" w:element="metricconverter">
        <w:smartTagPr>
          <w:attr w:name="ProductID" w:val="2005 г"/>
        </w:smartTagPr>
        <w:r w:rsidRPr="002579B1">
          <w:rPr>
            <w:sz w:val="28"/>
            <w:szCs w:val="28"/>
          </w:rPr>
          <w:t>2005 г</w:t>
        </w:r>
      </w:smartTag>
      <w:r w:rsidRPr="002579B1">
        <w:rPr>
          <w:sz w:val="28"/>
          <w:szCs w:val="28"/>
        </w:rPr>
        <w:t>. величина расходов увеличилась на 131,6% или на 1709547 млн.руб.</w:t>
      </w:r>
    </w:p>
    <w:p w:rsidR="00CD61C2" w:rsidRPr="002579B1" w:rsidRDefault="00CD61C2" w:rsidP="00FF599B">
      <w:pPr>
        <w:spacing w:after="120"/>
        <w:ind w:firstLine="851"/>
        <w:jc w:val="both"/>
        <w:rPr>
          <w:sz w:val="28"/>
          <w:szCs w:val="28"/>
        </w:rPr>
      </w:pPr>
      <w:r w:rsidRPr="002579B1">
        <w:rPr>
          <w:sz w:val="28"/>
          <w:szCs w:val="28"/>
        </w:rPr>
        <w:t xml:space="preserve">В целом за </w:t>
      </w:r>
      <w:smartTag w:uri="urn:schemas-microsoft-com:office:smarttags" w:element="metricconverter">
        <w:smartTagPr>
          <w:attr w:name="ProductID" w:val="2009 г"/>
        </w:smartTagPr>
        <w:r w:rsidRPr="002579B1">
          <w:rPr>
            <w:sz w:val="28"/>
            <w:szCs w:val="28"/>
          </w:rPr>
          <w:t>2009 г</w:t>
        </w:r>
      </w:smartTag>
      <w:r w:rsidRPr="002579B1">
        <w:rPr>
          <w:sz w:val="28"/>
          <w:szCs w:val="28"/>
        </w:rPr>
        <w:t>. было израсходовано 95,4% всех поступивших средств в Пенсионный Фонд РФ.</w:t>
      </w:r>
    </w:p>
    <w:p w:rsidR="006C34B8" w:rsidRPr="00AA7C2C" w:rsidRDefault="006C34B8" w:rsidP="00FF599B">
      <w:pPr>
        <w:spacing w:before="120" w:after="120"/>
        <w:ind w:firstLine="851"/>
        <w:jc w:val="center"/>
        <w:rPr>
          <w:b/>
          <w:sz w:val="28"/>
          <w:szCs w:val="28"/>
        </w:rPr>
      </w:pPr>
      <w:r w:rsidRPr="00AA7C2C">
        <w:rPr>
          <w:b/>
          <w:sz w:val="28"/>
          <w:szCs w:val="28"/>
        </w:rPr>
        <w:t xml:space="preserve">2.2. Фонд </w:t>
      </w:r>
      <w:r w:rsidR="00AA7C2C" w:rsidRPr="00AA7C2C">
        <w:rPr>
          <w:b/>
          <w:sz w:val="28"/>
          <w:szCs w:val="28"/>
        </w:rPr>
        <w:t xml:space="preserve">обязательного медицинского </w:t>
      </w:r>
      <w:r w:rsidRPr="00AA7C2C">
        <w:rPr>
          <w:b/>
          <w:sz w:val="28"/>
          <w:szCs w:val="28"/>
        </w:rPr>
        <w:t>страхования</w:t>
      </w:r>
    </w:p>
    <w:p w:rsidR="006C34B8" w:rsidRPr="002579B1" w:rsidRDefault="00881200" w:rsidP="006D1407">
      <w:pPr>
        <w:ind w:firstLine="851"/>
        <w:jc w:val="both"/>
        <w:rPr>
          <w:sz w:val="28"/>
          <w:szCs w:val="28"/>
        </w:rPr>
      </w:pPr>
      <w:r w:rsidRPr="002579B1">
        <w:rPr>
          <w:sz w:val="28"/>
          <w:szCs w:val="28"/>
        </w:rPr>
        <w:t>С 1 января 1991 года на основании Постановления Совета Министров РСФСР и Федерации независимых профсоюзов от 25 декабря 1990 года 600/9-3 «О совершенствовании управления и порядка финансирования расходов на социальное страхование трудящихся РСФСР» был образован внебюджетный Фонд социального страхования Российской Федерации. С 1993 года Фонд становится финансово-кредитным учреждением при Правительстве Российской Федерации.</w:t>
      </w:r>
    </w:p>
    <w:p w:rsidR="006C34B8" w:rsidRPr="002579B1" w:rsidRDefault="006C34B8" w:rsidP="006C34B8">
      <w:pPr>
        <w:ind w:firstLine="851"/>
        <w:jc w:val="both"/>
        <w:rPr>
          <w:sz w:val="28"/>
          <w:szCs w:val="28"/>
        </w:rPr>
      </w:pPr>
      <w:r w:rsidRPr="002579B1">
        <w:rPr>
          <w:sz w:val="28"/>
          <w:szCs w:val="28"/>
        </w:rPr>
        <w:t xml:space="preserve">Фонд представляет собой специализированную структуру, обеспечивающую функционирование всей многоуровневой системы государственного социального страхования. Фонд финансирует выплату пособий по временной нетрудоспособности, по беременности и родам, при рождении ребенка и ежемесячного пособия до достижения ребенком возраста полутора лет, а также пособия на погребение умерших. </w:t>
      </w:r>
    </w:p>
    <w:p w:rsidR="006C34B8" w:rsidRPr="002579B1" w:rsidRDefault="006C34B8" w:rsidP="006C34B8">
      <w:pPr>
        <w:ind w:firstLine="851"/>
        <w:jc w:val="both"/>
        <w:rPr>
          <w:sz w:val="28"/>
          <w:szCs w:val="28"/>
        </w:rPr>
      </w:pPr>
      <w:r w:rsidRPr="002579B1">
        <w:rPr>
          <w:sz w:val="28"/>
          <w:szCs w:val="28"/>
        </w:rPr>
        <w:t xml:space="preserve">Кроме того, Фонд финансирует санаторно-курортное обслуживание работающих и членов их семей, детскую летнюю оздоровительную кампанию. </w:t>
      </w:r>
    </w:p>
    <w:p w:rsidR="006C34B8" w:rsidRPr="002579B1" w:rsidRDefault="006C34B8" w:rsidP="006C34B8">
      <w:pPr>
        <w:ind w:firstLine="851"/>
        <w:jc w:val="both"/>
        <w:rPr>
          <w:sz w:val="28"/>
          <w:szCs w:val="28"/>
        </w:rPr>
      </w:pPr>
      <w:r w:rsidRPr="002579B1">
        <w:rPr>
          <w:sz w:val="28"/>
          <w:szCs w:val="28"/>
        </w:rPr>
        <w:t xml:space="preserve">В 2000 году Фонд социального страхования начал выплаты по возмещению вреда пострадавшим на производстве в рамках обеспечения нового вида страхования, введенного Федеральным законом РФ от 24 июля 1998 года 125-ФЗ «Об обязательном социальном страховании от несчастных случаев на производстве и профессиональных заболеваний» </w:t>
      </w:r>
    </w:p>
    <w:p w:rsidR="009D1752" w:rsidRDefault="006C34B8" w:rsidP="006C34B8">
      <w:pPr>
        <w:ind w:firstLine="851"/>
        <w:jc w:val="both"/>
        <w:rPr>
          <w:sz w:val="28"/>
          <w:szCs w:val="28"/>
        </w:rPr>
      </w:pPr>
      <w:r w:rsidRPr="002579B1">
        <w:rPr>
          <w:sz w:val="28"/>
          <w:szCs w:val="28"/>
        </w:rPr>
        <w:t>С 1 января 2005 года на Фонд возложена задача по реализации федерального закона от 22.08.2004 122-ФЗ в части обеспечения граждан получателей социальных услуг путевками на санаторно-курортное лечение, а также их бесплатного проезда к месту лечения и обратно за счет средств федерального бюджета.</w:t>
      </w:r>
      <w:r w:rsidR="00881200" w:rsidRPr="002579B1">
        <w:rPr>
          <w:sz w:val="28"/>
          <w:szCs w:val="28"/>
        </w:rPr>
        <w:t xml:space="preserve"> </w:t>
      </w:r>
    </w:p>
    <w:p w:rsidR="006C34B8" w:rsidRPr="002579B1" w:rsidRDefault="006C34B8" w:rsidP="006C34B8">
      <w:pPr>
        <w:ind w:firstLine="851"/>
        <w:jc w:val="both"/>
        <w:rPr>
          <w:sz w:val="28"/>
          <w:szCs w:val="28"/>
        </w:rPr>
      </w:pPr>
      <w:r w:rsidRPr="002579B1">
        <w:rPr>
          <w:sz w:val="28"/>
          <w:szCs w:val="28"/>
        </w:rPr>
        <w:t>В этом же году в соответствии с постановлением Правительства Российской Федерации на Фонд также возложена задача по обеспечению инвалидов, отдельных категорий граждан из числа ветеранов техническими средствами реабилитации, протезами (кроме зубных) и протезно-ортопедическими изделиями за счет средств федерального бюджета.</w:t>
      </w:r>
    </w:p>
    <w:p w:rsidR="006C34B8" w:rsidRPr="002579B1" w:rsidRDefault="006C34B8" w:rsidP="006C34B8">
      <w:pPr>
        <w:ind w:firstLine="851"/>
        <w:jc w:val="both"/>
        <w:rPr>
          <w:sz w:val="28"/>
          <w:szCs w:val="28"/>
        </w:rPr>
      </w:pPr>
      <w:r w:rsidRPr="002579B1">
        <w:rPr>
          <w:sz w:val="28"/>
          <w:szCs w:val="28"/>
        </w:rPr>
        <w:t>Отделения Фонда созданы на территориях всех субъектов Российской Федерации.</w:t>
      </w:r>
    </w:p>
    <w:p w:rsidR="009D1752" w:rsidRDefault="006C34B8" w:rsidP="006C34B8">
      <w:pPr>
        <w:ind w:firstLine="851"/>
        <w:jc w:val="both"/>
        <w:rPr>
          <w:sz w:val="28"/>
          <w:szCs w:val="28"/>
        </w:rPr>
      </w:pPr>
      <w:r w:rsidRPr="002579B1">
        <w:rPr>
          <w:sz w:val="28"/>
          <w:szCs w:val="28"/>
        </w:rPr>
        <w:t xml:space="preserve">Фонд организует исполнение бюджета государственного социального страхования, утверждаемого ежегодно федеральным законом, контролирует использование средств социального страхования. </w:t>
      </w:r>
    </w:p>
    <w:p w:rsidR="006C34B8" w:rsidRPr="002579B1" w:rsidRDefault="006C34B8" w:rsidP="006C34B8">
      <w:pPr>
        <w:ind w:firstLine="851"/>
        <w:jc w:val="both"/>
        <w:rPr>
          <w:sz w:val="28"/>
          <w:szCs w:val="28"/>
          <w:lang w:val="en-US"/>
        </w:rPr>
      </w:pPr>
      <w:r w:rsidRPr="002579B1">
        <w:rPr>
          <w:sz w:val="28"/>
          <w:szCs w:val="28"/>
        </w:rPr>
        <w:t>В необходимых случаях Фонд перераспределяет средства социального страхования между регионами и отраслями, поддерживая финансовую устойчивость системы. Кроме того, Фондом разрабатываются и реализуются государственные программы по совершенствованию социального страхования, охраны здоровья работников.</w:t>
      </w:r>
      <w:r w:rsidR="00C935B0" w:rsidRPr="002579B1">
        <w:rPr>
          <w:sz w:val="28"/>
          <w:szCs w:val="28"/>
        </w:rPr>
        <w:t xml:space="preserve"> </w:t>
      </w:r>
      <w:r w:rsidR="00C935B0" w:rsidRPr="002579B1">
        <w:rPr>
          <w:sz w:val="28"/>
          <w:szCs w:val="28"/>
          <w:lang w:val="en-US"/>
        </w:rPr>
        <w:t>[</w:t>
      </w:r>
      <w:r w:rsidR="005035A8" w:rsidRPr="002579B1">
        <w:rPr>
          <w:sz w:val="28"/>
          <w:szCs w:val="28"/>
          <w:lang w:val="en-US"/>
        </w:rPr>
        <w:t>6</w:t>
      </w:r>
      <w:r w:rsidR="00C935B0" w:rsidRPr="002579B1">
        <w:rPr>
          <w:sz w:val="28"/>
          <w:szCs w:val="28"/>
          <w:lang w:val="en-US"/>
        </w:rPr>
        <w:t>]</w:t>
      </w:r>
    </w:p>
    <w:p w:rsidR="00881200" w:rsidRPr="002579B1" w:rsidRDefault="00116073" w:rsidP="006C34B8">
      <w:pPr>
        <w:ind w:firstLine="851"/>
        <w:jc w:val="both"/>
        <w:rPr>
          <w:sz w:val="28"/>
          <w:szCs w:val="28"/>
        </w:rPr>
      </w:pPr>
      <w:r w:rsidRPr="002579B1">
        <w:rPr>
          <w:sz w:val="28"/>
          <w:szCs w:val="28"/>
        </w:rPr>
        <w:t xml:space="preserve">Поступление и расходование средств фонда социального страхования РФ за 2005-2009 гг. представлены в табл.2. </w:t>
      </w:r>
    </w:p>
    <w:p w:rsidR="00173AAE" w:rsidRPr="002579B1" w:rsidRDefault="00173AAE" w:rsidP="00173AAE">
      <w:pPr>
        <w:ind w:firstLine="851"/>
        <w:jc w:val="both"/>
        <w:rPr>
          <w:sz w:val="28"/>
          <w:szCs w:val="28"/>
        </w:rPr>
      </w:pPr>
      <w:r w:rsidRPr="002579B1">
        <w:rPr>
          <w:sz w:val="28"/>
          <w:szCs w:val="28"/>
        </w:rPr>
        <w:t xml:space="preserve">В течение 5 лет наблюдается постоянный прирост поступлений в среднем на 24%, 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прирост составил 22% или 79 570млн. руб., по сравнению с </w:t>
      </w:r>
      <w:smartTag w:uri="urn:schemas-microsoft-com:office:smarttags" w:element="metricconverter">
        <w:smartTagPr>
          <w:attr w:name="ProductID" w:val="2005 г"/>
        </w:smartTagPr>
        <w:r w:rsidRPr="002579B1">
          <w:rPr>
            <w:sz w:val="28"/>
            <w:szCs w:val="28"/>
          </w:rPr>
          <w:t>2005 г</w:t>
        </w:r>
      </w:smartTag>
      <w:r w:rsidRPr="002579B1">
        <w:rPr>
          <w:sz w:val="28"/>
          <w:szCs w:val="28"/>
        </w:rPr>
        <w:t xml:space="preserve">. величина поступлений увеличилась на 135% или на 253 354 млн. руб. </w:t>
      </w:r>
    </w:p>
    <w:p w:rsidR="00173AAE" w:rsidRPr="002579B1" w:rsidRDefault="00173AAE" w:rsidP="00173AAE">
      <w:pPr>
        <w:ind w:firstLine="851"/>
        <w:jc w:val="both"/>
        <w:rPr>
          <w:sz w:val="28"/>
          <w:szCs w:val="28"/>
        </w:rPr>
      </w:pPr>
      <w:r w:rsidRPr="002579B1">
        <w:rPr>
          <w:sz w:val="28"/>
          <w:szCs w:val="28"/>
        </w:rPr>
        <w:t xml:space="preserve">Также наблюдался рост расходов в среднем на 28% ежегодно, 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данная величина составила 18% или 69 116 млн. руб. По сравнению с </w:t>
      </w:r>
      <w:smartTag w:uri="urn:schemas-microsoft-com:office:smarttags" w:element="metricconverter">
        <w:smartTagPr>
          <w:attr w:name="ProductID" w:val="2005 г"/>
        </w:smartTagPr>
        <w:r w:rsidRPr="002579B1">
          <w:rPr>
            <w:sz w:val="28"/>
            <w:szCs w:val="28"/>
          </w:rPr>
          <w:t>2005 г</w:t>
        </w:r>
      </w:smartTag>
      <w:r w:rsidRPr="002579B1">
        <w:rPr>
          <w:sz w:val="28"/>
          <w:szCs w:val="28"/>
        </w:rPr>
        <w:t>. расходы увеличились на 171%, что составило 283 189 млн. руб.</w:t>
      </w:r>
    </w:p>
    <w:p w:rsidR="00173AAE" w:rsidRPr="002579B1" w:rsidRDefault="00173AAE" w:rsidP="00173AAE">
      <w:pPr>
        <w:ind w:firstLine="851"/>
        <w:jc w:val="both"/>
        <w:rPr>
          <w:sz w:val="28"/>
          <w:szCs w:val="28"/>
        </w:rPr>
      </w:pPr>
      <w:r w:rsidRPr="002579B1">
        <w:rPr>
          <w:sz w:val="28"/>
          <w:szCs w:val="28"/>
        </w:rPr>
        <w:t xml:space="preserve">В </w:t>
      </w:r>
      <w:smartTag w:uri="urn:schemas-microsoft-com:office:smarttags" w:element="metricconverter">
        <w:smartTagPr>
          <w:attr w:name="ProductID" w:val="2009 г"/>
        </w:smartTagPr>
        <w:r w:rsidRPr="002579B1">
          <w:rPr>
            <w:sz w:val="28"/>
            <w:szCs w:val="28"/>
          </w:rPr>
          <w:t>2009 г</w:t>
        </w:r>
      </w:smartTag>
      <w:r w:rsidRPr="002579B1">
        <w:rPr>
          <w:sz w:val="28"/>
          <w:szCs w:val="28"/>
        </w:rPr>
        <w:t>. расходы превысили поступления на 1,9%, т.е. наблюдается дефицит бюджета в размере 8 455 млн. руб.</w:t>
      </w:r>
    </w:p>
    <w:p w:rsidR="00D3147F" w:rsidRPr="002579B1" w:rsidRDefault="00116073" w:rsidP="00652357">
      <w:pPr>
        <w:ind w:firstLine="851"/>
        <w:jc w:val="both"/>
        <w:rPr>
          <w:sz w:val="28"/>
          <w:szCs w:val="28"/>
        </w:rPr>
      </w:pPr>
      <w:r w:rsidRPr="002579B1">
        <w:rPr>
          <w:sz w:val="28"/>
          <w:szCs w:val="28"/>
        </w:rPr>
        <w:t xml:space="preserve">Из данной таблицы можно сделать вывод, что </w:t>
      </w:r>
      <w:r w:rsidR="00652357" w:rsidRPr="002579B1">
        <w:rPr>
          <w:sz w:val="28"/>
          <w:szCs w:val="28"/>
        </w:rPr>
        <w:t xml:space="preserve">большую часть поступлений в </w:t>
      </w:r>
      <w:smartTag w:uri="urn:schemas-microsoft-com:office:smarttags" w:element="metricconverter">
        <w:smartTagPr>
          <w:attr w:name="ProductID" w:val="2009 г"/>
        </w:smartTagPr>
        <w:r w:rsidR="00652357" w:rsidRPr="002579B1">
          <w:rPr>
            <w:sz w:val="28"/>
            <w:szCs w:val="28"/>
          </w:rPr>
          <w:t>2009 г</w:t>
        </w:r>
      </w:smartTag>
      <w:r w:rsidR="00652357" w:rsidRPr="002579B1">
        <w:rPr>
          <w:sz w:val="28"/>
          <w:szCs w:val="28"/>
        </w:rPr>
        <w:t xml:space="preserve">. обеспечивали налоги и взносы и составили 49,9% всех поступлений, 29,8% поступило из федерального бюджета и только 3,9% из фонда обязательного медицинского страхования. </w:t>
      </w:r>
    </w:p>
    <w:p w:rsidR="0031787E" w:rsidRPr="002579B1" w:rsidRDefault="00652357" w:rsidP="00652357">
      <w:pPr>
        <w:ind w:firstLine="851"/>
        <w:jc w:val="both"/>
        <w:rPr>
          <w:sz w:val="28"/>
          <w:szCs w:val="28"/>
        </w:rPr>
      </w:pPr>
      <w:r w:rsidRPr="002579B1">
        <w:rPr>
          <w:sz w:val="28"/>
          <w:szCs w:val="28"/>
        </w:rPr>
        <w:t>Расходование средств производилось в основном на финансирование мероприятий по социальному страхованию и составило 75,5%.</w:t>
      </w:r>
      <w:r w:rsidR="00D3147F" w:rsidRPr="002579B1">
        <w:rPr>
          <w:sz w:val="28"/>
          <w:szCs w:val="28"/>
        </w:rPr>
        <w:t xml:space="preserve"> Второе место по величине расходов занимает финансирование выплаты пособий по уходу за ребенком до достижения им возраста полутора лет гражданам, не подлежащим обязательному социальному страхованию – 8,2%. </w:t>
      </w:r>
    </w:p>
    <w:p w:rsidR="00652357" w:rsidRPr="002579B1" w:rsidRDefault="00D3147F" w:rsidP="00652357">
      <w:pPr>
        <w:ind w:firstLine="851"/>
        <w:jc w:val="both"/>
        <w:rPr>
          <w:sz w:val="28"/>
          <w:szCs w:val="28"/>
        </w:rPr>
      </w:pPr>
      <w:r w:rsidRPr="002579B1">
        <w:rPr>
          <w:sz w:val="28"/>
          <w:szCs w:val="28"/>
        </w:rPr>
        <w:t xml:space="preserve">Наименьшую долю в расходах Фонда социального страхования составило финансирование выплаты пособий по уходу за ребенком гражданам, подвергшимся воздействию радиации вследствие радиационных аварий – 0,24%. </w:t>
      </w:r>
    </w:p>
    <w:p w:rsidR="00FF599B" w:rsidRDefault="00FF599B" w:rsidP="00145B41">
      <w:pPr>
        <w:ind w:firstLine="851"/>
        <w:jc w:val="center"/>
        <w:rPr>
          <w:b/>
          <w:sz w:val="28"/>
          <w:szCs w:val="28"/>
        </w:rPr>
      </w:pPr>
    </w:p>
    <w:p w:rsidR="00FF599B" w:rsidRDefault="00FF599B" w:rsidP="00145B41">
      <w:pPr>
        <w:ind w:firstLine="851"/>
        <w:jc w:val="center"/>
        <w:rPr>
          <w:b/>
          <w:sz w:val="28"/>
          <w:szCs w:val="28"/>
        </w:rPr>
      </w:pPr>
    </w:p>
    <w:p w:rsidR="00FF599B" w:rsidRPr="002579B1" w:rsidRDefault="00FF599B" w:rsidP="00FF599B">
      <w:pPr>
        <w:ind w:firstLine="851"/>
        <w:jc w:val="right"/>
        <w:rPr>
          <w:sz w:val="28"/>
          <w:szCs w:val="28"/>
        </w:rPr>
      </w:pPr>
      <w:r w:rsidRPr="002579B1">
        <w:rPr>
          <w:sz w:val="28"/>
          <w:szCs w:val="28"/>
        </w:rPr>
        <w:t>Таблица 2</w:t>
      </w:r>
    </w:p>
    <w:p w:rsidR="00881200" w:rsidRPr="002579B1" w:rsidRDefault="00145B41" w:rsidP="00145B41">
      <w:pPr>
        <w:ind w:firstLine="851"/>
        <w:jc w:val="center"/>
        <w:rPr>
          <w:b/>
          <w:sz w:val="28"/>
          <w:szCs w:val="28"/>
        </w:rPr>
      </w:pPr>
      <w:r w:rsidRPr="002579B1">
        <w:rPr>
          <w:b/>
          <w:sz w:val="28"/>
          <w:szCs w:val="28"/>
        </w:rPr>
        <w:t>Поступление и расходование средств фонда социального страхования РФ за 2005-2009 гг., млн. руб.</w:t>
      </w:r>
    </w:p>
    <w:p w:rsidR="00D97B37" w:rsidRPr="002579B1" w:rsidRDefault="00D97B37" w:rsidP="00145B41">
      <w:pPr>
        <w:ind w:firstLine="851"/>
        <w:jc w:val="right"/>
        <w:rPr>
          <w:sz w:val="28"/>
          <w:szCs w:val="28"/>
        </w:rPr>
      </w:pPr>
    </w:p>
    <w:tbl>
      <w:tblPr>
        <w:tblW w:w="5000" w:type="pct"/>
        <w:tblLook w:val="0000" w:firstRow="0" w:lastRow="0" w:firstColumn="0" w:lastColumn="0" w:noHBand="0" w:noVBand="0"/>
      </w:tblPr>
      <w:tblGrid>
        <w:gridCol w:w="4670"/>
        <w:gridCol w:w="1036"/>
        <w:gridCol w:w="1037"/>
        <w:gridCol w:w="1037"/>
        <w:gridCol w:w="1037"/>
        <w:gridCol w:w="1037"/>
      </w:tblGrid>
      <w:tr w:rsidR="00DF09E6" w:rsidRPr="002579B1" w:rsidTr="00145B41">
        <w:trPr>
          <w:cantSplit/>
          <w:trHeight w:val="255"/>
        </w:trPr>
        <w:tc>
          <w:tcPr>
            <w:tcW w:w="2370" w:type="pct"/>
            <w:tcBorders>
              <w:top w:val="single" w:sz="4" w:space="0" w:color="auto"/>
              <w:left w:val="single" w:sz="4" w:space="0" w:color="auto"/>
              <w:bottom w:val="single" w:sz="4" w:space="0" w:color="auto"/>
              <w:right w:val="single" w:sz="4" w:space="0" w:color="auto"/>
            </w:tcBorders>
            <w:shd w:val="clear" w:color="auto" w:fill="auto"/>
          </w:tcPr>
          <w:p w:rsidR="00DF09E6" w:rsidRPr="002579B1" w:rsidRDefault="00DF09E6">
            <w:pPr>
              <w:jc w:val="center"/>
            </w:pPr>
            <w:r w:rsidRPr="002579B1">
              <w:t> </w:t>
            </w:r>
          </w:p>
        </w:tc>
        <w:tc>
          <w:tcPr>
            <w:tcW w:w="526"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2005</w:t>
            </w:r>
          </w:p>
        </w:tc>
        <w:tc>
          <w:tcPr>
            <w:tcW w:w="526"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2006</w:t>
            </w:r>
          </w:p>
        </w:tc>
        <w:tc>
          <w:tcPr>
            <w:tcW w:w="526"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2007</w:t>
            </w:r>
          </w:p>
        </w:tc>
        <w:tc>
          <w:tcPr>
            <w:tcW w:w="526"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2008</w:t>
            </w:r>
          </w:p>
        </w:tc>
        <w:tc>
          <w:tcPr>
            <w:tcW w:w="526"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2009</w:t>
            </w:r>
          </w:p>
        </w:tc>
      </w:tr>
      <w:tr w:rsidR="00DF09E6" w:rsidRPr="002579B1" w:rsidTr="00145B41">
        <w:trPr>
          <w:cantSplit/>
          <w:trHeight w:val="255"/>
        </w:trPr>
        <w:tc>
          <w:tcPr>
            <w:tcW w:w="2370" w:type="pct"/>
            <w:tcBorders>
              <w:top w:val="single" w:sz="4" w:space="0" w:color="auto"/>
              <w:left w:val="single" w:sz="4" w:space="0" w:color="auto"/>
              <w:bottom w:val="single" w:sz="4" w:space="0" w:color="auto"/>
              <w:right w:val="single" w:sz="4" w:space="0" w:color="auto"/>
            </w:tcBorders>
            <w:shd w:val="clear" w:color="auto" w:fill="E6E6E6"/>
            <w:vAlign w:val="bottom"/>
          </w:tcPr>
          <w:p w:rsidR="00DF09E6" w:rsidRPr="002579B1" w:rsidRDefault="00DF09E6">
            <w:r w:rsidRPr="002579B1">
              <w:t>Поступление</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186692</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218913</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295368</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360476</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440046</w:t>
            </w:r>
          </w:p>
        </w:tc>
      </w:tr>
      <w:tr w:rsidR="00DF09E6" w:rsidRPr="002579B1" w:rsidTr="00145B41">
        <w:trPr>
          <w:cantSplit/>
          <w:trHeight w:val="25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300" w:firstLine="720"/>
            </w:pPr>
            <w:r w:rsidRPr="002579B1">
              <w:t>в том числе:</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noWrap/>
            <w:vAlign w:val="center"/>
          </w:tcPr>
          <w:p w:rsidR="00DF09E6" w:rsidRPr="002579B1" w:rsidRDefault="00DF09E6" w:rsidP="00145B41">
            <w:pPr>
              <w:jc w:val="center"/>
            </w:pPr>
          </w:p>
        </w:tc>
      </w:tr>
      <w:tr w:rsidR="00DF09E6" w:rsidRPr="002579B1" w:rsidTr="00145B41">
        <w:trPr>
          <w:cantSplit/>
          <w:trHeight w:val="25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 xml:space="preserve">налоги, страховые взносы </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167606</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188889</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236255</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292021</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219579</w:t>
            </w:r>
          </w:p>
        </w:tc>
      </w:tr>
      <w:tr w:rsidR="00DF09E6" w:rsidRPr="002579B1" w:rsidTr="00145B41">
        <w:trPr>
          <w:cantSplit/>
          <w:trHeight w:val="25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из федерального бюджета</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16877</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14616</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41662</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49850</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131099</w:t>
            </w:r>
          </w:p>
        </w:tc>
      </w:tr>
      <w:tr w:rsidR="00DF09E6" w:rsidRPr="002579B1" w:rsidTr="00145B41">
        <w:trPr>
          <w:cantSplit/>
          <w:trHeight w:val="25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из Федерального фонда обязательного медицинского страхования</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12934</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15149</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16661</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17000</w:t>
            </w:r>
          </w:p>
        </w:tc>
      </w:tr>
      <w:tr w:rsidR="00DF09E6" w:rsidRPr="002579B1" w:rsidTr="00145B41">
        <w:trPr>
          <w:cantSplit/>
          <w:trHeight w:val="255"/>
        </w:trPr>
        <w:tc>
          <w:tcPr>
            <w:tcW w:w="2370" w:type="pct"/>
            <w:tcBorders>
              <w:top w:val="single" w:sz="4" w:space="0" w:color="auto"/>
              <w:left w:val="single" w:sz="4" w:space="0" w:color="auto"/>
              <w:bottom w:val="single" w:sz="4" w:space="0" w:color="auto"/>
              <w:right w:val="single" w:sz="4" w:space="0" w:color="auto"/>
            </w:tcBorders>
            <w:shd w:val="clear" w:color="auto" w:fill="E6E6E6"/>
            <w:vAlign w:val="bottom"/>
          </w:tcPr>
          <w:p w:rsidR="00DF09E6" w:rsidRPr="002579B1" w:rsidRDefault="00DF09E6">
            <w:r w:rsidRPr="002579B1">
              <w:t>Расходование</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165312</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208151</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303062</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379385</w:t>
            </w:r>
          </w:p>
        </w:tc>
        <w:tc>
          <w:tcPr>
            <w:tcW w:w="526"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145B41">
            <w:pPr>
              <w:jc w:val="center"/>
            </w:pPr>
            <w:r w:rsidRPr="002579B1">
              <w:t>448501</w:t>
            </w:r>
          </w:p>
        </w:tc>
      </w:tr>
      <w:tr w:rsidR="00DF09E6" w:rsidRPr="002579B1" w:rsidTr="00145B41">
        <w:trPr>
          <w:cantSplit/>
          <w:trHeight w:val="25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300" w:firstLine="720"/>
            </w:pPr>
            <w:r w:rsidRPr="002579B1">
              <w:t>в том числе:</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p>
        </w:tc>
      </w:tr>
      <w:tr w:rsidR="00DF09E6" w:rsidRPr="002579B1" w:rsidTr="00145B41">
        <w:trPr>
          <w:trHeight w:val="510"/>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на финансирование мероприятий по социальному страхованию</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126488</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156420</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220440</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282957</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338586</w:t>
            </w:r>
          </w:p>
        </w:tc>
      </w:tr>
      <w:tr w:rsidR="00DF09E6" w:rsidRPr="002579B1" w:rsidTr="00145B41">
        <w:trPr>
          <w:trHeight w:val="76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на финансирование отдельных мероприятий по санаторно-курортному обслуживанию</w:t>
            </w:r>
          </w:p>
        </w:tc>
        <w:tc>
          <w:tcPr>
            <w:tcW w:w="526"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145B41">
            <w:pPr>
              <w:jc w:val="center"/>
            </w:pPr>
            <w:r w:rsidRPr="002579B1">
              <w:t>16542</w:t>
            </w:r>
          </w:p>
        </w:tc>
        <w:tc>
          <w:tcPr>
            <w:tcW w:w="526"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145B41">
            <w:pPr>
              <w:jc w:val="center"/>
            </w:pPr>
            <w:r w:rsidRPr="002579B1">
              <w:t>14849</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16086</w:t>
            </w:r>
          </w:p>
        </w:tc>
        <w:tc>
          <w:tcPr>
            <w:tcW w:w="526"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145B41">
            <w:pPr>
              <w:jc w:val="center"/>
            </w:pPr>
            <w:r w:rsidRPr="002579B1">
              <w:t>16935</w:t>
            </w:r>
          </w:p>
        </w:tc>
        <w:tc>
          <w:tcPr>
            <w:tcW w:w="526"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145B41">
            <w:pPr>
              <w:jc w:val="center"/>
            </w:pPr>
            <w:r w:rsidRPr="002579B1">
              <w:t>19811</w:t>
            </w:r>
          </w:p>
        </w:tc>
      </w:tr>
      <w:tr w:rsidR="00DF09E6" w:rsidRPr="002579B1" w:rsidTr="00145B41">
        <w:trPr>
          <w:trHeight w:val="1020"/>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 w:rsidRPr="002579B1">
              <w:t>на финансирование выплат пособий</w:t>
            </w:r>
            <w:r w:rsidR="00881200" w:rsidRPr="002579B1">
              <w:t xml:space="preserve"> </w:t>
            </w:r>
            <w:r w:rsidRPr="002579B1">
              <w:t>сверх установленных норм и санаторно-курортное лечение и оздоровление за счет средств федерального бюджета</w:t>
            </w:r>
          </w:p>
        </w:tc>
        <w:tc>
          <w:tcPr>
            <w:tcW w:w="526" w:type="pct"/>
            <w:vMerge/>
            <w:tcBorders>
              <w:top w:val="nil"/>
              <w:left w:val="single" w:sz="4" w:space="0" w:color="auto"/>
              <w:bottom w:val="single" w:sz="4" w:space="0" w:color="auto"/>
              <w:right w:val="single" w:sz="4" w:space="0" w:color="auto"/>
            </w:tcBorders>
            <w:vAlign w:val="center"/>
          </w:tcPr>
          <w:p w:rsidR="00DF09E6" w:rsidRPr="002579B1" w:rsidRDefault="00DF09E6" w:rsidP="00145B41">
            <w:pPr>
              <w:jc w:val="center"/>
            </w:pPr>
          </w:p>
        </w:tc>
        <w:tc>
          <w:tcPr>
            <w:tcW w:w="526" w:type="pct"/>
            <w:vMerge/>
            <w:tcBorders>
              <w:top w:val="nil"/>
              <w:left w:val="single" w:sz="4" w:space="0" w:color="auto"/>
              <w:bottom w:val="single" w:sz="4" w:space="0" w:color="auto"/>
              <w:right w:val="single" w:sz="4" w:space="0" w:color="auto"/>
            </w:tcBorders>
            <w:vAlign w:val="center"/>
          </w:tcPr>
          <w:p w:rsidR="00DF09E6" w:rsidRPr="002579B1" w:rsidRDefault="00DF09E6" w:rsidP="00145B41">
            <w:pPr>
              <w:jc w:val="center"/>
            </w:pPr>
          </w:p>
        </w:tc>
        <w:tc>
          <w:tcPr>
            <w:tcW w:w="526" w:type="pct"/>
            <w:tcBorders>
              <w:top w:val="nil"/>
              <w:left w:val="nil"/>
              <w:bottom w:val="single" w:sz="4" w:space="0" w:color="auto"/>
              <w:right w:val="single" w:sz="4" w:space="0" w:color="auto"/>
            </w:tcBorders>
            <w:shd w:val="clear" w:color="auto" w:fill="auto"/>
            <w:noWrap/>
            <w:vAlign w:val="center"/>
          </w:tcPr>
          <w:p w:rsidR="00DF09E6" w:rsidRPr="002579B1" w:rsidRDefault="00145B41" w:rsidP="00145B41">
            <w:pPr>
              <w:jc w:val="center"/>
            </w:pPr>
            <w:r w:rsidRPr="002579B1">
              <w:t>-</w:t>
            </w:r>
          </w:p>
        </w:tc>
        <w:tc>
          <w:tcPr>
            <w:tcW w:w="526" w:type="pct"/>
            <w:vMerge/>
            <w:tcBorders>
              <w:top w:val="nil"/>
              <w:left w:val="single" w:sz="4" w:space="0" w:color="auto"/>
              <w:bottom w:val="single" w:sz="4" w:space="0" w:color="auto"/>
              <w:right w:val="single" w:sz="4" w:space="0" w:color="auto"/>
            </w:tcBorders>
            <w:vAlign w:val="center"/>
          </w:tcPr>
          <w:p w:rsidR="00DF09E6" w:rsidRPr="002579B1" w:rsidRDefault="00DF09E6" w:rsidP="00145B41">
            <w:pPr>
              <w:jc w:val="center"/>
            </w:pPr>
          </w:p>
        </w:tc>
        <w:tc>
          <w:tcPr>
            <w:tcW w:w="526" w:type="pct"/>
            <w:vMerge/>
            <w:tcBorders>
              <w:top w:val="nil"/>
              <w:left w:val="single" w:sz="4" w:space="0" w:color="auto"/>
              <w:bottom w:val="single" w:sz="4" w:space="0" w:color="auto"/>
              <w:right w:val="single" w:sz="4" w:space="0" w:color="auto"/>
            </w:tcBorders>
            <w:vAlign w:val="center"/>
          </w:tcPr>
          <w:p w:rsidR="00DF09E6" w:rsidRPr="002579B1" w:rsidRDefault="00DF09E6" w:rsidP="00145B41">
            <w:pPr>
              <w:jc w:val="center"/>
            </w:pPr>
          </w:p>
        </w:tc>
      </w:tr>
      <w:tr w:rsidR="00DF09E6" w:rsidRPr="002579B1" w:rsidTr="00145B41">
        <w:trPr>
          <w:trHeight w:val="1020"/>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 w:rsidRPr="002579B1">
              <w:t>на финансирование выплаты пособий по</w:t>
            </w:r>
            <w:r w:rsidR="00881200" w:rsidRPr="002579B1">
              <w:t xml:space="preserve"> </w:t>
            </w:r>
            <w:r w:rsidRPr="002579B1">
              <w:t>уходу за ребенком гражданам, подвергшимся воздействию радиации вследствие радиационных аварий</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536</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784</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1088</w:t>
            </w:r>
          </w:p>
        </w:tc>
      </w:tr>
      <w:tr w:rsidR="00DF09E6" w:rsidRPr="002579B1" w:rsidTr="00145B41">
        <w:trPr>
          <w:trHeight w:val="127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 w:rsidRPr="002579B1">
              <w:t>на финансирование выплаты пособий по уходу за ребенком до достижения им возраста полутора лет гражданам, не подлежащим обязательному социальному страхованию</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23465</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31971</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36920</w:t>
            </w:r>
          </w:p>
        </w:tc>
      </w:tr>
      <w:tr w:rsidR="00DF09E6" w:rsidRPr="002579B1" w:rsidTr="00145B41">
        <w:trPr>
          <w:trHeight w:val="1020"/>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 xml:space="preserve">на дополнительную оплату </w:t>
            </w:r>
            <w:r w:rsidR="00145B41" w:rsidRPr="002579B1">
              <w:t>ам</w:t>
            </w:r>
            <w:r w:rsidRPr="002579B1">
              <w:t>булаторно-поликлинической помощи, оказанной работающим гражданам в рамках территориальной программы ОМС</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145B41">
            <w:pPr>
              <w:jc w:val="center"/>
            </w:pPr>
            <w:r w:rsidRPr="002579B1">
              <w:t>12826</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1467</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61</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r>
      <w:tr w:rsidR="00DF09E6" w:rsidRPr="002579B1" w:rsidTr="00145B41">
        <w:trPr>
          <w:trHeight w:val="1275"/>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на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w:t>
            </w:r>
          </w:p>
        </w:tc>
        <w:tc>
          <w:tcPr>
            <w:tcW w:w="526" w:type="pct"/>
            <w:vMerge/>
            <w:tcBorders>
              <w:top w:val="nil"/>
              <w:left w:val="single" w:sz="4" w:space="0" w:color="auto"/>
              <w:bottom w:val="single" w:sz="4" w:space="0" w:color="auto"/>
              <w:right w:val="single" w:sz="4" w:space="0" w:color="auto"/>
            </w:tcBorders>
            <w:vAlign w:val="center"/>
          </w:tcPr>
          <w:p w:rsidR="00DF09E6" w:rsidRPr="002579B1" w:rsidRDefault="00DF09E6" w:rsidP="00145B41">
            <w:pPr>
              <w:jc w:val="center"/>
            </w:pPr>
          </w:p>
        </w:tc>
        <w:tc>
          <w:tcPr>
            <w:tcW w:w="526" w:type="pct"/>
            <w:tcBorders>
              <w:top w:val="nil"/>
              <w:left w:val="nil"/>
              <w:bottom w:val="nil"/>
              <w:right w:val="single" w:sz="4" w:space="0" w:color="auto"/>
            </w:tcBorders>
            <w:shd w:val="clear" w:color="auto" w:fill="auto"/>
            <w:vAlign w:val="center"/>
          </w:tcPr>
          <w:p w:rsidR="00DF09E6" w:rsidRPr="002579B1" w:rsidRDefault="00DF09E6" w:rsidP="00145B41">
            <w:pPr>
              <w:jc w:val="center"/>
            </w:pPr>
            <w:r w:rsidRPr="002579B1">
              <w:t>13545</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15748</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16835</w:t>
            </w:r>
          </w:p>
        </w:tc>
      </w:tr>
      <w:tr w:rsidR="00DF09E6" w:rsidRPr="002579B1" w:rsidTr="00145B41">
        <w:trPr>
          <w:trHeight w:val="510"/>
        </w:trPr>
        <w:tc>
          <w:tcPr>
            <w:tcW w:w="2370"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145B41">
            <w:r w:rsidRPr="002579B1">
              <w:t>на финансирование исполнительной дирекции Фонда</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6034</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8306</w:t>
            </w:r>
          </w:p>
        </w:tc>
        <w:tc>
          <w:tcPr>
            <w:tcW w:w="526"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10830</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12967</w:t>
            </w:r>
          </w:p>
        </w:tc>
        <w:tc>
          <w:tcPr>
            <w:tcW w:w="526" w:type="pct"/>
            <w:tcBorders>
              <w:top w:val="nil"/>
              <w:left w:val="nil"/>
              <w:bottom w:val="single" w:sz="4" w:space="0" w:color="auto"/>
              <w:right w:val="single" w:sz="4" w:space="0" w:color="auto"/>
            </w:tcBorders>
            <w:shd w:val="clear" w:color="auto" w:fill="auto"/>
            <w:vAlign w:val="center"/>
          </w:tcPr>
          <w:p w:rsidR="00DF09E6" w:rsidRPr="002579B1" w:rsidRDefault="00DF09E6" w:rsidP="00145B41">
            <w:pPr>
              <w:jc w:val="center"/>
            </w:pPr>
            <w:r w:rsidRPr="002579B1">
              <w:t>13848</w:t>
            </w:r>
          </w:p>
        </w:tc>
      </w:tr>
    </w:tbl>
    <w:p w:rsidR="00C935B0" w:rsidRPr="002579B1" w:rsidRDefault="00C935B0" w:rsidP="006C34B8">
      <w:pPr>
        <w:ind w:firstLine="851"/>
        <w:jc w:val="both"/>
        <w:rPr>
          <w:sz w:val="28"/>
          <w:szCs w:val="28"/>
          <w:lang w:val="en-US"/>
        </w:rPr>
      </w:pPr>
    </w:p>
    <w:p w:rsidR="006C34B8" w:rsidRPr="002579B1" w:rsidRDefault="00145B41" w:rsidP="006C34B8">
      <w:pPr>
        <w:ind w:firstLine="851"/>
        <w:jc w:val="both"/>
        <w:rPr>
          <w:sz w:val="28"/>
          <w:szCs w:val="28"/>
          <w:lang w:val="en-US"/>
        </w:rPr>
      </w:pPr>
      <w:r w:rsidRPr="002579B1">
        <w:rPr>
          <w:sz w:val="28"/>
          <w:szCs w:val="28"/>
        </w:rPr>
        <w:t xml:space="preserve">Источник: </w:t>
      </w:r>
      <w:r w:rsidR="00FF599B">
        <w:rPr>
          <w:sz w:val="28"/>
          <w:szCs w:val="28"/>
        </w:rPr>
        <w:t xml:space="preserve">Сборник Госкомстата РФ </w:t>
      </w:r>
      <w:r w:rsidR="00FF599B">
        <w:rPr>
          <w:sz w:val="28"/>
          <w:szCs w:val="28"/>
          <w:lang w:val="en-US"/>
        </w:rPr>
        <w:t>[7]</w:t>
      </w:r>
      <w:r w:rsidR="00C935B0" w:rsidRPr="002579B1">
        <w:rPr>
          <w:sz w:val="28"/>
          <w:szCs w:val="28"/>
          <w:lang w:val="en-US"/>
        </w:rPr>
        <w:t xml:space="preserve"> </w:t>
      </w:r>
    </w:p>
    <w:p w:rsidR="00145B41" w:rsidRPr="002579B1" w:rsidRDefault="00145B41" w:rsidP="006C34B8">
      <w:pPr>
        <w:ind w:firstLine="851"/>
        <w:jc w:val="both"/>
        <w:rPr>
          <w:sz w:val="28"/>
          <w:szCs w:val="28"/>
        </w:rPr>
      </w:pPr>
    </w:p>
    <w:p w:rsidR="00DF09E6" w:rsidRPr="002579B1" w:rsidRDefault="0094335D" w:rsidP="0094335D">
      <w:pPr>
        <w:ind w:firstLine="851"/>
        <w:jc w:val="center"/>
        <w:rPr>
          <w:b/>
          <w:sz w:val="28"/>
          <w:szCs w:val="28"/>
        </w:rPr>
      </w:pPr>
      <w:r w:rsidRPr="002579B1">
        <w:rPr>
          <w:b/>
          <w:sz w:val="28"/>
          <w:szCs w:val="28"/>
        </w:rPr>
        <w:t>2.3. Фонд социального страхования</w:t>
      </w:r>
    </w:p>
    <w:p w:rsidR="0094335D" w:rsidRPr="002579B1" w:rsidRDefault="0094335D" w:rsidP="006C34B8">
      <w:pPr>
        <w:ind w:firstLine="851"/>
        <w:jc w:val="both"/>
        <w:rPr>
          <w:sz w:val="28"/>
          <w:szCs w:val="28"/>
        </w:rPr>
      </w:pPr>
    </w:p>
    <w:p w:rsidR="0094335D" w:rsidRPr="002579B1" w:rsidRDefault="0094335D" w:rsidP="0094335D">
      <w:pPr>
        <w:ind w:firstLine="851"/>
        <w:jc w:val="both"/>
        <w:rPr>
          <w:sz w:val="28"/>
          <w:szCs w:val="28"/>
        </w:rPr>
      </w:pPr>
      <w:r w:rsidRPr="002579B1">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94335D" w:rsidRPr="002579B1" w:rsidRDefault="0094335D" w:rsidP="0094335D">
      <w:pPr>
        <w:ind w:firstLine="851"/>
        <w:jc w:val="both"/>
        <w:rPr>
          <w:sz w:val="28"/>
          <w:szCs w:val="28"/>
        </w:rPr>
      </w:pPr>
      <w:r w:rsidRPr="002579B1">
        <w:rPr>
          <w:sz w:val="28"/>
          <w:szCs w:val="28"/>
        </w:rPr>
        <w:t xml:space="preserve">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 </w:t>
      </w:r>
    </w:p>
    <w:p w:rsidR="0094335D" w:rsidRPr="002579B1" w:rsidRDefault="0094335D" w:rsidP="0094335D">
      <w:pPr>
        <w:ind w:firstLine="851"/>
        <w:jc w:val="both"/>
        <w:rPr>
          <w:sz w:val="28"/>
          <w:szCs w:val="28"/>
        </w:rPr>
      </w:pPr>
      <w:r w:rsidRPr="002579B1">
        <w:rPr>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94335D" w:rsidRPr="002579B1" w:rsidRDefault="0094335D" w:rsidP="0094335D">
      <w:pPr>
        <w:ind w:firstLine="851"/>
        <w:jc w:val="both"/>
        <w:rPr>
          <w:sz w:val="28"/>
          <w:szCs w:val="28"/>
        </w:rPr>
      </w:pPr>
      <w:r w:rsidRPr="002579B1">
        <w:rPr>
          <w:sz w:val="28"/>
          <w:szCs w:val="28"/>
        </w:rPr>
        <w:t>В настоящее время в Российской Федерации созданы как самостоятельные некоммерческие финансово-кредитные учреждения Федеральный фонд обязательного медицинского страхования и 84 территориальных фондов обязательного медицинского страхования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94335D" w:rsidRPr="002579B1" w:rsidRDefault="0094335D" w:rsidP="0094335D">
      <w:pPr>
        <w:ind w:firstLine="851"/>
        <w:jc w:val="both"/>
        <w:rPr>
          <w:sz w:val="28"/>
          <w:szCs w:val="28"/>
        </w:rPr>
      </w:pPr>
      <w:r w:rsidRPr="002579B1">
        <w:rPr>
          <w:sz w:val="28"/>
          <w:szCs w:val="28"/>
        </w:rPr>
        <w:t>Основными задачами Федерального фонда ОМС являются:</w:t>
      </w:r>
    </w:p>
    <w:p w:rsidR="0094335D" w:rsidRPr="002579B1" w:rsidRDefault="0094335D" w:rsidP="0094335D">
      <w:pPr>
        <w:numPr>
          <w:ilvl w:val="0"/>
          <w:numId w:val="1"/>
        </w:numPr>
        <w:tabs>
          <w:tab w:val="clear" w:pos="1571"/>
          <w:tab w:val="num" w:pos="1440"/>
        </w:tabs>
        <w:ind w:left="0" w:firstLine="900"/>
        <w:jc w:val="both"/>
        <w:rPr>
          <w:sz w:val="28"/>
          <w:szCs w:val="28"/>
        </w:rPr>
      </w:pPr>
      <w:r w:rsidRPr="002579B1">
        <w:rPr>
          <w:sz w:val="28"/>
          <w:szCs w:val="28"/>
        </w:rPr>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94335D" w:rsidRPr="002579B1" w:rsidRDefault="0094335D" w:rsidP="0094335D">
      <w:pPr>
        <w:numPr>
          <w:ilvl w:val="0"/>
          <w:numId w:val="1"/>
        </w:numPr>
        <w:tabs>
          <w:tab w:val="clear" w:pos="1571"/>
          <w:tab w:val="num" w:pos="1440"/>
        </w:tabs>
        <w:ind w:left="0" w:firstLine="900"/>
        <w:jc w:val="both"/>
        <w:rPr>
          <w:sz w:val="28"/>
          <w:szCs w:val="28"/>
        </w:rPr>
      </w:pPr>
      <w:r w:rsidRPr="002579B1">
        <w:rPr>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94335D" w:rsidRPr="002579B1" w:rsidRDefault="0094335D" w:rsidP="0094335D">
      <w:pPr>
        <w:numPr>
          <w:ilvl w:val="0"/>
          <w:numId w:val="1"/>
        </w:numPr>
        <w:tabs>
          <w:tab w:val="clear" w:pos="1571"/>
          <w:tab w:val="num" w:pos="1440"/>
        </w:tabs>
        <w:ind w:left="0" w:firstLine="900"/>
        <w:jc w:val="both"/>
        <w:rPr>
          <w:sz w:val="28"/>
          <w:szCs w:val="28"/>
        </w:rPr>
      </w:pPr>
      <w:r w:rsidRPr="002579B1">
        <w:rPr>
          <w:sz w:val="28"/>
          <w:szCs w:val="28"/>
        </w:rPr>
        <w:t>аккумулирование финансовых средств Федерального фонда ОМС для обеспечения финансовой стабильности системы обязательного медицинского страхования.</w:t>
      </w:r>
      <w:r w:rsidR="00C935B0" w:rsidRPr="002579B1">
        <w:rPr>
          <w:sz w:val="28"/>
          <w:szCs w:val="28"/>
        </w:rPr>
        <w:t xml:space="preserve"> </w:t>
      </w:r>
      <w:r w:rsidR="00C935B0" w:rsidRPr="002579B1">
        <w:rPr>
          <w:sz w:val="28"/>
          <w:szCs w:val="28"/>
          <w:lang w:val="en-US"/>
        </w:rPr>
        <w:t>[</w:t>
      </w:r>
      <w:r w:rsidR="005035A8" w:rsidRPr="002579B1">
        <w:rPr>
          <w:sz w:val="28"/>
          <w:szCs w:val="28"/>
          <w:lang w:val="en-US"/>
        </w:rPr>
        <w:t>5</w:t>
      </w:r>
      <w:r w:rsidR="00C935B0" w:rsidRPr="002579B1">
        <w:rPr>
          <w:sz w:val="28"/>
          <w:szCs w:val="28"/>
          <w:lang w:val="en-US"/>
        </w:rPr>
        <w:t>]</w:t>
      </w:r>
    </w:p>
    <w:p w:rsidR="00145B41" w:rsidRPr="002579B1" w:rsidRDefault="0031787E" w:rsidP="0031787E">
      <w:pPr>
        <w:ind w:firstLine="900"/>
        <w:jc w:val="both"/>
        <w:rPr>
          <w:sz w:val="28"/>
          <w:szCs w:val="28"/>
        </w:rPr>
      </w:pPr>
      <w:r w:rsidRPr="002579B1">
        <w:rPr>
          <w:sz w:val="28"/>
          <w:szCs w:val="28"/>
        </w:rPr>
        <w:t xml:space="preserve">Рассмотрим поступление и расходование средств федерального фонда медицинского страхования  за 2005-2009 гг. Данные представлены в табл. 3. Таким образом, можно сделать вывод, что </w:t>
      </w:r>
      <w:smartTag w:uri="urn:schemas-microsoft-com:office:smarttags" w:element="metricconverter">
        <w:smartTagPr>
          <w:attr w:name="ProductID" w:val="2009 г"/>
        </w:smartTagPr>
        <w:r w:rsidRPr="002579B1">
          <w:rPr>
            <w:sz w:val="28"/>
            <w:szCs w:val="28"/>
          </w:rPr>
          <w:t>2009 г</w:t>
        </w:r>
      </w:smartTag>
      <w:r w:rsidRPr="002579B1">
        <w:rPr>
          <w:sz w:val="28"/>
          <w:szCs w:val="28"/>
        </w:rPr>
        <w:t>. наблюдался дефицит средств, т.к. расходы превысили поступления на 2,7%, что составляет 3 475 млн. руб.</w:t>
      </w:r>
    </w:p>
    <w:p w:rsidR="00173AAE" w:rsidRPr="002579B1" w:rsidRDefault="008A02D3" w:rsidP="0031787E">
      <w:pPr>
        <w:ind w:firstLine="900"/>
        <w:jc w:val="both"/>
        <w:rPr>
          <w:sz w:val="28"/>
          <w:szCs w:val="28"/>
        </w:rPr>
      </w:pPr>
      <w:r w:rsidRPr="002579B1">
        <w:rPr>
          <w:sz w:val="28"/>
          <w:szCs w:val="28"/>
        </w:rPr>
        <w:t xml:space="preserve">До 2009г. наблюдался прирост поступлений и расходов Фонда. 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величина поступлений снизилась на 22,2% или на 36 059 млн.руб. При этом по сравнению с </w:t>
      </w:r>
      <w:smartTag w:uri="urn:schemas-microsoft-com:office:smarttags" w:element="metricconverter">
        <w:smartTagPr>
          <w:attr w:name="ProductID" w:val="2005 г"/>
        </w:smartTagPr>
        <w:r w:rsidRPr="002579B1">
          <w:rPr>
            <w:sz w:val="28"/>
            <w:szCs w:val="28"/>
          </w:rPr>
          <w:t>2005 г</w:t>
        </w:r>
      </w:smartTag>
      <w:r w:rsidRPr="002579B1">
        <w:rPr>
          <w:sz w:val="28"/>
          <w:szCs w:val="28"/>
        </w:rPr>
        <w:t xml:space="preserve">. поступления выросли на 52,5%, что составило 43 559 млн.руб. </w:t>
      </w:r>
    </w:p>
    <w:p w:rsidR="0031787E" w:rsidRPr="002579B1" w:rsidRDefault="008A02D3" w:rsidP="0031787E">
      <w:pPr>
        <w:ind w:firstLine="900"/>
        <w:jc w:val="both"/>
        <w:rPr>
          <w:sz w:val="28"/>
          <w:szCs w:val="28"/>
        </w:rPr>
      </w:pPr>
      <w:r w:rsidRPr="002579B1">
        <w:rPr>
          <w:sz w:val="28"/>
          <w:szCs w:val="28"/>
        </w:rPr>
        <w:t>Аналогичная ситуация наблюдается и в расходной части бюджета</w:t>
      </w:r>
      <w:r w:rsidR="00173AAE" w:rsidRPr="002579B1">
        <w:rPr>
          <w:sz w:val="28"/>
          <w:szCs w:val="28"/>
        </w:rPr>
        <w:t xml:space="preserve"> – в </w:t>
      </w:r>
      <w:smartTag w:uri="urn:schemas-microsoft-com:office:smarttags" w:element="metricconverter">
        <w:smartTagPr>
          <w:attr w:name="ProductID" w:val="2009 г"/>
        </w:smartTagPr>
        <w:r w:rsidR="00173AAE" w:rsidRPr="002579B1">
          <w:rPr>
            <w:sz w:val="28"/>
            <w:szCs w:val="28"/>
          </w:rPr>
          <w:t>2009 г</w:t>
        </w:r>
      </w:smartTag>
      <w:r w:rsidR="00173AAE" w:rsidRPr="002579B1">
        <w:rPr>
          <w:sz w:val="28"/>
          <w:szCs w:val="28"/>
        </w:rPr>
        <w:t xml:space="preserve">. произошло снижение на 22,1% или на 38 669 млн.руб., при этом по сравнению с </w:t>
      </w:r>
      <w:smartTag w:uri="urn:schemas-microsoft-com:office:smarttags" w:element="metricconverter">
        <w:smartTagPr>
          <w:attr w:name="ProductID" w:val="2005 г"/>
        </w:smartTagPr>
        <w:r w:rsidR="00173AAE" w:rsidRPr="002579B1">
          <w:rPr>
            <w:sz w:val="28"/>
            <w:szCs w:val="28"/>
          </w:rPr>
          <w:t>2005 г</w:t>
        </w:r>
      </w:smartTag>
      <w:r w:rsidR="00173AAE" w:rsidRPr="002579B1">
        <w:rPr>
          <w:sz w:val="28"/>
          <w:szCs w:val="28"/>
        </w:rPr>
        <w:t>. расходы выросли на 81,9%, что составило 58 530 млн. руб.</w:t>
      </w:r>
    </w:p>
    <w:p w:rsidR="00173AAE" w:rsidRPr="002579B1" w:rsidRDefault="00173AAE" w:rsidP="0031787E">
      <w:pPr>
        <w:ind w:firstLine="900"/>
        <w:jc w:val="both"/>
        <w:rPr>
          <w:sz w:val="28"/>
          <w:szCs w:val="28"/>
        </w:rPr>
      </w:pPr>
      <w:r w:rsidRPr="002579B1">
        <w:rPr>
          <w:sz w:val="28"/>
          <w:szCs w:val="28"/>
        </w:rPr>
        <w:t xml:space="preserve">В </w:t>
      </w:r>
      <w:smartTag w:uri="urn:schemas-microsoft-com:office:smarttags" w:element="metricconverter">
        <w:smartTagPr>
          <w:attr w:name="ProductID" w:val="2009 г"/>
        </w:smartTagPr>
        <w:r w:rsidRPr="002579B1">
          <w:rPr>
            <w:sz w:val="28"/>
            <w:szCs w:val="28"/>
          </w:rPr>
          <w:t>2009 г</w:t>
        </w:r>
      </w:smartTag>
      <w:r w:rsidRPr="002579B1">
        <w:rPr>
          <w:sz w:val="28"/>
          <w:szCs w:val="28"/>
        </w:rPr>
        <w:t xml:space="preserve">. расходы превысили поступления на 2,7%, </w:t>
      </w:r>
      <w:r w:rsidR="00711490" w:rsidRPr="002579B1">
        <w:rPr>
          <w:sz w:val="28"/>
          <w:szCs w:val="28"/>
        </w:rPr>
        <w:t>вследствие</w:t>
      </w:r>
      <w:r w:rsidRPr="002579B1">
        <w:rPr>
          <w:sz w:val="28"/>
          <w:szCs w:val="28"/>
        </w:rPr>
        <w:t xml:space="preserve"> чего образовался дефицит бюджета в размере 3 475 млн. руб.</w:t>
      </w:r>
    </w:p>
    <w:p w:rsidR="008A02D3" w:rsidRPr="002579B1" w:rsidRDefault="008A02D3" w:rsidP="0031787E">
      <w:pPr>
        <w:ind w:firstLine="900"/>
        <w:jc w:val="both"/>
        <w:rPr>
          <w:sz w:val="28"/>
          <w:szCs w:val="28"/>
        </w:rPr>
      </w:pPr>
    </w:p>
    <w:p w:rsidR="00FF599B" w:rsidRPr="002579B1" w:rsidRDefault="00FF599B" w:rsidP="00FF599B">
      <w:pPr>
        <w:ind w:firstLine="851"/>
        <w:jc w:val="right"/>
        <w:rPr>
          <w:sz w:val="28"/>
          <w:szCs w:val="28"/>
        </w:rPr>
      </w:pPr>
      <w:r w:rsidRPr="002579B1">
        <w:rPr>
          <w:sz w:val="28"/>
          <w:szCs w:val="28"/>
        </w:rPr>
        <w:t>Таблица 3</w:t>
      </w:r>
    </w:p>
    <w:p w:rsidR="0094335D" w:rsidRPr="002579B1" w:rsidRDefault="00145B41" w:rsidP="00D97B37">
      <w:pPr>
        <w:ind w:firstLine="851"/>
        <w:jc w:val="center"/>
        <w:rPr>
          <w:b/>
          <w:sz w:val="28"/>
          <w:szCs w:val="28"/>
        </w:rPr>
      </w:pPr>
      <w:r w:rsidRPr="002579B1">
        <w:rPr>
          <w:b/>
          <w:sz w:val="28"/>
          <w:szCs w:val="28"/>
        </w:rPr>
        <w:t xml:space="preserve">Поступление и расходование средств </w:t>
      </w:r>
      <w:r w:rsidR="00D97B37" w:rsidRPr="002579B1">
        <w:rPr>
          <w:b/>
          <w:sz w:val="28"/>
          <w:szCs w:val="28"/>
        </w:rPr>
        <w:t>федерального фонда обязательного медицинского страхования за 2005-2009 гг., млн.</w:t>
      </w:r>
      <w:r w:rsidR="002579B1" w:rsidRPr="002579B1">
        <w:rPr>
          <w:b/>
          <w:sz w:val="28"/>
          <w:szCs w:val="28"/>
        </w:rPr>
        <w:t xml:space="preserve"> </w:t>
      </w:r>
      <w:r w:rsidR="00D97B37" w:rsidRPr="002579B1">
        <w:rPr>
          <w:b/>
          <w:sz w:val="28"/>
          <w:szCs w:val="28"/>
        </w:rPr>
        <w:t>руб.</w:t>
      </w:r>
    </w:p>
    <w:p w:rsidR="0031787E" w:rsidRPr="002579B1" w:rsidRDefault="0031787E" w:rsidP="00D97B37">
      <w:pPr>
        <w:ind w:firstLine="851"/>
        <w:jc w:val="center"/>
        <w:rPr>
          <w:b/>
          <w:sz w:val="28"/>
          <w:szCs w:val="28"/>
        </w:rPr>
      </w:pPr>
    </w:p>
    <w:tbl>
      <w:tblPr>
        <w:tblW w:w="5000" w:type="pct"/>
        <w:tblLook w:val="0000" w:firstRow="0" w:lastRow="0" w:firstColumn="0" w:lastColumn="0" w:noHBand="0" w:noVBand="0"/>
      </w:tblPr>
      <w:tblGrid>
        <w:gridCol w:w="5294"/>
        <w:gridCol w:w="816"/>
        <w:gridCol w:w="936"/>
        <w:gridCol w:w="936"/>
        <w:gridCol w:w="936"/>
        <w:gridCol w:w="936"/>
      </w:tblGrid>
      <w:tr w:rsidR="00DF09E6" w:rsidRPr="002579B1" w:rsidTr="00D97B37">
        <w:trPr>
          <w:cantSplit/>
          <w:trHeight w:val="270"/>
        </w:trPr>
        <w:tc>
          <w:tcPr>
            <w:tcW w:w="2686" w:type="pct"/>
            <w:tcBorders>
              <w:top w:val="single" w:sz="4" w:space="0" w:color="auto"/>
              <w:left w:val="single" w:sz="4" w:space="0" w:color="auto"/>
              <w:bottom w:val="single" w:sz="4" w:space="0" w:color="auto"/>
              <w:right w:val="single" w:sz="4" w:space="0" w:color="auto"/>
            </w:tcBorders>
            <w:shd w:val="clear" w:color="auto" w:fill="auto"/>
          </w:tcPr>
          <w:p w:rsidR="00DF09E6" w:rsidRPr="002579B1" w:rsidRDefault="00DF09E6">
            <w:pPr>
              <w:jc w:val="center"/>
            </w:pPr>
            <w:r w:rsidRPr="002579B1">
              <w:t> </w:t>
            </w:r>
          </w:p>
        </w:tc>
        <w:tc>
          <w:tcPr>
            <w:tcW w:w="414"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2005</w:t>
            </w:r>
          </w:p>
        </w:tc>
        <w:tc>
          <w:tcPr>
            <w:tcW w:w="475"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2006</w:t>
            </w:r>
          </w:p>
        </w:tc>
        <w:tc>
          <w:tcPr>
            <w:tcW w:w="475"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2007</w:t>
            </w:r>
          </w:p>
        </w:tc>
        <w:tc>
          <w:tcPr>
            <w:tcW w:w="475"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2008</w:t>
            </w:r>
          </w:p>
        </w:tc>
        <w:tc>
          <w:tcPr>
            <w:tcW w:w="475" w:type="pct"/>
            <w:tcBorders>
              <w:top w:val="single" w:sz="4" w:space="0" w:color="auto"/>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2009</w:t>
            </w:r>
          </w:p>
        </w:tc>
      </w:tr>
      <w:tr w:rsidR="00DF09E6" w:rsidRPr="002579B1" w:rsidTr="00D97B37">
        <w:trPr>
          <w:cantSplit/>
          <w:trHeight w:val="255"/>
        </w:trPr>
        <w:tc>
          <w:tcPr>
            <w:tcW w:w="2686" w:type="pct"/>
            <w:tcBorders>
              <w:top w:val="single" w:sz="4" w:space="0" w:color="auto"/>
              <w:left w:val="single" w:sz="4" w:space="0" w:color="auto"/>
              <w:bottom w:val="single" w:sz="4" w:space="0" w:color="auto"/>
              <w:right w:val="single" w:sz="4" w:space="0" w:color="auto"/>
            </w:tcBorders>
            <w:shd w:val="clear" w:color="auto" w:fill="E6E6E6"/>
            <w:vAlign w:val="bottom"/>
          </w:tcPr>
          <w:p w:rsidR="00DF09E6" w:rsidRPr="002579B1" w:rsidRDefault="00DF09E6">
            <w:r w:rsidRPr="002579B1">
              <w:t>Поступление</w:t>
            </w:r>
          </w:p>
        </w:tc>
        <w:tc>
          <w:tcPr>
            <w:tcW w:w="414"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83003</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125524</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157817</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162621</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126562</w:t>
            </w:r>
          </w:p>
        </w:tc>
      </w:tr>
      <w:tr w:rsidR="00DF09E6" w:rsidRPr="002579B1" w:rsidTr="00D97B37">
        <w:trPr>
          <w:cantSplit/>
          <w:trHeight w:val="28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300" w:firstLine="720"/>
            </w:pPr>
            <w:r w:rsidRPr="002579B1">
              <w:t>в том числе:</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r>
      <w:tr w:rsidR="00DF09E6" w:rsidRPr="002579B1" w:rsidTr="00D97B37">
        <w:trPr>
          <w:cantSplit/>
          <w:trHeight w:val="28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налоги, страховые взносы</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31708</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55772</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71809</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89293</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89825</w:t>
            </w:r>
          </w:p>
        </w:tc>
      </w:tr>
      <w:tr w:rsidR="00DF09E6" w:rsidRPr="002579B1" w:rsidTr="00D97B37">
        <w:trPr>
          <w:cantSplit/>
          <w:trHeight w:val="25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из федерального бюджета</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51292</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69694</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85847</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73175</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3</w:t>
            </w:r>
            <w:r w:rsidR="002579B1">
              <w:t>6737</w:t>
            </w:r>
          </w:p>
        </w:tc>
      </w:tr>
      <w:tr w:rsidR="00DF09E6" w:rsidRPr="002579B1" w:rsidTr="00D97B37">
        <w:trPr>
          <w:cantSplit/>
          <w:trHeight w:val="255"/>
        </w:trPr>
        <w:tc>
          <w:tcPr>
            <w:tcW w:w="2686" w:type="pct"/>
            <w:tcBorders>
              <w:top w:val="single" w:sz="4" w:space="0" w:color="auto"/>
              <w:left w:val="single" w:sz="4" w:space="0" w:color="auto"/>
              <w:bottom w:val="single" w:sz="4" w:space="0" w:color="auto"/>
              <w:right w:val="single" w:sz="4" w:space="0" w:color="auto"/>
            </w:tcBorders>
            <w:shd w:val="clear" w:color="auto" w:fill="E6E6E6"/>
            <w:vAlign w:val="bottom"/>
          </w:tcPr>
          <w:p w:rsidR="00DF09E6" w:rsidRPr="002579B1" w:rsidRDefault="00DF09E6">
            <w:r w:rsidRPr="002579B1">
              <w:t>Расходование</w:t>
            </w:r>
          </w:p>
        </w:tc>
        <w:tc>
          <w:tcPr>
            <w:tcW w:w="414"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71507</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119407</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158177</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168706</w:t>
            </w:r>
          </w:p>
        </w:tc>
        <w:tc>
          <w:tcPr>
            <w:tcW w:w="475" w:type="pct"/>
            <w:tcBorders>
              <w:top w:val="single" w:sz="4" w:space="0" w:color="auto"/>
              <w:left w:val="nil"/>
              <w:bottom w:val="single" w:sz="4" w:space="0" w:color="auto"/>
              <w:right w:val="single" w:sz="4" w:space="0" w:color="auto"/>
            </w:tcBorders>
            <w:shd w:val="clear" w:color="auto" w:fill="E6E6E6"/>
            <w:vAlign w:val="center"/>
          </w:tcPr>
          <w:p w:rsidR="00DF09E6" w:rsidRPr="002579B1" w:rsidRDefault="00DF09E6" w:rsidP="00D97B37">
            <w:pPr>
              <w:jc w:val="center"/>
            </w:pPr>
            <w:r w:rsidRPr="002579B1">
              <w:t>130037</w:t>
            </w:r>
          </w:p>
        </w:tc>
      </w:tr>
      <w:tr w:rsidR="00DF09E6" w:rsidRPr="002579B1" w:rsidTr="00D97B37">
        <w:trPr>
          <w:cantSplit/>
          <w:trHeight w:val="25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300" w:firstLine="720"/>
            </w:pPr>
            <w:r w:rsidRPr="002579B1">
              <w:t>в том числе:</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p>
        </w:tc>
      </w:tr>
      <w:tr w:rsidR="00DF09E6" w:rsidRPr="002579B1" w:rsidTr="00D97B37">
        <w:trPr>
          <w:cantSplit/>
          <w:trHeight w:val="1020"/>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субсидии бюджетам территориальных фондов ОМС на проведение пилотного проекта в субъектах Российской Федерации, направленного на повышение качества услуг в сфере здравоохранения</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2083</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3351</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w:t>
            </w:r>
          </w:p>
        </w:tc>
      </w:tr>
      <w:tr w:rsidR="00DF09E6" w:rsidRPr="002579B1" w:rsidTr="00D97B37">
        <w:trPr>
          <w:cantSplit/>
          <w:trHeight w:val="276"/>
        </w:trPr>
        <w:tc>
          <w:tcPr>
            <w:tcW w:w="2686" w:type="pct"/>
            <w:vMerge w:val="restart"/>
            <w:tcBorders>
              <w:top w:val="nil"/>
              <w:left w:val="single" w:sz="4" w:space="0" w:color="auto"/>
              <w:bottom w:val="single" w:sz="4" w:space="0" w:color="auto"/>
              <w:right w:val="single" w:sz="4" w:space="0" w:color="auto"/>
            </w:tcBorders>
            <w:shd w:val="clear" w:color="auto" w:fill="auto"/>
          </w:tcPr>
          <w:p w:rsidR="00DF09E6" w:rsidRPr="002579B1" w:rsidRDefault="00DF09E6" w:rsidP="00DF09E6">
            <w:pPr>
              <w:ind w:firstLineChars="100" w:firstLine="240"/>
            </w:pPr>
            <w:r w:rsidRPr="002579B1">
              <w:t>субсидии на выполнение территориальных программ обязательного медицинского страхования в рамках базовой программы ОМС</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29266</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38133</w:t>
            </w:r>
          </w:p>
        </w:tc>
        <w:tc>
          <w:tcPr>
            <w:tcW w:w="475" w:type="pct"/>
            <w:vMerge w:val="restart"/>
            <w:tcBorders>
              <w:top w:val="nil"/>
              <w:left w:val="single" w:sz="4" w:space="0" w:color="auto"/>
              <w:bottom w:val="single" w:sz="4" w:space="0" w:color="000000"/>
              <w:right w:val="single" w:sz="4" w:space="0" w:color="auto"/>
            </w:tcBorders>
            <w:shd w:val="clear" w:color="auto" w:fill="auto"/>
            <w:vAlign w:val="center"/>
          </w:tcPr>
          <w:p w:rsidR="00DF09E6" w:rsidRPr="002579B1" w:rsidRDefault="00DF09E6" w:rsidP="00D97B37">
            <w:pPr>
              <w:jc w:val="center"/>
            </w:pPr>
            <w:r w:rsidRPr="002579B1">
              <w:t>41823</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71279</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91643</w:t>
            </w:r>
          </w:p>
        </w:tc>
      </w:tr>
      <w:tr w:rsidR="00DF09E6" w:rsidRPr="002579B1" w:rsidTr="00D97B37">
        <w:trPr>
          <w:trHeight w:val="276"/>
        </w:trPr>
        <w:tc>
          <w:tcPr>
            <w:tcW w:w="2686"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14"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000000"/>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r>
      <w:tr w:rsidR="00DF09E6" w:rsidRPr="002579B1" w:rsidTr="00D97B37">
        <w:trPr>
          <w:cantSplit/>
          <w:trHeight w:val="276"/>
        </w:trPr>
        <w:tc>
          <w:tcPr>
            <w:tcW w:w="2686" w:type="pct"/>
            <w:vMerge w:val="restar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субсидии бюджетам  территориальных фондов ОМС на обязательное медицинское страхование неработающего населения (детей)</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4750</w:t>
            </w:r>
          </w:p>
        </w:tc>
        <w:tc>
          <w:tcPr>
            <w:tcW w:w="475" w:type="pct"/>
            <w:vMerge w:val="restart"/>
            <w:tcBorders>
              <w:top w:val="nil"/>
              <w:left w:val="single" w:sz="4" w:space="0" w:color="auto"/>
              <w:bottom w:val="single" w:sz="4" w:space="0" w:color="000000"/>
              <w:right w:val="single" w:sz="4" w:space="0" w:color="auto"/>
            </w:tcBorders>
            <w:shd w:val="clear" w:color="auto" w:fill="auto"/>
            <w:vAlign w:val="center"/>
          </w:tcPr>
          <w:p w:rsidR="00DF09E6" w:rsidRPr="002579B1" w:rsidRDefault="00DF09E6" w:rsidP="00D97B37">
            <w:pPr>
              <w:jc w:val="center"/>
            </w:pPr>
            <w:r w:rsidRPr="002579B1">
              <w:t>3210</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3403</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3539</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3823</w:t>
            </w:r>
          </w:p>
        </w:tc>
      </w:tr>
      <w:tr w:rsidR="00DF09E6" w:rsidRPr="002579B1" w:rsidTr="00D97B37">
        <w:trPr>
          <w:trHeight w:val="276"/>
        </w:trPr>
        <w:tc>
          <w:tcPr>
            <w:tcW w:w="2686"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14"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000000"/>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r>
      <w:tr w:rsidR="00DF09E6" w:rsidRPr="002579B1" w:rsidTr="00D97B37">
        <w:trPr>
          <w:trHeight w:val="276"/>
        </w:trPr>
        <w:tc>
          <w:tcPr>
            <w:tcW w:w="2686"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14"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000000"/>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rsidP="00D97B37">
            <w:pPr>
              <w:jc w:val="center"/>
            </w:pPr>
          </w:p>
        </w:tc>
      </w:tr>
      <w:tr w:rsidR="00DF09E6" w:rsidRPr="002579B1" w:rsidTr="00D97B37">
        <w:trPr>
          <w:cantSplit/>
          <w:trHeight w:val="1020"/>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субвенции бюджетам  территориальных фондов ОМС на денежные выплаты участковым терапевтам, участковым педиатрам, врачам общей практики (семейным врачам), медицинским сестрам соответствующих врачей</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14624</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14964</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20997</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w:t>
            </w:r>
          </w:p>
        </w:tc>
      </w:tr>
      <w:tr w:rsidR="00DF09E6" w:rsidRPr="002579B1" w:rsidTr="00D97B37">
        <w:trPr>
          <w:cantSplit/>
          <w:trHeight w:val="76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субсидии бюджетам  территориальных фондов ОМС на проведение дополнительной диспансеризации работающих граждан</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1607</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2529</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5685</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3789</w:t>
            </w:r>
          </w:p>
        </w:tc>
      </w:tr>
      <w:tr w:rsidR="00DF09E6" w:rsidRPr="002579B1" w:rsidTr="00D97B37">
        <w:trPr>
          <w:cantSplit/>
          <w:trHeight w:val="76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на оказание государственной социальной помощи отдельным категориям граждан по обеспечению лекарственными средствами</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37004</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40421</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66902</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30912</w:t>
            </w:r>
          </w:p>
        </w:tc>
        <w:tc>
          <w:tcPr>
            <w:tcW w:w="475" w:type="pct"/>
            <w:tcBorders>
              <w:top w:val="nil"/>
              <w:left w:val="nil"/>
              <w:bottom w:val="single" w:sz="4" w:space="0" w:color="auto"/>
              <w:right w:val="single" w:sz="4" w:space="0" w:color="auto"/>
            </w:tcBorders>
            <w:shd w:val="clear" w:color="auto" w:fill="auto"/>
            <w:noWrap/>
            <w:vAlign w:val="center"/>
          </w:tcPr>
          <w:p w:rsidR="00DF09E6" w:rsidRPr="002579B1" w:rsidRDefault="00DF09E6" w:rsidP="00D97B37">
            <w:pPr>
              <w:jc w:val="center"/>
            </w:pPr>
            <w:r w:rsidRPr="002579B1">
              <w:t>-</w:t>
            </w:r>
          </w:p>
        </w:tc>
      </w:tr>
      <w:tr w:rsidR="00DF09E6" w:rsidRPr="002579B1" w:rsidTr="00D97B37">
        <w:trPr>
          <w:cantSplit/>
          <w:trHeight w:val="1530"/>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средства, передаваемые бюджету Фонда социального страхования Российской Федерации на оказание работающим гражданам первичной медико-санитарной помощи,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12934</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15144</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16661</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17000</w:t>
            </w:r>
          </w:p>
        </w:tc>
      </w:tr>
      <w:tr w:rsidR="00DF09E6" w:rsidRPr="002579B1" w:rsidTr="00D97B37">
        <w:trPr>
          <w:cantSplit/>
          <w:trHeight w:val="255"/>
        </w:trPr>
        <w:tc>
          <w:tcPr>
            <w:tcW w:w="2686" w:type="pc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на финансирование исполнительной дирекции Фонда</w:t>
            </w:r>
          </w:p>
        </w:tc>
        <w:tc>
          <w:tcPr>
            <w:tcW w:w="414"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82</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118</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142</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227</w:t>
            </w:r>
          </w:p>
        </w:tc>
        <w:tc>
          <w:tcPr>
            <w:tcW w:w="475" w:type="pct"/>
            <w:tcBorders>
              <w:top w:val="nil"/>
              <w:left w:val="nil"/>
              <w:bottom w:val="single" w:sz="4" w:space="0" w:color="auto"/>
              <w:right w:val="single" w:sz="4" w:space="0" w:color="auto"/>
            </w:tcBorders>
            <w:shd w:val="clear" w:color="auto" w:fill="auto"/>
            <w:vAlign w:val="center"/>
          </w:tcPr>
          <w:p w:rsidR="00DF09E6" w:rsidRPr="002579B1" w:rsidRDefault="00DF09E6" w:rsidP="00D97B37">
            <w:pPr>
              <w:jc w:val="center"/>
            </w:pPr>
            <w:r w:rsidRPr="002579B1">
              <w:t>258</w:t>
            </w:r>
          </w:p>
        </w:tc>
      </w:tr>
      <w:tr w:rsidR="00DF09E6" w:rsidRPr="002579B1" w:rsidTr="00D97B37">
        <w:trPr>
          <w:cantSplit/>
          <w:trHeight w:val="276"/>
        </w:trPr>
        <w:tc>
          <w:tcPr>
            <w:tcW w:w="2686" w:type="pct"/>
            <w:vMerge w:val="restart"/>
            <w:tcBorders>
              <w:top w:val="nil"/>
              <w:left w:val="single" w:sz="4" w:space="0" w:color="auto"/>
              <w:bottom w:val="single" w:sz="4" w:space="0" w:color="auto"/>
              <w:right w:val="single" w:sz="4" w:space="0" w:color="auto"/>
            </w:tcBorders>
            <w:shd w:val="clear" w:color="auto" w:fill="auto"/>
            <w:vAlign w:val="bottom"/>
          </w:tcPr>
          <w:p w:rsidR="00DF09E6" w:rsidRPr="002579B1" w:rsidRDefault="00DF09E6" w:rsidP="00DF09E6">
            <w:pPr>
              <w:ind w:firstLineChars="100" w:firstLine="240"/>
            </w:pPr>
            <w:r w:rsidRPr="002579B1">
              <w:t>на финансирование расходов по созданию и совершенствованию информационной системы Фонда</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46</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34</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68</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528</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tcPr>
          <w:p w:rsidR="00DF09E6" w:rsidRPr="002579B1" w:rsidRDefault="00DF09E6" w:rsidP="00D97B37">
            <w:pPr>
              <w:jc w:val="center"/>
            </w:pPr>
            <w:r w:rsidRPr="002579B1">
              <w:t>310</w:t>
            </w:r>
          </w:p>
        </w:tc>
      </w:tr>
      <w:tr w:rsidR="00DF09E6" w:rsidRPr="002579B1" w:rsidTr="00D97B37">
        <w:trPr>
          <w:trHeight w:val="276"/>
        </w:trPr>
        <w:tc>
          <w:tcPr>
            <w:tcW w:w="2686"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14"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tc>
        <w:tc>
          <w:tcPr>
            <w:tcW w:w="475" w:type="pct"/>
            <w:vMerge/>
            <w:tcBorders>
              <w:top w:val="nil"/>
              <w:left w:val="single" w:sz="4" w:space="0" w:color="auto"/>
              <w:bottom w:val="single" w:sz="4" w:space="0" w:color="auto"/>
              <w:right w:val="single" w:sz="4" w:space="0" w:color="auto"/>
            </w:tcBorders>
            <w:vAlign w:val="center"/>
          </w:tcPr>
          <w:p w:rsidR="00DF09E6" w:rsidRPr="002579B1" w:rsidRDefault="00DF09E6"/>
        </w:tc>
      </w:tr>
    </w:tbl>
    <w:p w:rsidR="00C935B0" w:rsidRPr="002579B1" w:rsidRDefault="00C935B0" w:rsidP="006C34B8">
      <w:pPr>
        <w:ind w:firstLine="851"/>
        <w:jc w:val="both"/>
        <w:rPr>
          <w:sz w:val="28"/>
          <w:szCs w:val="28"/>
          <w:lang w:val="en-US"/>
        </w:rPr>
      </w:pPr>
    </w:p>
    <w:p w:rsidR="00173AAE" w:rsidRPr="002579B1" w:rsidRDefault="00D97B37" w:rsidP="006C34B8">
      <w:pPr>
        <w:ind w:firstLine="851"/>
        <w:jc w:val="both"/>
        <w:rPr>
          <w:sz w:val="28"/>
          <w:szCs w:val="28"/>
        </w:rPr>
      </w:pPr>
      <w:r w:rsidRPr="002579B1">
        <w:rPr>
          <w:sz w:val="28"/>
          <w:szCs w:val="28"/>
        </w:rPr>
        <w:t xml:space="preserve">Источник: </w:t>
      </w:r>
      <w:r w:rsidR="00FF599B">
        <w:rPr>
          <w:sz w:val="28"/>
          <w:szCs w:val="28"/>
        </w:rPr>
        <w:t xml:space="preserve">Сборник Госкомстата РФ </w:t>
      </w:r>
      <w:r w:rsidR="00FF599B">
        <w:rPr>
          <w:sz w:val="28"/>
          <w:szCs w:val="28"/>
          <w:lang w:val="en-US"/>
        </w:rPr>
        <w:t>[7]</w:t>
      </w:r>
      <w:r w:rsidR="00C935B0" w:rsidRPr="002579B1">
        <w:rPr>
          <w:sz w:val="28"/>
          <w:szCs w:val="28"/>
          <w:lang w:val="en-US"/>
        </w:rPr>
        <w:t xml:space="preserve"> </w:t>
      </w:r>
    </w:p>
    <w:p w:rsidR="00E11982" w:rsidRDefault="00E11982" w:rsidP="002579B1">
      <w:pPr>
        <w:ind w:firstLine="900"/>
        <w:rPr>
          <w:sz w:val="28"/>
          <w:szCs w:val="28"/>
          <w:lang w:val="en-US"/>
        </w:rPr>
      </w:pPr>
    </w:p>
    <w:p w:rsidR="002579B1" w:rsidRDefault="002579B1" w:rsidP="0084523A">
      <w:pPr>
        <w:ind w:firstLine="900"/>
        <w:jc w:val="both"/>
        <w:rPr>
          <w:sz w:val="28"/>
          <w:szCs w:val="28"/>
        </w:rPr>
      </w:pPr>
      <w:r w:rsidRPr="002579B1">
        <w:rPr>
          <w:sz w:val="28"/>
          <w:szCs w:val="28"/>
        </w:rPr>
        <w:t xml:space="preserve">В </w:t>
      </w:r>
      <w:smartTag w:uri="urn:schemas-microsoft-com:office:smarttags" w:element="metricconverter">
        <w:smartTagPr>
          <w:attr w:name="ProductID" w:val="2009 г"/>
        </w:smartTagPr>
        <w:r w:rsidRPr="002579B1">
          <w:rPr>
            <w:sz w:val="28"/>
            <w:szCs w:val="28"/>
          </w:rPr>
          <w:t xml:space="preserve">2009 </w:t>
        </w:r>
        <w:r>
          <w:rPr>
            <w:sz w:val="28"/>
            <w:szCs w:val="28"/>
          </w:rPr>
          <w:t>г</w:t>
        </w:r>
      </w:smartTag>
      <w:r>
        <w:rPr>
          <w:sz w:val="28"/>
          <w:szCs w:val="28"/>
        </w:rPr>
        <w:t xml:space="preserve">. основную долю поступлений составили налоги и взносы – 70,97% от всех поступлений в бюджет, остальные 29,02% составляют средства из федерального бюджета. </w:t>
      </w:r>
      <w:r w:rsidR="0084523A">
        <w:rPr>
          <w:sz w:val="28"/>
          <w:szCs w:val="28"/>
        </w:rPr>
        <w:t xml:space="preserve">70,5% расходов фонда было направлено на субсидирование территориальных программ, 13,1% средств было </w:t>
      </w:r>
      <w:r w:rsidR="0084523A" w:rsidRPr="0084523A">
        <w:rPr>
          <w:sz w:val="28"/>
          <w:szCs w:val="28"/>
        </w:rPr>
        <w:t>переда</w:t>
      </w:r>
      <w:r w:rsidR="0084523A">
        <w:rPr>
          <w:sz w:val="28"/>
          <w:szCs w:val="28"/>
        </w:rPr>
        <w:t xml:space="preserve">но </w:t>
      </w:r>
      <w:r w:rsidR="0084523A" w:rsidRPr="0084523A">
        <w:rPr>
          <w:sz w:val="28"/>
          <w:szCs w:val="28"/>
        </w:rPr>
        <w:t>бюджету Фонда социального страхования Российской Федерации на оказание работающим гражданам первичной медико-санитарной помощи,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r w:rsidR="0084523A">
        <w:rPr>
          <w:sz w:val="28"/>
          <w:szCs w:val="28"/>
        </w:rPr>
        <w:t>.</w:t>
      </w:r>
    </w:p>
    <w:p w:rsidR="008B73A8" w:rsidRDefault="008B73A8" w:rsidP="008B73A8">
      <w:pPr>
        <w:tabs>
          <w:tab w:val="left" w:pos="1620"/>
        </w:tabs>
        <w:ind w:firstLine="902"/>
        <w:rPr>
          <w:sz w:val="28"/>
          <w:szCs w:val="28"/>
        </w:rPr>
      </w:pPr>
      <w:r>
        <w:rPr>
          <w:sz w:val="28"/>
          <w:szCs w:val="28"/>
        </w:rPr>
        <w:t>Источниками доходов территориального фонда являются:</w:t>
      </w:r>
    </w:p>
    <w:p w:rsidR="008B73A8" w:rsidRDefault="008B73A8" w:rsidP="008B73A8">
      <w:pPr>
        <w:tabs>
          <w:tab w:val="left" w:pos="1620"/>
        </w:tabs>
        <w:ind w:firstLine="902"/>
        <w:rPr>
          <w:sz w:val="28"/>
          <w:szCs w:val="28"/>
        </w:rPr>
      </w:pPr>
      <w:r>
        <w:rPr>
          <w:sz w:val="28"/>
          <w:szCs w:val="28"/>
        </w:rPr>
        <w:t>страховые взносы в виде отчислений от социальных взносов;</w:t>
      </w:r>
    </w:p>
    <w:p w:rsidR="008B73A8" w:rsidRDefault="008B73A8" w:rsidP="008B73A8">
      <w:pPr>
        <w:tabs>
          <w:tab w:val="left" w:pos="1620"/>
        </w:tabs>
        <w:ind w:firstLine="902"/>
        <w:rPr>
          <w:sz w:val="28"/>
          <w:szCs w:val="28"/>
        </w:rPr>
      </w:pPr>
      <w:r>
        <w:rPr>
          <w:sz w:val="28"/>
          <w:szCs w:val="28"/>
        </w:rPr>
        <w:t>страховые платежи на неработающее население из бюджетов субъектов РФ;</w:t>
      </w:r>
    </w:p>
    <w:p w:rsidR="008B73A8" w:rsidRDefault="008B73A8" w:rsidP="008B73A8">
      <w:pPr>
        <w:tabs>
          <w:tab w:val="left" w:pos="1620"/>
        </w:tabs>
        <w:ind w:firstLine="902"/>
        <w:rPr>
          <w:sz w:val="28"/>
          <w:szCs w:val="28"/>
        </w:rPr>
      </w:pPr>
      <w:r>
        <w:rPr>
          <w:sz w:val="28"/>
          <w:szCs w:val="28"/>
        </w:rPr>
        <w:t>доходы от использования временно свободных финансовых средств фонда;</w:t>
      </w:r>
    </w:p>
    <w:p w:rsidR="008B73A8" w:rsidRDefault="008B73A8" w:rsidP="008B73A8">
      <w:pPr>
        <w:tabs>
          <w:tab w:val="left" w:pos="1620"/>
        </w:tabs>
        <w:ind w:firstLine="902"/>
        <w:rPr>
          <w:sz w:val="28"/>
          <w:szCs w:val="28"/>
        </w:rPr>
      </w:pPr>
      <w:r>
        <w:rPr>
          <w:sz w:val="28"/>
          <w:szCs w:val="28"/>
        </w:rPr>
        <w:t>нормированные страховые запасы финансовых средств территориального фонда;</w:t>
      </w:r>
    </w:p>
    <w:p w:rsidR="008B73A8" w:rsidRDefault="008B73A8" w:rsidP="008B73A8">
      <w:pPr>
        <w:tabs>
          <w:tab w:val="left" w:pos="1620"/>
        </w:tabs>
        <w:ind w:firstLine="902"/>
        <w:rPr>
          <w:sz w:val="28"/>
          <w:szCs w:val="28"/>
        </w:rPr>
      </w:pPr>
      <w:r>
        <w:rPr>
          <w:sz w:val="28"/>
          <w:szCs w:val="28"/>
        </w:rPr>
        <w:t>финансовые средства, взыскиваемые со страхователей, медицинских учреждений, и других лиц в виде штрафных санкций.</w:t>
      </w:r>
    </w:p>
    <w:p w:rsidR="008B73A8" w:rsidRPr="00664D8F" w:rsidRDefault="008B73A8" w:rsidP="008B73A8">
      <w:pPr>
        <w:tabs>
          <w:tab w:val="left" w:pos="1620"/>
        </w:tabs>
        <w:ind w:firstLine="902"/>
        <w:jc w:val="both"/>
        <w:rPr>
          <w:sz w:val="28"/>
          <w:szCs w:val="28"/>
        </w:rPr>
      </w:pPr>
      <w:r>
        <w:rPr>
          <w:sz w:val="28"/>
          <w:szCs w:val="28"/>
        </w:rPr>
        <w:t xml:space="preserve">Главными статьями доходов ТФОМС являются страховые взносы работодателей и страховые платежи на неработающее население. В совокупности оно составляет до 90% доходов территориальных внебюджетных фондов. Соотношение между этими элементами доходов зависит от доли неработающего населения и финансовых возможностей </w:t>
      </w:r>
      <w:r w:rsidR="00664D8F">
        <w:rPr>
          <w:sz w:val="28"/>
          <w:szCs w:val="28"/>
        </w:rPr>
        <w:t xml:space="preserve">бюджетов субъектов РФ. Если в Москве это соотношение было близким к единице, то в ряде регионов доля средств, поступающих из бюджетов, не превышают 30% страховых взносов работодателей. При этом в таких регионах доля неработающего населения наиболее высока. </w:t>
      </w:r>
      <w:r w:rsidR="00664D8F" w:rsidRPr="00664D8F">
        <w:rPr>
          <w:sz w:val="28"/>
          <w:szCs w:val="28"/>
        </w:rPr>
        <w:t>[4</w:t>
      </w:r>
      <w:r w:rsidR="00664D8F">
        <w:rPr>
          <w:sz w:val="28"/>
          <w:szCs w:val="28"/>
        </w:rPr>
        <w:t>, с. 302</w:t>
      </w:r>
      <w:r w:rsidR="00664D8F" w:rsidRPr="00664D8F">
        <w:rPr>
          <w:sz w:val="28"/>
          <w:szCs w:val="28"/>
        </w:rPr>
        <w:t>]</w:t>
      </w:r>
    </w:p>
    <w:p w:rsidR="00DF09E6" w:rsidRPr="002579B1" w:rsidRDefault="00173AAE" w:rsidP="00FF599B">
      <w:pPr>
        <w:spacing w:after="120"/>
        <w:jc w:val="center"/>
        <w:rPr>
          <w:b/>
          <w:sz w:val="28"/>
          <w:szCs w:val="28"/>
        </w:rPr>
      </w:pPr>
      <w:r w:rsidRPr="002579B1">
        <w:rPr>
          <w:sz w:val="28"/>
          <w:szCs w:val="28"/>
        </w:rPr>
        <w:br w:type="page"/>
      </w:r>
      <w:r w:rsidRPr="002579B1">
        <w:rPr>
          <w:b/>
          <w:sz w:val="28"/>
          <w:szCs w:val="28"/>
        </w:rPr>
        <w:t>Вывод</w:t>
      </w:r>
    </w:p>
    <w:p w:rsidR="005E7CA5" w:rsidRPr="002579B1" w:rsidRDefault="005E7CA5" w:rsidP="005E7CA5">
      <w:pPr>
        <w:ind w:firstLine="900"/>
        <w:jc w:val="both"/>
        <w:rPr>
          <w:sz w:val="28"/>
          <w:szCs w:val="28"/>
        </w:rPr>
      </w:pPr>
      <w:r w:rsidRPr="002579B1">
        <w:rPr>
          <w:sz w:val="28"/>
          <w:szCs w:val="28"/>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w:t>
      </w:r>
    </w:p>
    <w:p w:rsidR="005E7CA5" w:rsidRPr="002579B1" w:rsidRDefault="005E7CA5" w:rsidP="005E7CA5">
      <w:pPr>
        <w:ind w:firstLine="900"/>
        <w:jc w:val="both"/>
        <w:rPr>
          <w:sz w:val="28"/>
          <w:szCs w:val="28"/>
        </w:rPr>
      </w:pPr>
      <w:r w:rsidRPr="002579B1">
        <w:rPr>
          <w:sz w:val="28"/>
          <w:szCs w:val="28"/>
        </w:rPr>
        <w:t>Внебюджетные фонды являются важным звеном в системе публичных финансов во всех развитых странах мира. В современных условиях внебюджетные фонды представляют собой механизм перераспределения национального дохода, а иногда и части совокупного общественного продукта, с целью защиты интересов отдельных социальных групп населения, решения конкретных задач экономического характера.</w:t>
      </w:r>
    </w:p>
    <w:p w:rsidR="005E7CA5" w:rsidRPr="002579B1" w:rsidRDefault="005E7CA5" w:rsidP="005E7CA5">
      <w:pPr>
        <w:ind w:firstLine="900"/>
        <w:jc w:val="both"/>
        <w:rPr>
          <w:sz w:val="28"/>
          <w:szCs w:val="28"/>
        </w:rPr>
      </w:pPr>
      <w:r w:rsidRPr="002579B1">
        <w:rPr>
          <w:sz w:val="28"/>
          <w:szCs w:val="28"/>
        </w:rPr>
        <w:t>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назначение и выполняют определенные функции, возложенные на них государством.</w:t>
      </w:r>
    </w:p>
    <w:p w:rsidR="00173AAE" w:rsidRPr="002579B1" w:rsidRDefault="00AA325D" w:rsidP="00AA325D">
      <w:pPr>
        <w:ind w:firstLine="851"/>
        <w:jc w:val="both"/>
        <w:rPr>
          <w:sz w:val="28"/>
          <w:szCs w:val="28"/>
        </w:rPr>
      </w:pPr>
      <w:r w:rsidRPr="002579B1">
        <w:rPr>
          <w:sz w:val="28"/>
          <w:szCs w:val="28"/>
        </w:rPr>
        <w:t xml:space="preserve">По данным анализа, было выяснено, что поступление и расходование средств ПФР ежегодно растет в среднем на 25%. Основную долю поступлений составляют средства федерального бюджета, </w:t>
      </w:r>
      <w:r w:rsidR="006400FF" w:rsidRPr="002579B1">
        <w:rPr>
          <w:sz w:val="28"/>
          <w:szCs w:val="28"/>
        </w:rPr>
        <w:t xml:space="preserve">а расходов – выплата пенсий и пособий. На протяжении исследуемых 5 лет наблюдался дефицит бюджета Пенсионного фонда РФ. </w:t>
      </w:r>
    </w:p>
    <w:p w:rsidR="00AA325D" w:rsidRPr="002579B1" w:rsidRDefault="006400FF" w:rsidP="00AA325D">
      <w:pPr>
        <w:ind w:firstLine="900"/>
        <w:jc w:val="both"/>
        <w:rPr>
          <w:sz w:val="28"/>
          <w:szCs w:val="28"/>
        </w:rPr>
      </w:pPr>
      <w:r w:rsidRPr="002579B1">
        <w:rPr>
          <w:sz w:val="28"/>
          <w:szCs w:val="28"/>
        </w:rPr>
        <w:t xml:space="preserve">Также наблюдался прирост поступлений и расходов фонда </w:t>
      </w:r>
      <w:r w:rsidR="00711490" w:rsidRPr="002579B1">
        <w:rPr>
          <w:sz w:val="28"/>
          <w:szCs w:val="28"/>
        </w:rPr>
        <w:t xml:space="preserve">социального  страхования в среднем на 23% ежегодно, большую часть поступлений бюджета обеспечивают налоги и сборы, расходы - по финансированию социального страхования. В </w:t>
      </w:r>
      <w:smartTag w:uri="urn:schemas-microsoft-com:office:smarttags" w:element="metricconverter">
        <w:smartTagPr>
          <w:attr w:name="ProductID" w:val="2009 г"/>
        </w:smartTagPr>
        <w:r w:rsidR="00711490" w:rsidRPr="002579B1">
          <w:rPr>
            <w:sz w:val="28"/>
            <w:szCs w:val="28"/>
          </w:rPr>
          <w:t>2009 г</w:t>
        </w:r>
      </w:smartTag>
      <w:r w:rsidR="00711490" w:rsidRPr="002579B1">
        <w:rPr>
          <w:sz w:val="28"/>
          <w:szCs w:val="28"/>
        </w:rPr>
        <w:t>. наблюдался дефицит средств.</w:t>
      </w:r>
    </w:p>
    <w:p w:rsidR="00711490" w:rsidRPr="002579B1" w:rsidRDefault="00711490" w:rsidP="00AA325D">
      <w:pPr>
        <w:ind w:firstLine="900"/>
        <w:jc w:val="both"/>
        <w:rPr>
          <w:sz w:val="28"/>
          <w:szCs w:val="28"/>
        </w:rPr>
      </w:pPr>
      <w:r w:rsidRPr="002579B1">
        <w:rPr>
          <w:sz w:val="28"/>
          <w:szCs w:val="28"/>
        </w:rPr>
        <w:t xml:space="preserve">В </w:t>
      </w:r>
      <w:smartTag w:uri="urn:schemas-microsoft-com:office:smarttags" w:element="metricconverter">
        <w:smartTagPr>
          <w:attr w:name="ProductID" w:val="2009 г"/>
        </w:smartTagPr>
        <w:r w:rsidRPr="002579B1">
          <w:rPr>
            <w:sz w:val="28"/>
            <w:szCs w:val="28"/>
          </w:rPr>
          <w:t>2009 г</w:t>
        </w:r>
      </w:smartTag>
      <w:r w:rsidRPr="002579B1">
        <w:rPr>
          <w:sz w:val="28"/>
          <w:szCs w:val="28"/>
        </w:rPr>
        <w:t>. величина поступлений и расходов фонда обязательного медицинского страхования снизились в среднем на 22%. При этом расходы превысили поступления на 2,7%, вследствие чего возник дефицит бюджета.</w:t>
      </w:r>
    </w:p>
    <w:p w:rsidR="00754659" w:rsidRPr="002579B1" w:rsidRDefault="00711490" w:rsidP="00711490">
      <w:pPr>
        <w:ind w:firstLine="851"/>
        <w:jc w:val="both"/>
        <w:rPr>
          <w:sz w:val="28"/>
          <w:szCs w:val="28"/>
        </w:rPr>
      </w:pPr>
      <w:r w:rsidRPr="002579B1">
        <w:rPr>
          <w:sz w:val="28"/>
          <w:szCs w:val="28"/>
        </w:rPr>
        <w:t>Несмотря на множество попыток государства усовершенствовать систем</w:t>
      </w:r>
      <w:r w:rsidR="00754659" w:rsidRPr="002579B1">
        <w:rPr>
          <w:sz w:val="28"/>
          <w:szCs w:val="28"/>
        </w:rPr>
        <w:t>ы пенсионного, социального и медицинского страхования, имеет место множество проблем, связанных с этими фондами. Например, в стране наблюдается старение населения, что увеличивает налоговую нагрузку на работающее население. По-прежнему остро стоит проблема медицинского страхования. Даже при наличии медицинского полиса многие люди предпочитают платное лечение, что обусловлено низким качеством оказываемых услуг в государственных учреждениях здравоохранения. А также другие проблемы, которых необходимо решить в краткосрочное перспективе.</w:t>
      </w:r>
    </w:p>
    <w:p w:rsidR="00173AAE" w:rsidRPr="002579B1" w:rsidRDefault="006400FF" w:rsidP="00FF599B">
      <w:pPr>
        <w:spacing w:after="120"/>
        <w:jc w:val="center"/>
        <w:rPr>
          <w:b/>
          <w:sz w:val="28"/>
          <w:szCs w:val="28"/>
        </w:rPr>
      </w:pPr>
      <w:r w:rsidRPr="002579B1">
        <w:rPr>
          <w:sz w:val="28"/>
          <w:szCs w:val="28"/>
        </w:rPr>
        <w:br w:type="page"/>
      </w:r>
      <w:r w:rsidR="00173AAE" w:rsidRPr="002579B1">
        <w:rPr>
          <w:b/>
          <w:sz w:val="28"/>
          <w:szCs w:val="28"/>
        </w:rPr>
        <w:t>Список литературы</w:t>
      </w:r>
    </w:p>
    <w:p w:rsidR="00173AAE" w:rsidRPr="002579B1" w:rsidRDefault="00173AAE" w:rsidP="00E45E4F">
      <w:pPr>
        <w:numPr>
          <w:ilvl w:val="0"/>
          <w:numId w:val="3"/>
        </w:numPr>
        <w:tabs>
          <w:tab w:val="clear" w:pos="1571"/>
          <w:tab w:val="num" w:pos="360"/>
        </w:tabs>
        <w:ind w:left="360"/>
        <w:rPr>
          <w:sz w:val="28"/>
          <w:szCs w:val="28"/>
        </w:rPr>
      </w:pPr>
      <w:r w:rsidRPr="002579B1">
        <w:rPr>
          <w:sz w:val="28"/>
          <w:szCs w:val="28"/>
        </w:rPr>
        <w:t>Бюджетный Кодекс РФ - "Российская газета", N 153-154, 12.08.1998.</w:t>
      </w:r>
    </w:p>
    <w:p w:rsidR="003D59BE" w:rsidRPr="002579B1" w:rsidRDefault="003D59BE" w:rsidP="00E45E4F">
      <w:pPr>
        <w:numPr>
          <w:ilvl w:val="0"/>
          <w:numId w:val="3"/>
        </w:numPr>
        <w:tabs>
          <w:tab w:val="clear" w:pos="1571"/>
          <w:tab w:val="num" w:pos="360"/>
        </w:tabs>
        <w:ind w:left="360"/>
        <w:rPr>
          <w:sz w:val="28"/>
          <w:szCs w:val="28"/>
        </w:rPr>
      </w:pPr>
      <w:r w:rsidRPr="002579B1">
        <w:rPr>
          <w:sz w:val="28"/>
          <w:szCs w:val="28"/>
        </w:rPr>
        <w:t>Трошин А.Н. Финансы и кредит: Учебник. – М.:ИНФРА-М, 2009. – 408 с.</w:t>
      </w:r>
    </w:p>
    <w:p w:rsidR="00C935B0" w:rsidRPr="002579B1" w:rsidRDefault="00C935B0" w:rsidP="00C935B0">
      <w:pPr>
        <w:numPr>
          <w:ilvl w:val="0"/>
          <w:numId w:val="3"/>
        </w:numPr>
        <w:tabs>
          <w:tab w:val="clear" w:pos="1571"/>
          <w:tab w:val="num" w:pos="360"/>
        </w:tabs>
        <w:ind w:left="360"/>
        <w:rPr>
          <w:sz w:val="28"/>
          <w:szCs w:val="28"/>
        </w:rPr>
      </w:pPr>
      <w:r w:rsidRPr="002579B1">
        <w:rPr>
          <w:sz w:val="28"/>
          <w:szCs w:val="28"/>
        </w:rPr>
        <w:t>Финансы. Денежное обращение. Кредит.:</w:t>
      </w:r>
      <w:r w:rsidR="005035A8" w:rsidRPr="002579B1">
        <w:rPr>
          <w:sz w:val="28"/>
          <w:szCs w:val="28"/>
          <w:lang w:val="en-US"/>
        </w:rPr>
        <w:t xml:space="preserve"> </w:t>
      </w:r>
      <w:r w:rsidRPr="002579B1">
        <w:rPr>
          <w:sz w:val="28"/>
          <w:szCs w:val="28"/>
        </w:rPr>
        <w:t>Учебник/</w:t>
      </w:r>
      <w:r w:rsidR="005035A8" w:rsidRPr="002579B1">
        <w:rPr>
          <w:sz w:val="28"/>
          <w:szCs w:val="28"/>
          <w:lang w:val="en-US"/>
        </w:rPr>
        <w:t xml:space="preserve"> </w:t>
      </w:r>
      <w:r w:rsidRPr="002579B1">
        <w:rPr>
          <w:sz w:val="28"/>
          <w:szCs w:val="28"/>
        </w:rPr>
        <w:t>Под ред. Г.Б.Поляка. – М.: ЮНИТИ-ДАНА, 2001. – 512 с.</w:t>
      </w:r>
    </w:p>
    <w:p w:rsidR="003D59BE" w:rsidRPr="002579B1" w:rsidRDefault="003D59BE" w:rsidP="00E45E4F">
      <w:pPr>
        <w:numPr>
          <w:ilvl w:val="0"/>
          <w:numId w:val="3"/>
        </w:numPr>
        <w:tabs>
          <w:tab w:val="clear" w:pos="1571"/>
          <w:tab w:val="num" w:pos="360"/>
        </w:tabs>
        <w:ind w:left="360"/>
        <w:rPr>
          <w:sz w:val="28"/>
          <w:szCs w:val="28"/>
        </w:rPr>
      </w:pPr>
      <w:r w:rsidRPr="002579B1">
        <w:rPr>
          <w:sz w:val="28"/>
          <w:szCs w:val="28"/>
        </w:rPr>
        <w:t>Финансы: Учебник</w:t>
      </w:r>
      <w:r w:rsidR="00E45E4F" w:rsidRPr="002579B1">
        <w:rPr>
          <w:sz w:val="28"/>
          <w:szCs w:val="28"/>
        </w:rPr>
        <w:t>/ П</w:t>
      </w:r>
      <w:r w:rsidRPr="002579B1">
        <w:rPr>
          <w:sz w:val="28"/>
          <w:szCs w:val="28"/>
        </w:rPr>
        <w:t>од ред. В.В.Ковалева. – М.: ТК Велби, 2006. – 640 с.</w:t>
      </w:r>
    </w:p>
    <w:p w:rsidR="00C935B0" w:rsidRPr="002579B1" w:rsidRDefault="00C935B0" w:rsidP="00C935B0">
      <w:pPr>
        <w:numPr>
          <w:ilvl w:val="0"/>
          <w:numId w:val="3"/>
        </w:numPr>
        <w:tabs>
          <w:tab w:val="clear" w:pos="1571"/>
          <w:tab w:val="num" w:pos="360"/>
        </w:tabs>
        <w:ind w:left="360"/>
        <w:rPr>
          <w:sz w:val="28"/>
          <w:szCs w:val="28"/>
        </w:rPr>
      </w:pPr>
      <w:r w:rsidRPr="002579B1">
        <w:rPr>
          <w:sz w:val="28"/>
          <w:szCs w:val="28"/>
        </w:rPr>
        <w:t>ora.ffoms.ru – Федеральный фонд обязательного медицинского страхования</w:t>
      </w:r>
    </w:p>
    <w:p w:rsidR="00C935B0" w:rsidRPr="002579B1" w:rsidRDefault="00C935B0" w:rsidP="00C935B0">
      <w:pPr>
        <w:numPr>
          <w:ilvl w:val="0"/>
          <w:numId w:val="3"/>
        </w:numPr>
        <w:tabs>
          <w:tab w:val="clear" w:pos="1571"/>
          <w:tab w:val="num" w:pos="360"/>
        </w:tabs>
        <w:ind w:left="360"/>
        <w:rPr>
          <w:sz w:val="28"/>
          <w:szCs w:val="28"/>
        </w:rPr>
      </w:pPr>
      <w:r w:rsidRPr="002579B1">
        <w:rPr>
          <w:sz w:val="28"/>
          <w:szCs w:val="28"/>
        </w:rPr>
        <w:t>www.fss.ru – Фонд социального страхования Российской Федерации</w:t>
      </w:r>
    </w:p>
    <w:p w:rsidR="00173AAE" w:rsidRPr="002579B1" w:rsidRDefault="00173AAE" w:rsidP="00E45E4F">
      <w:pPr>
        <w:numPr>
          <w:ilvl w:val="0"/>
          <w:numId w:val="3"/>
        </w:numPr>
        <w:tabs>
          <w:tab w:val="clear" w:pos="1571"/>
          <w:tab w:val="num" w:pos="360"/>
        </w:tabs>
        <w:ind w:left="360"/>
        <w:rPr>
          <w:sz w:val="28"/>
          <w:szCs w:val="28"/>
        </w:rPr>
      </w:pPr>
      <w:r w:rsidRPr="002579B1">
        <w:rPr>
          <w:sz w:val="28"/>
          <w:szCs w:val="28"/>
          <w:lang w:val="en-US"/>
        </w:rPr>
        <w:t>www</w:t>
      </w:r>
      <w:r w:rsidRPr="002579B1">
        <w:rPr>
          <w:sz w:val="28"/>
          <w:szCs w:val="28"/>
        </w:rPr>
        <w:t>.</w:t>
      </w:r>
      <w:r w:rsidRPr="002579B1">
        <w:rPr>
          <w:sz w:val="28"/>
          <w:szCs w:val="28"/>
          <w:lang w:val="en-US"/>
        </w:rPr>
        <w:t>gks</w:t>
      </w:r>
      <w:r w:rsidRPr="002579B1">
        <w:rPr>
          <w:sz w:val="28"/>
          <w:szCs w:val="28"/>
        </w:rPr>
        <w:t>.</w:t>
      </w:r>
      <w:r w:rsidRPr="002579B1">
        <w:rPr>
          <w:sz w:val="28"/>
          <w:szCs w:val="28"/>
          <w:lang w:val="en-US"/>
        </w:rPr>
        <w:t>ru</w:t>
      </w:r>
      <w:r w:rsidRPr="002579B1">
        <w:rPr>
          <w:sz w:val="28"/>
          <w:szCs w:val="28"/>
        </w:rPr>
        <w:t xml:space="preserve"> – Федеральная служба государственной статистики</w:t>
      </w:r>
    </w:p>
    <w:p w:rsidR="00173AAE" w:rsidRPr="002579B1" w:rsidRDefault="003D59BE" w:rsidP="00E45E4F">
      <w:pPr>
        <w:numPr>
          <w:ilvl w:val="0"/>
          <w:numId w:val="3"/>
        </w:numPr>
        <w:tabs>
          <w:tab w:val="clear" w:pos="1571"/>
          <w:tab w:val="num" w:pos="360"/>
        </w:tabs>
        <w:ind w:left="360"/>
        <w:rPr>
          <w:sz w:val="28"/>
          <w:szCs w:val="28"/>
        </w:rPr>
      </w:pPr>
      <w:r w:rsidRPr="002579B1">
        <w:rPr>
          <w:sz w:val="28"/>
          <w:szCs w:val="28"/>
        </w:rPr>
        <w:t>www.pfrf.ru – Пенсионный фонд Российской Федерации</w:t>
      </w:r>
      <w:bookmarkStart w:id="0" w:name="_GoBack"/>
      <w:bookmarkEnd w:id="0"/>
    </w:p>
    <w:sectPr w:rsidR="00173AAE" w:rsidRPr="002579B1" w:rsidSect="00145B41">
      <w:footerReference w:type="even" r:id="rId7"/>
      <w:footerReference w:type="default" r:id="rId8"/>
      <w:pgSz w:w="11906" w:h="16838"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FE" w:rsidRDefault="00E73EFE">
      <w:r>
        <w:separator/>
      </w:r>
    </w:p>
  </w:endnote>
  <w:endnote w:type="continuationSeparator" w:id="0">
    <w:p w:rsidR="00E73EFE" w:rsidRDefault="00E7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2F" w:rsidRDefault="004B6B2F" w:rsidP="00576AD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6B2F" w:rsidRDefault="004B6B2F" w:rsidP="006C1A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2F" w:rsidRDefault="004B6B2F" w:rsidP="00576AD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F0A84">
      <w:rPr>
        <w:rStyle w:val="a4"/>
        <w:noProof/>
      </w:rPr>
      <w:t>2</w:t>
    </w:r>
    <w:r>
      <w:rPr>
        <w:rStyle w:val="a4"/>
      </w:rPr>
      <w:fldChar w:fldCharType="end"/>
    </w:r>
  </w:p>
  <w:p w:rsidR="004B6B2F" w:rsidRDefault="004B6B2F" w:rsidP="006C1A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FE" w:rsidRDefault="00E73EFE">
      <w:r>
        <w:separator/>
      </w:r>
    </w:p>
  </w:footnote>
  <w:footnote w:type="continuationSeparator" w:id="0">
    <w:p w:rsidR="00E73EFE" w:rsidRDefault="00E7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5662"/>
    <w:multiLevelType w:val="hybridMultilevel"/>
    <w:tmpl w:val="5ABA075E"/>
    <w:lvl w:ilvl="0" w:tplc="386A8E98">
      <w:start w:val="1"/>
      <w:numFmt w:val="bullet"/>
      <w:lvlText w:val=""/>
      <w:lvlJc w:val="left"/>
      <w:pPr>
        <w:tabs>
          <w:tab w:val="num" w:pos="1571"/>
        </w:tabs>
        <w:ind w:left="1571" w:hanging="360"/>
      </w:pPr>
      <w:rPr>
        <w:rFonts w:ascii="Symbol" w:hAnsi="Symbol" w:cs="Times New Roman" w:hint="default"/>
        <w:b w:val="0"/>
        <w:i w:val="0"/>
        <w:sz w:val="24"/>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BB63919"/>
    <w:multiLevelType w:val="hybridMultilevel"/>
    <w:tmpl w:val="48EE6A96"/>
    <w:lvl w:ilvl="0" w:tplc="386A8E98">
      <w:start w:val="1"/>
      <w:numFmt w:val="bullet"/>
      <w:lvlText w:val=""/>
      <w:lvlJc w:val="left"/>
      <w:pPr>
        <w:tabs>
          <w:tab w:val="num" w:pos="1571"/>
        </w:tabs>
        <w:ind w:left="1571" w:hanging="360"/>
      </w:pPr>
      <w:rPr>
        <w:rFonts w:ascii="Symbol" w:hAnsi="Symbol" w:cs="Times New Roman" w:hint="default"/>
        <w:b w:val="0"/>
        <w:i w:val="0"/>
        <w:sz w:val="24"/>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E8C6041"/>
    <w:multiLevelType w:val="hybridMultilevel"/>
    <w:tmpl w:val="B6A68BCC"/>
    <w:lvl w:ilvl="0" w:tplc="F2DECAF4">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422B38AE"/>
    <w:multiLevelType w:val="hybridMultilevel"/>
    <w:tmpl w:val="4B7C60CA"/>
    <w:lvl w:ilvl="0" w:tplc="386A8E98">
      <w:start w:val="1"/>
      <w:numFmt w:val="bullet"/>
      <w:lvlText w:val=""/>
      <w:lvlJc w:val="left"/>
      <w:pPr>
        <w:tabs>
          <w:tab w:val="num" w:pos="1571"/>
        </w:tabs>
        <w:ind w:left="1571" w:hanging="360"/>
      </w:pPr>
      <w:rPr>
        <w:rFonts w:ascii="Symbol" w:hAnsi="Symbol" w:cs="Times New Roman" w:hint="default"/>
        <w:b w:val="0"/>
        <w:i w:val="0"/>
        <w:sz w:val="24"/>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5FB1446A"/>
    <w:multiLevelType w:val="multilevel"/>
    <w:tmpl w:val="CD884E44"/>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5">
    <w:nsid w:val="7B291AB2"/>
    <w:multiLevelType w:val="hybridMultilevel"/>
    <w:tmpl w:val="C356704E"/>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7ED15DA0"/>
    <w:multiLevelType w:val="hybridMultilevel"/>
    <w:tmpl w:val="13EEFF4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951"/>
    <w:rsid w:val="00015318"/>
    <w:rsid w:val="00034E61"/>
    <w:rsid w:val="00052C94"/>
    <w:rsid w:val="000902C6"/>
    <w:rsid w:val="000D7EA8"/>
    <w:rsid w:val="001110EA"/>
    <w:rsid w:val="00116073"/>
    <w:rsid w:val="00145B41"/>
    <w:rsid w:val="00153991"/>
    <w:rsid w:val="00173AAE"/>
    <w:rsid w:val="00197CBB"/>
    <w:rsid w:val="002579B1"/>
    <w:rsid w:val="0029052D"/>
    <w:rsid w:val="002B2121"/>
    <w:rsid w:val="0031787E"/>
    <w:rsid w:val="003548E8"/>
    <w:rsid w:val="003A3106"/>
    <w:rsid w:val="003D59BE"/>
    <w:rsid w:val="00412CC6"/>
    <w:rsid w:val="004134C3"/>
    <w:rsid w:val="00492D82"/>
    <w:rsid w:val="00493305"/>
    <w:rsid w:val="004A326F"/>
    <w:rsid w:val="004B6B2F"/>
    <w:rsid w:val="004B7B76"/>
    <w:rsid w:val="004E35E7"/>
    <w:rsid w:val="00502456"/>
    <w:rsid w:val="005035A8"/>
    <w:rsid w:val="00526180"/>
    <w:rsid w:val="00551831"/>
    <w:rsid w:val="00576ADF"/>
    <w:rsid w:val="005E7CA5"/>
    <w:rsid w:val="006400FF"/>
    <w:rsid w:val="00652357"/>
    <w:rsid w:val="00664D8F"/>
    <w:rsid w:val="00696688"/>
    <w:rsid w:val="006C1A52"/>
    <w:rsid w:val="006C34B8"/>
    <w:rsid w:val="006D1407"/>
    <w:rsid w:val="006F547F"/>
    <w:rsid w:val="00704011"/>
    <w:rsid w:val="00711490"/>
    <w:rsid w:val="00753DD2"/>
    <w:rsid w:val="00754659"/>
    <w:rsid w:val="00766DEB"/>
    <w:rsid w:val="007D5951"/>
    <w:rsid w:val="0081256F"/>
    <w:rsid w:val="0084523A"/>
    <w:rsid w:val="00881200"/>
    <w:rsid w:val="008A02D3"/>
    <w:rsid w:val="008A2734"/>
    <w:rsid w:val="008B73A8"/>
    <w:rsid w:val="00920322"/>
    <w:rsid w:val="0094335D"/>
    <w:rsid w:val="009C0FA8"/>
    <w:rsid w:val="009D1752"/>
    <w:rsid w:val="009F0A84"/>
    <w:rsid w:val="00A65B14"/>
    <w:rsid w:val="00A84137"/>
    <w:rsid w:val="00AA325D"/>
    <w:rsid w:val="00AA7C2C"/>
    <w:rsid w:val="00AB3320"/>
    <w:rsid w:val="00AB60C5"/>
    <w:rsid w:val="00AE6094"/>
    <w:rsid w:val="00BF3F03"/>
    <w:rsid w:val="00C1610A"/>
    <w:rsid w:val="00C935B0"/>
    <w:rsid w:val="00CD0747"/>
    <w:rsid w:val="00CD61C2"/>
    <w:rsid w:val="00CE3CFA"/>
    <w:rsid w:val="00D22C69"/>
    <w:rsid w:val="00D3147F"/>
    <w:rsid w:val="00D97B37"/>
    <w:rsid w:val="00DB703F"/>
    <w:rsid w:val="00DD2F03"/>
    <w:rsid w:val="00DF09E6"/>
    <w:rsid w:val="00DF6F2F"/>
    <w:rsid w:val="00E11982"/>
    <w:rsid w:val="00E45786"/>
    <w:rsid w:val="00E45E4F"/>
    <w:rsid w:val="00E73EFE"/>
    <w:rsid w:val="00F114DC"/>
    <w:rsid w:val="00F6653A"/>
    <w:rsid w:val="00F87CC1"/>
    <w:rsid w:val="00FF599B"/>
    <w:rsid w:val="00F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792BCF-A42C-4BF8-BEF3-1500C3C5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1A52"/>
    <w:pPr>
      <w:tabs>
        <w:tab w:val="center" w:pos="4677"/>
        <w:tab w:val="right" w:pos="9355"/>
      </w:tabs>
    </w:pPr>
  </w:style>
  <w:style w:type="character" w:styleId="a4">
    <w:name w:val="page number"/>
    <w:basedOn w:val="a0"/>
    <w:rsid w:val="006C1A52"/>
  </w:style>
  <w:style w:type="character" w:styleId="a5">
    <w:name w:val="Hyperlink"/>
    <w:basedOn w:val="a0"/>
    <w:rsid w:val="00145B41"/>
    <w:rPr>
      <w:color w:val="0000FF"/>
      <w:u w:val="single"/>
    </w:rPr>
  </w:style>
  <w:style w:type="paragraph" w:styleId="a6">
    <w:name w:val="Body Text Indent"/>
    <w:basedOn w:val="a"/>
    <w:rsid w:val="00492D82"/>
    <w:pPr>
      <w:autoSpaceDE w:val="0"/>
      <w:autoSpaceDN w:val="0"/>
      <w:spacing w:line="360" w:lineRule="auto"/>
      <w:ind w:firstLine="72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964">
      <w:bodyDiv w:val="1"/>
      <w:marLeft w:val="0"/>
      <w:marRight w:val="0"/>
      <w:marTop w:val="0"/>
      <w:marBottom w:val="0"/>
      <w:divBdr>
        <w:top w:val="none" w:sz="0" w:space="0" w:color="auto"/>
        <w:left w:val="none" w:sz="0" w:space="0" w:color="auto"/>
        <w:bottom w:val="none" w:sz="0" w:space="0" w:color="auto"/>
        <w:right w:val="none" w:sz="0" w:space="0" w:color="auto"/>
      </w:divBdr>
    </w:div>
    <w:div w:id="357977062">
      <w:bodyDiv w:val="1"/>
      <w:marLeft w:val="0"/>
      <w:marRight w:val="0"/>
      <w:marTop w:val="0"/>
      <w:marBottom w:val="0"/>
      <w:divBdr>
        <w:top w:val="none" w:sz="0" w:space="0" w:color="auto"/>
        <w:left w:val="none" w:sz="0" w:space="0" w:color="auto"/>
        <w:bottom w:val="none" w:sz="0" w:space="0" w:color="auto"/>
        <w:right w:val="none" w:sz="0" w:space="0" w:color="auto"/>
      </w:divBdr>
    </w:div>
    <w:div w:id="611398324">
      <w:bodyDiv w:val="1"/>
      <w:marLeft w:val="0"/>
      <w:marRight w:val="0"/>
      <w:marTop w:val="0"/>
      <w:marBottom w:val="0"/>
      <w:divBdr>
        <w:top w:val="none" w:sz="0" w:space="0" w:color="auto"/>
        <w:left w:val="none" w:sz="0" w:space="0" w:color="auto"/>
        <w:bottom w:val="none" w:sz="0" w:space="0" w:color="auto"/>
        <w:right w:val="none" w:sz="0" w:space="0" w:color="auto"/>
      </w:divBdr>
    </w:div>
    <w:div w:id="642656853">
      <w:bodyDiv w:val="1"/>
      <w:marLeft w:val="0"/>
      <w:marRight w:val="0"/>
      <w:marTop w:val="0"/>
      <w:marBottom w:val="0"/>
      <w:divBdr>
        <w:top w:val="none" w:sz="0" w:space="0" w:color="auto"/>
        <w:left w:val="none" w:sz="0" w:space="0" w:color="auto"/>
        <w:bottom w:val="none" w:sz="0" w:space="0" w:color="auto"/>
        <w:right w:val="none" w:sz="0" w:space="0" w:color="auto"/>
      </w:divBdr>
    </w:div>
    <w:div w:id="749036354">
      <w:bodyDiv w:val="1"/>
      <w:marLeft w:val="0"/>
      <w:marRight w:val="0"/>
      <w:marTop w:val="0"/>
      <w:marBottom w:val="0"/>
      <w:divBdr>
        <w:top w:val="none" w:sz="0" w:space="0" w:color="auto"/>
        <w:left w:val="none" w:sz="0" w:space="0" w:color="auto"/>
        <w:bottom w:val="none" w:sz="0" w:space="0" w:color="auto"/>
        <w:right w:val="none" w:sz="0" w:space="0" w:color="auto"/>
      </w:divBdr>
    </w:div>
    <w:div w:id="19288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2011-01-24T20:50:00Z</cp:lastPrinted>
  <dcterms:created xsi:type="dcterms:W3CDTF">2014-05-11T09:46:00Z</dcterms:created>
  <dcterms:modified xsi:type="dcterms:W3CDTF">2014-05-11T09:46:00Z</dcterms:modified>
</cp:coreProperties>
</file>