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F7" w:rsidRDefault="009D2549">
      <w:pPr>
        <w:ind w:firstLine="0"/>
        <w:jc w:val="center"/>
        <w:rPr>
          <w:sz w:val="32"/>
        </w:rPr>
      </w:pPr>
      <w:r>
        <w:rPr>
          <w:sz w:val="32"/>
        </w:rPr>
        <w:t>Київський Національний Університет Культури і Мистецтв.</w:t>
      </w:r>
    </w:p>
    <w:p w:rsidR="00C32AF7" w:rsidRDefault="009D2549">
      <w:pPr>
        <w:ind w:firstLine="0"/>
        <w:jc w:val="center"/>
        <w:rPr>
          <w:sz w:val="32"/>
        </w:rPr>
      </w:pPr>
      <w:r>
        <w:rPr>
          <w:sz w:val="32"/>
        </w:rPr>
        <w:t>Юридичний факультет</w:t>
      </w: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9D2549">
      <w:pPr>
        <w:pStyle w:val="3"/>
      </w:pPr>
      <w:r>
        <w:t>Контрольна робота</w:t>
      </w:r>
    </w:p>
    <w:p w:rsidR="00C32AF7" w:rsidRDefault="009D2549">
      <w:pPr>
        <w:ind w:firstLine="0"/>
        <w:jc w:val="center"/>
        <w:rPr>
          <w:sz w:val="32"/>
        </w:rPr>
      </w:pPr>
      <w:r>
        <w:rPr>
          <w:sz w:val="32"/>
        </w:rPr>
        <w:t>з предмету</w:t>
      </w:r>
    </w:p>
    <w:p w:rsidR="00C32AF7" w:rsidRDefault="009D2549">
      <w:pPr>
        <w:ind w:firstLine="0"/>
        <w:jc w:val="center"/>
        <w:rPr>
          <w:sz w:val="50"/>
        </w:rPr>
      </w:pPr>
      <w:r>
        <w:rPr>
          <w:sz w:val="50"/>
        </w:rPr>
        <w:t>Господарче право</w:t>
      </w: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9D2549">
      <w:pPr>
        <w:ind w:left="5040" w:firstLine="0"/>
        <w:jc w:val="left"/>
        <w:rPr>
          <w:sz w:val="32"/>
        </w:rPr>
      </w:pPr>
      <w:r>
        <w:rPr>
          <w:sz w:val="32"/>
        </w:rPr>
        <w:t>Виконав:</w:t>
      </w:r>
    </w:p>
    <w:p w:rsidR="00C32AF7" w:rsidRDefault="009D2549">
      <w:pPr>
        <w:ind w:left="5040" w:firstLine="0"/>
        <w:jc w:val="left"/>
        <w:rPr>
          <w:sz w:val="32"/>
        </w:rPr>
      </w:pPr>
      <w:r>
        <w:rPr>
          <w:sz w:val="32"/>
        </w:rPr>
        <w:t>Студент групи 48</w:t>
      </w:r>
    </w:p>
    <w:p w:rsidR="00C32AF7" w:rsidRDefault="009D2549">
      <w:pPr>
        <w:ind w:left="5040" w:firstLine="0"/>
        <w:jc w:val="left"/>
        <w:rPr>
          <w:sz w:val="32"/>
        </w:rPr>
      </w:pPr>
      <w:r>
        <w:rPr>
          <w:sz w:val="32"/>
        </w:rPr>
        <w:t>Заочного відділення</w:t>
      </w:r>
    </w:p>
    <w:p w:rsidR="00C32AF7" w:rsidRDefault="009D2549">
      <w:pPr>
        <w:ind w:left="5040" w:firstLine="0"/>
        <w:jc w:val="left"/>
        <w:rPr>
          <w:sz w:val="32"/>
        </w:rPr>
      </w:pPr>
      <w:r>
        <w:rPr>
          <w:sz w:val="32"/>
        </w:rPr>
        <w:t>Ніколенко В.В.</w:t>
      </w: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C32AF7">
      <w:pPr>
        <w:ind w:firstLine="0"/>
        <w:jc w:val="center"/>
        <w:rPr>
          <w:sz w:val="32"/>
        </w:rPr>
      </w:pPr>
    </w:p>
    <w:p w:rsidR="00C32AF7" w:rsidRDefault="009D2549">
      <w:pPr>
        <w:ind w:firstLine="0"/>
        <w:jc w:val="center"/>
        <w:rPr>
          <w:sz w:val="32"/>
        </w:rPr>
      </w:pPr>
      <w:r>
        <w:rPr>
          <w:sz w:val="32"/>
        </w:rPr>
        <w:t>Київ – 2000</w:t>
      </w:r>
    </w:p>
    <w:p w:rsidR="00C32AF7" w:rsidRDefault="009D2549">
      <w:r>
        <w:br w:type="page"/>
      </w:r>
    </w:p>
    <w:p w:rsidR="00C32AF7" w:rsidRDefault="009D2549">
      <w:pPr>
        <w:pStyle w:val="2"/>
      </w:pPr>
      <w:r>
        <w:t>Задача №1</w:t>
      </w:r>
    </w:p>
    <w:p w:rsidR="00C32AF7" w:rsidRDefault="009D2549">
      <w:r>
        <w:t>Виробничий кооператив ’Будівельник’ ставши співвласником товариства ’Вікторія’ зобов’язався внести до статутного фонду товариства 100 тис гр. До реєстрацій товариство кооператив вніс мінімально необхідну частину вкладу, однак решта вкладу у встановлений строк кооперативом не була внесена.</w:t>
      </w:r>
    </w:p>
    <w:p w:rsidR="00C32AF7" w:rsidRDefault="009D2549">
      <w:r>
        <w:t>1. Яку частину вкладу вніс кооператив до статутного фонду ТОВ.</w:t>
      </w:r>
    </w:p>
    <w:p w:rsidR="00C32AF7" w:rsidRDefault="009D2549">
      <w:r>
        <w:t>2. У який строк кооператив повинен був внести свій вклад повністю.</w:t>
      </w:r>
    </w:p>
    <w:p w:rsidR="00C32AF7" w:rsidRDefault="009D2549">
      <w:r>
        <w:t>3. Які санкції, ким і в якому  порядку можуть бути застосовані до кооперативу за прострочу внесення вкладу.</w:t>
      </w:r>
    </w:p>
    <w:p w:rsidR="00C32AF7" w:rsidRDefault="009D2549">
      <w:r>
        <w:t>4. Висвітлить також порядок формування статутного фонду товариства з обмеженою відповідальністю.</w:t>
      </w:r>
    </w:p>
    <w:p w:rsidR="00C32AF7" w:rsidRDefault="00C32AF7"/>
    <w:p w:rsidR="00C32AF7" w:rsidRDefault="009D2549">
      <w:r>
        <w:t>Задача №1. Відповідь.</w:t>
      </w:r>
    </w:p>
    <w:p w:rsidR="00C32AF7" w:rsidRDefault="009D2549">
      <w:r>
        <w:t xml:space="preserve">1. Згідно із ч.1 статтею 52  закону “Про господарські товариства” у товаристві з обмеженою відповідальністю створюється статутний фонд, розмір якого повинен становити не менше суми, еквівалентної 100 мінімальним заробітним платам. До моменту реєстрації товариства з обмеженою відповідальністю кожен з учасників зобов’язаний внести  не менше 30 відсотків вказаного в установчих документах вкладу, що підтверджується документами виданими банківською установою. Кооператив вніс 30 відсотків від 100 тис.грн.  </w:t>
      </w:r>
    </w:p>
    <w:p w:rsidR="00C32AF7" w:rsidRDefault="00C32AF7"/>
    <w:p w:rsidR="00C32AF7" w:rsidRDefault="009D2549">
      <w:r>
        <w:t xml:space="preserve">2. Учасник (кооператив) зобов’язаний повністю внести свій вклад не пізніше року після реєстрації товариства (ч.2 ст.52 закону). Учаснику ТОВ, який повністю вніс вклад. видається свідоцтво товариства.     </w:t>
      </w:r>
    </w:p>
    <w:p w:rsidR="00C32AF7" w:rsidRDefault="00C32AF7"/>
    <w:p w:rsidR="00C32AF7" w:rsidRDefault="009D2549">
      <w:r>
        <w:t>3. За не внесення вкладу у визначений строк кооператив ‘Будівельник’ якщо інше не передбачено установчими документами, повинен сплатити за час прострочки 10 відсотків річних з недонесеної суми (ч.2 ст.52). Також у п. б ст. 11 цього закону говориться, що учасники товариства зобов’язані виконувати свої зобов’язання перед товариством, в тому числі і пов’язані з майновою участю, а також вносити вклади у розмірі,  порядку та засобами, передбаченими установчими документами. Ст.64 закону “Про господарські товариства”: учасника ТОВ, який систематично не виконує або не належним чином  виконує обов’язки, або перешкоджає своїми діями досягненню цілей товариства, може бути виключено з товариства на основі одностайного прийнятого рішення зборів учасників товариства. При цьому цей учасник у голосуванні участі не бере.</w:t>
      </w:r>
    </w:p>
    <w:p w:rsidR="00C32AF7" w:rsidRDefault="00C32AF7"/>
    <w:p w:rsidR="00C32AF7" w:rsidRDefault="009D2549">
      <w:pPr>
        <w:rPr>
          <w:snapToGrid w:val="0"/>
          <w:color w:val="000000"/>
        </w:rPr>
      </w:pPr>
      <w:r>
        <w:t xml:space="preserve">4. </w:t>
      </w:r>
      <w:r>
        <w:rPr>
          <w:snapToGrid w:val="0"/>
          <w:color w:val="000000"/>
        </w:rPr>
        <w:t>У  товаристві  з  обмеженою   відповідальністю    створюється статутний фонд, розмір якого  повинен  становити  не  менше  суми, еквівалентної  100  мінімальним  заробітним  платам,  виходячи із ставки  мінімальної  заробітної  плати, діючої на момент  створення товариства з обмеженою відповідальністю. (  Частина  перша  статті 52  із  змінами,  внесеними  згідно  із  Законами  N  3709-12  від 16.12.93, N 622-ХІV ( 622-14 ) від 05.05.99 )</w:t>
      </w:r>
    </w:p>
    <w:p w:rsidR="00C32AF7" w:rsidRDefault="009D2549">
      <w:r>
        <w:rPr>
          <w:snapToGrid w:val="0"/>
        </w:rPr>
        <w:t xml:space="preserve">  До моменту реєстрації товариства з обмеженою відповідальністю кожен з  учасників  зобов'язаний  внести  не  менше  30  відсотків вказаного  в  установчих  документах  вкладу,  що  підтверджується  </w:t>
      </w:r>
      <w:r>
        <w:t>документами, виданими банківською установою.</w:t>
      </w:r>
    </w:p>
    <w:p w:rsidR="00C32AF7" w:rsidRDefault="009D2549">
      <w:r>
        <w:t xml:space="preserve">Учасник зобов'язаний повністю внести свій  вклад  не  пізніше  </w:t>
      </w:r>
      <w:r>
        <w:rPr>
          <w:snapToGrid w:val="0"/>
          <w:color w:val="000000"/>
        </w:rPr>
        <w:t xml:space="preserve">року  після  реєстрації  товариства.  У  разі  невиконання   цього </w:t>
      </w:r>
      <w:r>
        <w:t>зобов'язання у визначений строк учасник, якщо інше не  передбачено установчими документами, сплачує за час  прострочки  10  відсотків річних з недовнесеної суми. Учаснику  товариства  з  обмеженою  відповідальністю,   який повністю вніс вклад, видається свідоцтво товариства.</w:t>
      </w:r>
    </w:p>
    <w:p w:rsidR="00C32AF7" w:rsidRDefault="00C32AF7"/>
    <w:p w:rsidR="00C32AF7" w:rsidRDefault="009D2549">
      <w:r>
        <w:t> </w:t>
      </w:r>
    </w:p>
    <w:p w:rsidR="00C32AF7" w:rsidRDefault="009D2549">
      <w:r>
        <w:br w:type="page"/>
      </w:r>
    </w:p>
    <w:p w:rsidR="00C32AF7" w:rsidRDefault="00C32AF7"/>
    <w:p w:rsidR="00C32AF7" w:rsidRDefault="009D2549">
      <w:pPr>
        <w:pStyle w:val="2"/>
      </w:pPr>
      <w:r>
        <w:t>Задача №2</w:t>
      </w:r>
    </w:p>
    <w:p w:rsidR="00C32AF7" w:rsidRDefault="009D2549">
      <w:r>
        <w:t xml:space="preserve">Швейна фабрика, списавши в безакцептному порядку з Бобового комбінату  неустойку за недопоставку передбачених договором тканин, пред’явила комбінату претензію по відшкодування збитків, заподіяних їм цією недопоставкою, в розмірі 670 тис гр. Таку суму складали сплаченні фабрикою своїм покупцям штрафні санкції за недопоставку швейних виробів, що мали були виготовленні із зазначених тканин, а також не отримані фабрикою доходи, які вона отримала б, якби комбінат виконав свої зобов’язання за договором. Комбінат задовольнив претензійні вимоги фабрики частково лише в обсязі прямих збитків із урахуванням списаної суми неустойки. В решті претензійні вимоги були відхиленні як такі, що не відповідають чинному законодавству і договору. Не погодившись з позицією комбінату, швейна фабрика звернулась з позовом до арбітражного суду. Вирішить спір. </w:t>
      </w:r>
    </w:p>
    <w:p w:rsidR="00C32AF7" w:rsidRDefault="009D2549">
      <w:r>
        <w:t>Крім того, дайте відповідь на такі питання</w:t>
      </w:r>
    </w:p>
    <w:p w:rsidR="00C32AF7" w:rsidRDefault="009D2549">
      <w:r>
        <w:t>1. Що таке ’збитки’ і неустойка’.</w:t>
      </w:r>
    </w:p>
    <w:p w:rsidR="00C32AF7" w:rsidRDefault="009D2549">
      <w:r>
        <w:t>2. Які ви знаєте види неустойки і як кожні з них співвідносяться із збитками.</w:t>
      </w:r>
    </w:p>
    <w:p w:rsidR="00C32AF7" w:rsidRDefault="00C32AF7"/>
    <w:p w:rsidR="00C32AF7" w:rsidRDefault="009D2549">
      <w:r>
        <w:t> Задача №2. Відповідь.</w:t>
      </w:r>
    </w:p>
    <w:p w:rsidR="00C32AF7" w:rsidRDefault="009D2549">
      <w:pPr>
        <w:rPr>
          <w:snapToGrid w:val="0"/>
          <w:color w:val="000000"/>
        </w:rPr>
      </w:pPr>
      <w:r>
        <w:rPr>
          <w:snapToGrid w:val="0"/>
          <w:color w:val="000000"/>
        </w:rPr>
        <w:t>Ст.253 ЦК передбачає відповідальність за порушення договору поставки: “ Відповідно  до  Положень  про  поставки  і  Особливих    умов поставки,  зазначених  в  статті  252  цього  Кодексу,  стягується неустойка (штраф,  пеня)  і  збитки  за  порушення  обов'язків  за договором поставки”.</w:t>
      </w:r>
    </w:p>
    <w:p w:rsidR="00C32AF7" w:rsidRDefault="009D2549">
      <w:pPr>
        <w:rPr>
          <w:snapToGrid w:val="0"/>
          <w:color w:val="000000"/>
        </w:rPr>
      </w:pPr>
      <w:r>
        <w:rPr>
          <w:snapToGrid w:val="0"/>
          <w:color w:val="000000"/>
        </w:rPr>
        <w:t>Ст. 203 ЦК: «В разі невиконання  або  неналежного  виконання  зобов'язання боржником він зобов'язаний відшкодувати  кредиторові  завдані  цим збитки. Під збитками розуміються витрати, зроблені кредитором, втрата або пошкодження його майна, а також не одержані кредитором доходи, які він одержав би, якби зобов'язання було виконано боржником.»</w:t>
      </w:r>
    </w:p>
    <w:p w:rsidR="00C32AF7" w:rsidRDefault="009D2549">
      <w:r>
        <w:t xml:space="preserve">Виходячи з умов задачі, арбітражний суд повинен задовольнити позовні вимоги швейного  комбінату.   </w:t>
      </w:r>
    </w:p>
    <w:p w:rsidR="00C32AF7" w:rsidRDefault="00C32AF7"/>
    <w:p w:rsidR="00C32AF7" w:rsidRDefault="009D2549">
      <w:r>
        <w:t>1. Ч.2 ст. 203 ЦК: “П</w:t>
      </w:r>
      <w:r>
        <w:rPr>
          <w:snapToGrid w:val="0"/>
          <w:color w:val="000000"/>
        </w:rPr>
        <w:t xml:space="preserve">ід збитками розуміються витрати, зроблені кредитором, втрата або пошкодження його майна, а також не одержані кредитором доходи, які він одержав би, якби зобов'язання було виконано боржником.» </w:t>
      </w:r>
    </w:p>
    <w:p w:rsidR="00C32AF7" w:rsidRDefault="009D2549">
      <w:r>
        <w:t xml:space="preserve">Ч.1 ст.179 ЦК: “Неустойкою (штрафом, пеньою) вважається певна визначена законом або договором грошова сума, котру боржник повинен виплатити кредитору в разі не виконання або неналежного виконання зобов’язання, зокрема в разі прострочки виконання.”   </w:t>
      </w:r>
    </w:p>
    <w:p w:rsidR="00C32AF7" w:rsidRDefault="00C32AF7"/>
    <w:p w:rsidR="00C32AF7" w:rsidRDefault="009D2549">
      <w:r>
        <w:t>2. Щодо видів неустойки (пені і штрафу) та співвідношення їх із відшкодуванням збитків, то в ч.1 статті 204ЦК говориться наступне, якщо за  невиконання  або  неналежне  виконання  зобов'язання встановлена неустойка (штраф, пеня), то збитки  відшкодовуються  в частині, не покритій  неустойкою (штрафом, пенею) — залікова неустойка.</w:t>
      </w:r>
    </w:p>
    <w:p w:rsidR="00C32AF7" w:rsidRDefault="009D2549">
      <w:pPr>
        <w:pStyle w:val="21"/>
      </w:pPr>
      <w:r>
        <w:t xml:space="preserve">Ч.2 ст. 204 Законом або договором можуть бути передбачені  випадки: </w:t>
      </w:r>
    </w:p>
    <w:p w:rsidR="00C32AF7" w:rsidRDefault="009D2549">
      <w:pPr>
        <w:numPr>
          <w:ilvl w:val="0"/>
          <w:numId w:val="3"/>
        </w:numPr>
        <w:rPr>
          <w:snapToGrid w:val="0"/>
          <w:color w:val="000000"/>
        </w:rPr>
      </w:pPr>
      <w:r>
        <w:rPr>
          <w:snapToGrid w:val="0"/>
          <w:color w:val="000000"/>
        </w:rPr>
        <w:t>коли допускається стягнення тільки неустойки  (штрафу,  пені),  але  не збитків — це є виключна неустойка;</w:t>
      </w:r>
    </w:p>
    <w:p w:rsidR="00C32AF7" w:rsidRDefault="009D2549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>коли збитки можуть бути  стягнуті  в  повній  сумі  понад</w:t>
      </w:r>
    </w:p>
    <w:p w:rsidR="00C32AF7" w:rsidRDefault="009D2549">
      <w:pPr>
        <w:numPr>
          <w:ilvl w:val="0"/>
          <w:numId w:val="3"/>
        </w:numPr>
        <w:rPr>
          <w:snapToGrid w:val="0"/>
          <w:color w:val="000000"/>
        </w:rPr>
      </w:pPr>
      <w:r>
        <w:rPr>
          <w:snapToGrid w:val="0"/>
          <w:color w:val="000000"/>
        </w:rPr>
        <w:t>неустойку (штраф, пеню) — штрафна неустойка;</w:t>
      </w:r>
    </w:p>
    <w:p w:rsidR="00C32AF7" w:rsidRDefault="009D2549">
      <w:pPr>
        <w:numPr>
          <w:ilvl w:val="0"/>
          <w:numId w:val="3"/>
        </w:numPr>
        <w:rPr>
          <w:snapToGrid w:val="0"/>
          <w:color w:val="000000"/>
        </w:rPr>
      </w:pPr>
      <w:r>
        <w:rPr>
          <w:snapToGrid w:val="0"/>
          <w:color w:val="000000"/>
        </w:rPr>
        <w:t>коли за  вибором  кредитора  можуть  бути стягнуті або неустойка (штраф, пеня), або збитки — альтернативна неустойка.</w:t>
      </w:r>
    </w:p>
    <w:p w:rsidR="00C32AF7" w:rsidRDefault="009D2549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   Стаття 205 ЦК передбачає зменьшення розміру неустойки.         Якщо належна  до  сплати  неустойка  (штраф,  пеня)  надмірно велика  порівняно  з  збитками  кредитора,  суд  вправі   зменшити  неустойку (штраф, пеню). При цьому повинні бути  взяті  до  уваги: </w:t>
      </w:r>
    </w:p>
    <w:p w:rsidR="00C32AF7" w:rsidRDefault="009D2549">
      <w:pPr>
        <w:numPr>
          <w:ilvl w:val="0"/>
          <w:numId w:val="4"/>
        </w:numPr>
        <w:rPr>
          <w:snapToGrid w:val="0"/>
          <w:color w:val="000000"/>
        </w:rPr>
      </w:pPr>
      <w:r>
        <w:rPr>
          <w:snapToGrid w:val="0"/>
          <w:color w:val="000000"/>
        </w:rPr>
        <w:t>ступінь виконання зобов'язання боржником;  майновий  стан  сторін,</w:t>
      </w:r>
    </w:p>
    <w:p w:rsidR="00C32AF7" w:rsidRDefault="009D2549">
      <w:pPr>
        <w:numPr>
          <w:ilvl w:val="0"/>
          <w:numId w:val="4"/>
        </w:numPr>
        <w:rPr>
          <w:snapToGrid w:val="0"/>
          <w:color w:val="000000"/>
        </w:rPr>
      </w:pPr>
      <w:r>
        <w:rPr>
          <w:snapToGrid w:val="0"/>
          <w:color w:val="000000"/>
        </w:rPr>
        <w:t>які беруть участь у зобов'язанні; не тільки майнові,  але  й  інші</w:t>
      </w:r>
    </w:p>
    <w:p w:rsidR="00C32AF7" w:rsidRDefault="009D2549">
      <w:pPr>
        <w:numPr>
          <w:ilvl w:val="0"/>
          <w:numId w:val="4"/>
        </w:numPr>
        <w:rPr>
          <w:snapToGrid w:val="0"/>
          <w:color w:val="000000"/>
        </w:rPr>
      </w:pPr>
      <w:r>
        <w:rPr>
          <w:snapToGrid w:val="0"/>
          <w:color w:val="000000"/>
        </w:rPr>
        <w:t>інтереси сторін, що заслуговують на увагу.</w:t>
      </w:r>
    </w:p>
    <w:p w:rsidR="00C32AF7" w:rsidRDefault="009D2549">
      <w:pPr>
        <w:rPr>
          <w:snapToGrid w:val="0"/>
          <w:color w:val="000000"/>
        </w:rPr>
      </w:pPr>
      <w:r>
        <w:t xml:space="preserve">     Арбітраж або третейський суд у виняткових випадках  вправі  з </w:t>
      </w:r>
      <w:r>
        <w:rPr>
          <w:snapToGrid w:val="0"/>
          <w:color w:val="000000"/>
        </w:rPr>
        <w:t>урахуванням інтересів сторін, що заслуговують на  увагу,  зменшити належну до сплати кредиторові неустойку (штраф, пеню).</w:t>
      </w:r>
      <w:bookmarkStart w:id="0" w:name="_GoBack"/>
      <w:bookmarkEnd w:id="0"/>
    </w:p>
    <w:sectPr w:rsidR="00C32AF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247E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EF48FB"/>
    <w:multiLevelType w:val="hybridMultilevel"/>
    <w:tmpl w:val="020E22F6"/>
    <w:lvl w:ilvl="0" w:tplc="A37419B4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80EAF0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BE24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7DA5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9FA90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55A1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83E2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3E231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D9850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56C21AC"/>
    <w:multiLevelType w:val="hybridMultilevel"/>
    <w:tmpl w:val="07D49F0E"/>
    <w:lvl w:ilvl="0" w:tplc="167E462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BAAE19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6345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D9EE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2E436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116F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1003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220BA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23E16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68060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549"/>
    <w:rsid w:val="00242AA2"/>
    <w:rsid w:val="009D2549"/>
    <w:rsid w:val="00C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D96C-161E-4609-B847-F8286203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-9920"/>
        <w:tab w:val="left" w:pos="-9600"/>
        <w:tab w:val="left" w:pos="-9280"/>
        <w:tab w:val="left" w:pos="-8960"/>
        <w:tab w:val="left" w:pos="-8640"/>
        <w:tab w:val="left" w:pos="-8320"/>
        <w:tab w:val="left" w:pos="-8000"/>
        <w:tab w:val="left" w:pos="-7680"/>
        <w:tab w:val="left" w:pos="-7360"/>
        <w:tab w:val="left" w:pos="-7040"/>
        <w:tab w:val="left" w:pos="-6720"/>
        <w:tab w:val="left" w:pos="-6400"/>
        <w:tab w:val="left" w:pos="-6080"/>
        <w:tab w:val="left" w:pos="-5760"/>
        <w:tab w:val="left" w:pos="-5440"/>
        <w:tab w:val="left" w:pos="-5120"/>
        <w:tab w:val="left" w:pos="-4800"/>
        <w:tab w:val="left" w:pos="-4480"/>
        <w:tab w:val="left" w:pos="-4160"/>
        <w:tab w:val="left" w:pos="-3840"/>
        <w:tab w:val="left" w:pos="-3520"/>
        <w:tab w:val="left" w:pos="-3200"/>
        <w:tab w:val="left" w:pos="-2880"/>
        <w:tab w:val="left" w:pos="-2560"/>
        <w:tab w:val="left" w:pos="-2240"/>
        <w:tab w:val="left" w:pos="-1920"/>
        <w:tab w:val="left" w:pos="-1600"/>
        <w:tab w:val="left" w:pos="-1280"/>
        <w:tab w:val="left" w:pos="-960"/>
        <w:tab w:val="left" w:pos="-640"/>
        <w:tab w:val="left" w:pos="-320"/>
        <w:tab w:val="left" w:pos="0"/>
      </w:tabs>
      <w:outlineLvl w:val="0"/>
    </w:pPr>
    <w:rPr>
      <w:snapToGrid w:val="0"/>
      <w:color w:val="000000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-9920"/>
        <w:tab w:val="left" w:pos="-9600"/>
        <w:tab w:val="left" w:pos="-9280"/>
        <w:tab w:val="left" w:pos="-8960"/>
        <w:tab w:val="left" w:pos="-8640"/>
        <w:tab w:val="left" w:pos="-8320"/>
        <w:tab w:val="left" w:pos="-8000"/>
        <w:tab w:val="left" w:pos="-7680"/>
        <w:tab w:val="left" w:pos="-7360"/>
        <w:tab w:val="left" w:pos="-7040"/>
        <w:tab w:val="left" w:pos="-6720"/>
        <w:tab w:val="left" w:pos="-6400"/>
        <w:tab w:val="left" w:pos="-6080"/>
        <w:tab w:val="left" w:pos="-5760"/>
        <w:tab w:val="left" w:pos="-5440"/>
        <w:tab w:val="left" w:pos="-5120"/>
        <w:tab w:val="left" w:pos="-4800"/>
        <w:tab w:val="left" w:pos="-4480"/>
        <w:tab w:val="left" w:pos="-4160"/>
        <w:tab w:val="left" w:pos="-3840"/>
        <w:tab w:val="left" w:pos="-3520"/>
        <w:tab w:val="left" w:pos="-3200"/>
        <w:tab w:val="left" w:pos="-2880"/>
        <w:tab w:val="left" w:pos="-2560"/>
        <w:tab w:val="left" w:pos="-2240"/>
        <w:tab w:val="left" w:pos="-1920"/>
        <w:tab w:val="left" w:pos="-1600"/>
        <w:tab w:val="left" w:pos="-1280"/>
        <w:tab w:val="left" w:pos="-960"/>
        <w:tab w:val="left" w:pos="-640"/>
        <w:tab w:val="left" w:pos="-320"/>
        <w:tab w:val="left" w:pos="0"/>
      </w:tabs>
    </w:pPr>
    <w:rPr>
      <w:b/>
      <w:snapToGrid w:val="0"/>
      <w:color w:val="000000"/>
      <w:lang w:val="ru-RU"/>
    </w:rPr>
  </w:style>
  <w:style w:type="paragraph" w:styleId="20">
    <w:name w:val="Body Text 2"/>
    <w:basedOn w:val="a"/>
    <w:semiHidden/>
    <w:pPr>
      <w:tabs>
        <w:tab w:val="left" w:pos="-9920"/>
        <w:tab w:val="left" w:pos="-9600"/>
        <w:tab w:val="left" w:pos="-9280"/>
        <w:tab w:val="left" w:pos="-8960"/>
        <w:tab w:val="left" w:pos="-8640"/>
        <w:tab w:val="left" w:pos="-8320"/>
        <w:tab w:val="left" w:pos="-8000"/>
        <w:tab w:val="left" w:pos="-7680"/>
        <w:tab w:val="left" w:pos="-7360"/>
        <w:tab w:val="left" w:pos="-7040"/>
        <w:tab w:val="left" w:pos="-6720"/>
        <w:tab w:val="left" w:pos="-6400"/>
        <w:tab w:val="left" w:pos="-6080"/>
        <w:tab w:val="left" w:pos="-5760"/>
        <w:tab w:val="left" w:pos="-5440"/>
        <w:tab w:val="left" w:pos="-5120"/>
        <w:tab w:val="left" w:pos="-4800"/>
        <w:tab w:val="left" w:pos="-4480"/>
        <w:tab w:val="left" w:pos="-4160"/>
        <w:tab w:val="left" w:pos="-3840"/>
        <w:tab w:val="left" w:pos="-3520"/>
        <w:tab w:val="left" w:pos="-3200"/>
        <w:tab w:val="left" w:pos="-2880"/>
        <w:tab w:val="left" w:pos="-2560"/>
        <w:tab w:val="left" w:pos="-2240"/>
        <w:tab w:val="left" w:pos="-1920"/>
        <w:tab w:val="left" w:pos="-1600"/>
        <w:tab w:val="left" w:pos="-1280"/>
        <w:tab w:val="left" w:pos="-960"/>
        <w:tab w:val="left" w:pos="-640"/>
        <w:tab w:val="left" w:pos="-320"/>
        <w:tab w:val="left" w:pos="0"/>
      </w:tabs>
    </w:pPr>
    <w:rPr>
      <w:snapToGrid w:val="0"/>
      <w:color w:val="000000"/>
      <w:lang w:val="ru-RU"/>
    </w:rPr>
  </w:style>
  <w:style w:type="paragraph" w:styleId="30">
    <w:name w:val="Body Text 3"/>
    <w:basedOn w:val="a"/>
    <w:semiHidden/>
  </w:style>
  <w:style w:type="paragraph" w:styleId="a4">
    <w:name w:val="Body Text Indent"/>
    <w:basedOn w:val="a"/>
    <w:semiHidden/>
    <w:pPr>
      <w:tabs>
        <w:tab w:val="left" w:pos="-9920"/>
        <w:tab w:val="left" w:pos="-9600"/>
        <w:tab w:val="left" w:pos="-9280"/>
        <w:tab w:val="left" w:pos="-8960"/>
        <w:tab w:val="left" w:pos="-8640"/>
        <w:tab w:val="left" w:pos="-8320"/>
        <w:tab w:val="left" w:pos="-8000"/>
        <w:tab w:val="left" w:pos="-7680"/>
        <w:tab w:val="left" w:pos="-7360"/>
        <w:tab w:val="left" w:pos="-7040"/>
        <w:tab w:val="left" w:pos="-6720"/>
        <w:tab w:val="left" w:pos="-6400"/>
        <w:tab w:val="left" w:pos="-6080"/>
        <w:tab w:val="left" w:pos="-5760"/>
        <w:tab w:val="left" w:pos="-5440"/>
        <w:tab w:val="left" w:pos="-5120"/>
        <w:tab w:val="left" w:pos="-4800"/>
        <w:tab w:val="left" w:pos="-4480"/>
        <w:tab w:val="left" w:pos="-4160"/>
        <w:tab w:val="left" w:pos="-3840"/>
        <w:tab w:val="left" w:pos="-3520"/>
        <w:tab w:val="left" w:pos="-3200"/>
        <w:tab w:val="left" w:pos="-2880"/>
        <w:tab w:val="left" w:pos="-2560"/>
        <w:tab w:val="left" w:pos="-2240"/>
        <w:tab w:val="left" w:pos="-1920"/>
        <w:tab w:val="left" w:pos="-1600"/>
        <w:tab w:val="left" w:pos="-1280"/>
        <w:tab w:val="left" w:pos="-960"/>
        <w:tab w:val="left" w:pos="-640"/>
        <w:tab w:val="left" w:pos="-320"/>
        <w:tab w:val="left" w:pos="0"/>
      </w:tabs>
    </w:pPr>
  </w:style>
  <w:style w:type="paragraph" w:styleId="21">
    <w:name w:val="Body Text Indent 2"/>
    <w:basedOn w:val="a"/>
    <w:semiHidden/>
    <w:rPr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 Право. Міжнародні відносини</Company>
  <LinksUpToDate>false</LinksUpToDate>
  <CharactersWithSpaces>7079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2014-08-18T15:47:00Z</dcterms:created>
  <dcterms:modified xsi:type="dcterms:W3CDTF">2014-08-18T15:47:00Z</dcterms:modified>
  <cp:category>Право. Міжнародні відносини</cp:category>
</cp:coreProperties>
</file>