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58" w:rsidRDefault="004A0358">
      <w:pPr>
        <w:pStyle w:val="1"/>
      </w:pPr>
    </w:p>
    <w:p w:rsidR="004A0358" w:rsidRDefault="004A0358">
      <w:pPr>
        <w:pStyle w:val="1"/>
      </w:pPr>
      <w:r>
        <w:t>Содержание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pStyle w:val="1"/>
      </w:pPr>
      <w:r>
        <w:t>Введение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1.Готхольд Эфраим Лессинг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pStyle w:val="FR3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2.Иоганн Готфрид Гердер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3.Иоганн Вольфганг Гете</w:t>
      </w: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Заключение</w:t>
      </w: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Список литературы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pStyle w:val="1"/>
      </w:pPr>
      <w:r>
        <w:t>Введение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Теоретическими истоками немецкой классической философии следует рассматривать период развития немецкой мысли в эпоху Просвещения.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Интеллектуальный прорыв, осуществившийся в ходе естественнонаучной революции XVII в., сформировал уверенность в силе и безграничных возможностях человеческого разума, в его способностях влиять не только на духовный мир личности, но и на нравы, быт, политику, стиль жизни всего общества. Невежество объявлялось высшим злом, и потому почетная роль отводилась просвещающему учителю. Он, в свою очередь, делал упор не на умении видеть, созерцать, а на способности творить, созидать. Решение такой оптимистической задачи и стало главной проблемой философских учений в Германии.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Почти все немецкие мыслители этого времени были современниками. Жизненные обстоя</w:t>
      </w:r>
      <w:r>
        <w:rPr>
          <w:rFonts w:ascii="Courier New" w:hAnsi="Courier New"/>
          <w:sz w:val="26"/>
        </w:rPr>
        <w:softHyphen/>
        <w:t xml:space="preserve">тельства сводили и разъединяли этих неординарных, богато одаренных людей. На перекрестках их судеб, в сотрудничестве, спорах и дискуссиях формировалась богатая философская мысль немецкого Просвещения. </w:t>
      </w:r>
      <w:r>
        <w:rPr>
          <w:rFonts w:ascii="Courier New" w:hAnsi="Courier New"/>
          <w:i/>
          <w:sz w:val="26"/>
        </w:rPr>
        <w:t>И. Кант</w:t>
      </w:r>
      <w:r>
        <w:rPr>
          <w:rFonts w:ascii="Courier New" w:hAnsi="Courier New"/>
          <w:sz w:val="26"/>
        </w:rPr>
        <w:t xml:space="preserve"> следующим образом охарактеризовал   это   культурно-философское   явление: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«Просвещение - это выход человека из состояния своего несо</w:t>
      </w:r>
      <w:r>
        <w:rPr>
          <w:rFonts w:ascii="Courier New" w:hAnsi="Courier New"/>
          <w:sz w:val="26"/>
        </w:rPr>
        <w:softHyphen/>
        <w:t>вершеннолетия, в котором он находится по собственной вине. Несовершеннолетие есть неспособность пользоваться своим рассудком без руководства со стороны кого-то другого. Несо</w:t>
      </w:r>
      <w:r>
        <w:rPr>
          <w:rFonts w:ascii="Courier New" w:hAnsi="Courier New"/>
          <w:sz w:val="26"/>
        </w:rPr>
        <w:softHyphen/>
        <w:t>вершеннолетие по собственной вине - это такое, причина ко</w:t>
      </w:r>
      <w:r>
        <w:rPr>
          <w:rFonts w:ascii="Courier New" w:hAnsi="Courier New"/>
          <w:sz w:val="26"/>
        </w:rPr>
        <w:softHyphen/>
        <w:t>торого заключается не в недостатке рассудка, а в недостатке мужества и решимости пользоваться им без руководства со стороны».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1.Готхольд Эфраим Лессинг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Особое место среди мыслителей Германии, подготовивших теоретическое поле деятельности классиков немецкой философии, занимает Г.Э. Лессинг.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Лейпцигском университете начинается увлечение Лессинга художественным и философским творчеством. Специ</w:t>
      </w:r>
      <w:r>
        <w:rPr>
          <w:rFonts w:ascii="Courier New" w:hAnsi="Courier New"/>
          <w:sz w:val="26"/>
        </w:rPr>
        <w:softHyphen/>
        <w:t>альных мировоззренческих работ он не оставил, как и не предложил особой философской концепции. Лессинг считал себя последователем учения Спинозы. Однако опубликован</w:t>
      </w:r>
      <w:r>
        <w:rPr>
          <w:rFonts w:ascii="Courier New" w:hAnsi="Courier New"/>
          <w:sz w:val="26"/>
        </w:rPr>
        <w:softHyphen/>
        <w:t>ные после его смерти заметки и материалы послужили пово</w:t>
      </w:r>
      <w:r>
        <w:rPr>
          <w:rFonts w:ascii="Courier New" w:hAnsi="Courier New"/>
          <w:sz w:val="26"/>
        </w:rPr>
        <w:softHyphen/>
        <w:t>дом для бурной философской дискуссии в Германии, назван</w:t>
      </w:r>
      <w:r>
        <w:rPr>
          <w:rFonts w:ascii="Courier New" w:hAnsi="Courier New"/>
          <w:sz w:val="26"/>
        </w:rPr>
        <w:softHyphen/>
        <w:t>ной «Спором о Спинозе».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 именем Лессинга связана серьезная реформа эстетического творчества. Пробуя себя на литературном поприще, он пришел к выводу, что отвлеченность, условность, аллегорич</w:t>
      </w:r>
      <w:r>
        <w:rPr>
          <w:rFonts w:ascii="Courier New" w:hAnsi="Courier New"/>
          <w:sz w:val="26"/>
        </w:rPr>
        <w:softHyphen/>
        <w:t>ность господствовавшего в искусстве в те годы классицизма лишают произведения содержательности, делают их безжиз</w:t>
      </w:r>
      <w:r>
        <w:rPr>
          <w:rFonts w:ascii="Courier New" w:hAnsi="Courier New"/>
          <w:sz w:val="26"/>
        </w:rPr>
        <w:softHyphen/>
        <w:t>ненными и вневременными. Центральное место в искусстве должен занять человек, его судьба, переживания, страсти, про</w:t>
      </w:r>
      <w:r>
        <w:rPr>
          <w:rFonts w:ascii="Courier New" w:hAnsi="Courier New"/>
          <w:sz w:val="26"/>
        </w:rPr>
        <w:softHyphen/>
        <w:t xml:space="preserve">блемы. </w:t>
      </w:r>
      <w:r>
        <w:rPr>
          <w:rFonts w:ascii="Courier New" w:hAnsi="Courier New"/>
          <w:i/>
          <w:sz w:val="26"/>
        </w:rPr>
        <w:t>Трагедийность существования отдельной личности</w:t>
      </w:r>
      <w:r>
        <w:rPr>
          <w:rFonts w:ascii="Courier New" w:hAnsi="Courier New"/>
          <w:sz w:val="26"/>
        </w:rPr>
        <w:t xml:space="preserve"> (принц он или простолюдин) станет понятна любому, если учесть ус</w:t>
      </w:r>
      <w:r>
        <w:rPr>
          <w:rFonts w:ascii="Courier New" w:hAnsi="Courier New"/>
          <w:sz w:val="26"/>
        </w:rPr>
        <w:softHyphen/>
        <w:t>ловия и обстоятельства жизни каждого индивида, если опре</w:t>
      </w:r>
      <w:r>
        <w:rPr>
          <w:rFonts w:ascii="Courier New" w:hAnsi="Courier New"/>
          <w:sz w:val="26"/>
        </w:rPr>
        <w:softHyphen/>
        <w:t>делить те влияния, которые формируют его добродетельные и порочные качества. «Несчастья тех людей, положение которых очень близко к нашему, весьма естественно, всего сильнее действуют на наши души, и если мы сочувствуем королям, то просто как людям, а не как королям» - писал философ.</w:t>
      </w:r>
      <w:r>
        <w:rPr>
          <w:rFonts w:ascii="Courier New" w:hAnsi="Courier New"/>
          <w:sz w:val="26"/>
          <w:lang w:val="en-US"/>
        </w:rPr>
        <w:t xml:space="preserve"> </w:t>
      </w:r>
      <w:r>
        <w:rPr>
          <w:rFonts w:ascii="Courier New" w:hAnsi="Courier New"/>
          <w:sz w:val="26"/>
        </w:rPr>
        <w:t>Для того, чтобы понять себя, ощутить свое единство с другими людьми необходимо, кроме того, проникнуться духом национальной культуры. Именно поэтому Лессинг ставил реализм, патриотизм просве</w:t>
      </w:r>
      <w:r>
        <w:rPr>
          <w:rFonts w:ascii="Courier New" w:hAnsi="Courier New"/>
          <w:sz w:val="26"/>
        </w:rPr>
        <w:softHyphen/>
        <w:t>тителей выше космополитизма, «всемирности» классиков.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Он пытается выявить законы развития и специфики проявления различных жанров в искусстве, считая, что их методы и средства связаны с особенностями отражаемых сторон ре</w:t>
      </w:r>
      <w:r>
        <w:rPr>
          <w:rFonts w:ascii="Courier New" w:hAnsi="Courier New"/>
          <w:sz w:val="26"/>
        </w:rPr>
        <w:softHyphen/>
        <w:t>ального мира. Так, живопись и скульптура, по мнению Лессинга, имеют дело с пространством, и потому им свойственно изображение тел. Поэзия же существует во времени, а, значит, воспроизводит действия. Тела в поэзии и действия в живопи</w:t>
      </w:r>
      <w:r>
        <w:rPr>
          <w:rFonts w:ascii="Courier New" w:hAnsi="Courier New"/>
          <w:sz w:val="26"/>
        </w:rPr>
        <w:softHyphen/>
        <w:t>си можно выразить только опосредовано.</w:t>
      </w:r>
    </w:p>
    <w:p w:rsidR="004A0358" w:rsidRDefault="004A0358">
      <w:pPr>
        <w:pStyle w:val="a3"/>
      </w:pPr>
      <w:r>
        <w:t>По мнению мыслителя, искусство как ничто иное помога</w:t>
      </w:r>
      <w:r>
        <w:softHyphen/>
        <w:t>ет людям понять закономерности человеческого существова</w:t>
      </w:r>
      <w:r>
        <w:softHyphen/>
        <w:t>ния, проникнуть разумом в необходимое, погребенное под слоем случайности. Оно не только способствует познанию особых форм бытия, но и выступает в качестве важнейшего ору</w:t>
      </w:r>
      <w:r>
        <w:softHyphen/>
        <w:t>дия воспитания и нравственного совершенствования общества.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работе «Воспитание человеческого рода» Лессинг представил исторический процесс как постепенное совершенство</w:t>
      </w:r>
      <w:r>
        <w:rPr>
          <w:rFonts w:ascii="Courier New" w:hAnsi="Courier New"/>
          <w:sz w:val="26"/>
        </w:rPr>
        <w:softHyphen/>
        <w:t>вание, обнаружение заложенных в человеческую природу мо</w:t>
      </w:r>
      <w:r>
        <w:rPr>
          <w:rFonts w:ascii="Courier New" w:hAnsi="Courier New"/>
          <w:sz w:val="26"/>
        </w:rPr>
        <w:softHyphen/>
        <w:t>ральных принципов: братства, равенства, счастья и всеобщего мира. Серьезную роль в общей эволюции социального орга</w:t>
      </w:r>
      <w:r>
        <w:rPr>
          <w:rFonts w:ascii="Courier New" w:hAnsi="Courier New"/>
          <w:sz w:val="26"/>
        </w:rPr>
        <w:softHyphen/>
        <w:t xml:space="preserve">низма он отводил религии, порождаемой и изменяющейся в соответствии со сменой внешних обстоятельств и условий. Лессинг полагал, что в истории человечества произошли </w:t>
      </w:r>
      <w:r>
        <w:rPr>
          <w:rFonts w:ascii="Courier New" w:hAnsi="Courier New"/>
          <w:i/>
          <w:sz w:val="26"/>
        </w:rPr>
        <w:t>три последовательные смены нравственных ценностей,</w:t>
      </w:r>
      <w:r>
        <w:rPr>
          <w:rFonts w:ascii="Courier New" w:hAnsi="Courier New"/>
          <w:sz w:val="26"/>
        </w:rPr>
        <w:t xml:space="preserve"> что привело к появлению и становлению господства сначала язычества, затем иудаизма, а потом и христианства. Когда наступит господ</w:t>
      </w:r>
      <w:r>
        <w:rPr>
          <w:rFonts w:ascii="Courier New" w:hAnsi="Courier New"/>
          <w:sz w:val="26"/>
        </w:rPr>
        <w:softHyphen/>
        <w:t>ство справедливости и разума, христианские идеалы передадут пальму первенства идеалам гуманизма. При его господстве люди достигнут такой «чистоты сердца, которая сделает их способными любить добродетель ради нее самой».</w:t>
      </w:r>
    </w:p>
    <w:p w:rsidR="004A0358" w:rsidRDefault="004A0358">
      <w:pPr>
        <w:pStyle w:val="a3"/>
      </w:pPr>
      <w:r>
        <w:t>Лессинг был одним из тех, кто формировал интеллектуальную среду для будущих философских систем, складывающихся на немецкой почве.</w:t>
      </w:r>
    </w:p>
    <w:p w:rsidR="004A0358" w:rsidRDefault="004A0358">
      <w:pPr>
        <w:pStyle w:val="FR3"/>
        <w:spacing w:line="360" w:lineRule="auto"/>
        <w:ind w:firstLine="567"/>
        <w:jc w:val="both"/>
        <w:rPr>
          <w:rFonts w:ascii="Courier New" w:hAnsi="Courier New"/>
          <w:b/>
          <w:sz w:val="26"/>
        </w:rPr>
      </w:pPr>
    </w:p>
    <w:p w:rsidR="004A0358" w:rsidRDefault="004A0358">
      <w:pPr>
        <w:pStyle w:val="FR3"/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2.Иоганн Готфрид Гердер (1744 - 1803)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Неистовый общественный деятель и искренний протестантский священник, глава мощного литературно-обществен</w:t>
      </w:r>
      <w:r>
        <w:rPr>
          <w:rFonts w:ascii="Courier New" w:hAnsi="Courier New"/>
          <w:sz w:val="26"/>
        </w:rPr>
        <w:softHyphen/>
        <w:t>ного движения «Буря и натиск» и серьезный теолог – вот основные характеристики данного философа.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Главное внимание в творчестве Гердера направлено на проблемы</w:t>
      </w:r>
      <w:r>
        <w:rPr>
          <w:rFonts w:ascii="Courier New" w:hAnsi="Courier New"/>
          <w:b/>
          <w:sz w:val="26"/>
        </w:rPr>
        <w:t xml:space="preserve"> </w:t>
      </w:r>
      <w:r>
        <w:rPr>
          <w:rFonts w:ascii="Courier New" w:hAnsi="Courier New"/>
          <w:sz w:val="26"/>
        </w:rPr>
        <w:t>философии истории (термин введен Вольтером). Развитие человечества, по его мнению, есть единый, связанный с миром процесс. Мир же (Бог) состоит из постоянно изменяющихся, действующих органических сил. Исходя из этого, появление общества - это звено, ступень общего эволюционного процесса. Гердер начинает рассмот</w:t>
      </w:r>
      <w:r>
        <w:rPr>
          <w:rFonts w:ascii="Courier New" w:hAnsi="Courier New"/>
          <w:sz w:val="26"/>
        </w:rPr>
        <w:softHyphen/>
        <w:t>рение общественного развития с анализа планетарной сис</w:t>
      </w:r>
      <w:r>
        <w:rPr>
          <w:rFonts w:ascii="Courier New" w:hAnsi="Courier New"/>
          <w:sz w:val="26"/>
        </w:rPr>
        <w:softHyphen/>
        <w:t>темы, с особенностей существования нашей планеты, спе</w:t>
      </w:r>
      <w:r>
        <w:rPr>
          <w:rFonts w:ascii="Courier New" w:hAnsi="Courier New"/>
          <w:sz w:val="26"/>
        </w:rPr>
        <w:softHyphen/>
        <w:t>цифики изменения неорганического, растительного и животного мира. Естественный характер любой мировой системы он распространяет и на общество, которое изме</w:t>
      </w:r>
      <w:r>
        <w:rPr>
          <w:rFonts w:ascii="Courier New" w:hAnsi="Courier New"/>
          <w:sz w:val="26"/>
        </w:rPr>
        <w:softHyphen/>
        <w:t>няется поступательно.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Реальной </w:t>
      </w:r>
      <w:r>
        <w:rPr>
          <w:rFonts w:ascii="Courier New" w:hAnsi="Courier New"/>
          <w:i/>
          <w:sz w:val="26"/>
        </w:rPr>
        <w:t>основой исторического существования,</w:t>
      </w:r>
      <w:r>
        <w:rPr>
          <w:rFonts w:ascii="Courier New" w:hAnsi="Courier New"/>
          <w:sz w:val="26"/>
        </w:rPr>
        <w:t xml:space="preserve"> по Гердеру, являются географическая среда и культурная деятельность. Ведущей составляющей последней выступает народное творче</w:t>
      </w:r>
      <w:r>
        <w:rPr>
          <w:rFonts w:ascii="Courier New" w:hAnsi="Courier New"/>
          <w:sz w:val="26"/>
        </w:rPr>
        <w:softHyphen/>
        <w:t>ство. Кроме него, культура включает в себя обычаи, верова</w:t>
      </w:r>
      <w:r>
        <w:rPr>
          <w:rFonts w:ascii="Courier New" w:hAnsi="Courier New"/>
          <w:sz w:val="26"/>
        </w:rPr>
        <w:softHyphen/>
        <w:t>ния, традиции и экономические отношения. Она есть не толь</w:t>
      </w:r>
      <w:r>
        <w:rPr>
          <w:rFonts w:ascii="Courier New" w:hAnsi="Courier New"/>
          <w:sz w:val="26"/>
        </w:rPr>
        <w:softHyphen/>
        <w:t xml:space="preserve">ко результат, но и главный стимул развития общества. Наиболее древний элемент социума - </w:t>
      </w:r>
      <w:r>
        <w:rPr>
          <w:rFonts w:ascii="Courier New" w:hAnsi="Courier New"/>
          <w:i/>
          <w:sz w:val="26"/>
        </w:rPr>
        <w:t>религия,</w:t>
      </w:r>
      <w:r>
        <w:rPr>
          <w:rFonts w:ascii="Courier New" w:hAnsi="Courier New"/>
          <w:sz w:val="26"/>
        </w:rPr>
        <w:t xml:space="preserve"> которая возник</w:t>
      </w:r>
      <w:r>
        <w:rPr>
          <w:rFonts w:ascii="Courier New" w:hAnsi="Courier New"/>
          <w:sz w:val="26"/>
        </w:rPr>
        <w:softHyphen/>
        <w:t>ла естественным путем как следствие слабости человека перед природой.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Гердер был одним из первых, кто попытался представить общество системно, а не в виде простого объединения отдельных индивидов. Он принципиально не соглашался с Кантом в его определении человека как животного, нуждающегося в господине. Ибо человек, которому нужен господин, сам жи</w:t>
      </w:r>
      <w:r>
        <w:rPr>
          <w:rFonts w:ascii="Courier New" w:hAnsi="Courier New"/>
          <w:sz w:val="26"/>
        </w:rPr>
        <w:softHyphen/>
        <w:t>вотное, полагал Гердер.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i/>
          <w:sz w:val="26"/>
        </w:rPr>
        <w:t>Развитие общества</w:t>
      </w:r>
      <w:r>
        <w:rPr>
          <w:rFonts w:ascii="Courier New" w:hAnsi="Courier New"/>
          <w:sz w:val="26"/>
        </w:rPr>
        <w:t xml:space="preserve"> представлялось ему вариантом неуклонного движения к воплощению гуманизма, составляющего суть каждой отдельной личности. Основываясь на принципах гу</w:t>
      </w:r>
      <w:r>
        <w:rPr>
          <w:rFonts w:ascii="Courier New" w:hAnsi="Courier New"/>
          <w:sz w:val="26"/>
        </w:rPr>
        <w:softHyphen/>
        <w:t>манности, философ отрицал «разумную» природу государства, так как оно является машиной для ведения захватнических войн, не выполняет никаких созидательных функций и потому не имеет перспектив в своем существовании.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Каждая </w:t>
      </w:r>
      <w:r>
        <w:rPr>
          <w:rFonts w:ascii="Courier New" w:hAnsi="Courier New"/>
          <w:i/>
          <w:sz w:val="26"/>
        </w:rPr>
        <w:t>нация,</w:t>
      </w:r>
      <w:r>
        <w:rPr>
          <w:rFonts w:ascii="Courier New" w:hAnsi="Courier New"/>
          <w:sz w:val="26"/>
        </w:rPr>
        <w:t xml:space="preserve"> полагал Гердер, представляет собой самобытный организм, который необходимо совершенствовать. Для этого крайне важно, развивая собственную уникальность, не замыкаться в традициях своего народа, а видеть, признавать оригинальность других культур. Терпимость к иным вкусам, стремление к постижению непривычного и даже странного позволит избежать утраты чувства свободы в сфере эстетического бытия. Творческие силы природы, породившие человеческое многообразие, позволяет удовлетворить и чувство национальной гордости, и доброжелательное удивление достижениями других.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3.Иоганн Вольфганг Гете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ряду мыслителей и теоретиков, которых традиция не включает в число немецких классиков, но которые оказали на ее развитие существенное значение, является И.В. Гете.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Большое влияние на мировоззрение Гете оказала философия Спинозы, в частности ее пантеистический характер, сливающий Бога с природой. Природа представляется Гете единой, многообразной, находящейся в бесконечном изменении, развивающейся по объективным законам. Она существует в движении, источник которого заключен в ней самой. Движение у Гете – это не просто механические изменения, но и органические эволюционные процессы. Кроме того, природа обладает протяженностью и одухотворенностью.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«Во всем подслушать жизнь стремясь, Спешат явления обездушить, Забыв, что если в них нарушить Одушевляющую связь, То больше нечего и слушать» (Гете И.В. «Фауст»).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Природа творит новые формы и тем самым</w:t>
      </w:r>
      <w:r>
        <w:rPr>
          <w:rFonts w:ascii="Courier New" w:hAnsi="Courier New"/>
          <w:b/>
          <w:sz w:val="26"/>
        </w:rPr>
        <w:t xml:space="preserve"> </w:t>
      </w:r>
      <w:r>
        <w:rPr>
          <w:rFonts w:ascii="Courier New" w:hAnsi="Courier New"/>
          <w:sz w:val="26"/>
        </w:rPr>
        <w:t>самодвижется.</w:t>
      </w:r>
      <w:r>
        <w:rPr>
          <w:rFonts w:ascii="Courier New" w:hAnsi="Courier New"/>
          <w:b/>
          <w:sz w:val="26"/>
        </w:rPr>
        <w:t xml:space="preserve"> </w:t>
      </w:r>
      <w:r>
        <w:rPr>
          <w:rFonts w:ascii="Courier New" w:hAnsi="Courier New"/>
          <w:sz w:val="26"/>
        </w:rPr>
        <w:t xml:space="preserve">Два принципа обусловливают это процесс: </w:t>
      </w:r>
      <w:r>
        <w:rPr>
          <w:rFonts w:ascii="Courier New" w:hAnsi="Courier New"/>
          <w:i/>
          <w:sz w:val="26"/>
        </w:rPr>
        <w:t xml:space="preserve">распад и соединение. </w:t>
      </w:r>
      <w:r>
        <w:rPr>
          <w:rFonts w:ascii="Courier New" w:hAnsi="Courier New"/>
          <w:sz w:val="26"/>
        </w:rPr>
        <w:t>Природа «...тверда. Ее поступь размерена, исключений она почти не знает; ее законы незыблемы». Она как бы состоит из трех составляющих: минерального, растительного и живот</w:t>
      </w:r>
      <w:r>
        <w:rPr>
          <w:rFonts w:ascii="Courier New" w:hAnsi="Courier New"/>
          <w:sz w:val="26"/>
        </w:rPr>
        <w:softHyphen/>
        <w:t>ного «царств». Главная задача науки - это найти недостающие промежуточные формы соединения этих «царств» в единое целое. Гете называл данное направление</w:t>
      </w:r>
      <w:r>
        <w:rPr>
          <w:rFonts w:ascii="Courier New" w:hAnsi="Courier New"/>
          <w:b/>
          <w:sz w:val="26"/>
        </w:rPr>
        <w:t xml:space="preserve"> </w:t>
      </w:r>
      <w:r>
        <w:rPr>
          <w:rFonts w:ascii="Courier New" w:hAnsi="Courier New"/>
          <w:sz w:val="26"/>
        </w:rPr>
        <w:t>«морфологией</w:t>
      </w:r>
      <w:r>
        <w:rPr>
          <w:rFonts w:ascii="Courier New" w:hAnsi="Courier New"/>
          <w:b/>
          <w:sz w:val="26"/>
        </w:rPr>
        <w:t>»</w:t>
      </w:r>
      <w:r>
        <w:rPr>
          <w:rFonts w:ascii="Courier New" w:hAnsi="Courier New"/>
          <w:sz w:val="26"/>
        </w:rPr>
        <w:t xml:space="preserve"> (от гр. - учение о форме). Большой интерес представляют работы исследователя в области биологии о метаморфозе растений. Им сделано выдающееся открытие в сравнительной анато</w:t>
      </w:r>
      <w:r>
        <w:rPr>
          <w:rFonts w:ascii="Courier New" w:hAnsi="Courier New"/>
          <w:sz w:val="26"/>
        </w:rPr>
        <w:softHyphen/>
        <w:t>мии - найдена межчелюстная кость у человека, что свидетель</w:t>
      </w:r>
      <w:r>
        <w:rPr>
          <w:rFonts w:ascii="Courier New" w:hAnsi="Courier New"/>
          <w:sz w:val="26"/>
        </w:rPr>
        <w:softHyphen/>
        <w:t>ствует об исторической связи человека с животным миром. Гете выдвинул серьезные аргументы против теории катастроф, объясняющей развитие Земли исключительно случайными событиями и их совпадениями, не допускающей наличие всеобщих причинных связей в мире. Возражая Ньютону, он отрицал начало и конец мира; высказывался о единстве пространства и времени; предлагал свое учение о цвете, считая недопустимым сведение данной качественной характеристики к чисто количественным описаниям. В последнем случае утра</w:t>
      </w:r>
      <w:r>
        <w:rPr>
          <w:rFonts w:ascii="Courier New" w:hAnsi="Courier New"/>
          <w:sz w:val="26"/>
        </w:rPr>
        <w:softHyphen/>
        <w:t>чивалась цельность представлений о явлениях, предавались забвению особенности психофизиологического восприятия цвета. Гете предупреждал об односторонности миросозерцания как у физиков, так и у художников.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Человек у него представляет собой природное существо, наделенное чувствами, способностью к познанию и творчест</w:t>
      </w:r>
      <w:r>
        <w:rPr>
          <w:rFonts w:ascii="Courier New" w:hAnsi="Courier New"/>
          <w:sz w:val="26"/>
        </w:rPr>
        <w:softHyphen/>
        <w:t>ву. Он должен доверять чувствам безоговорочно, ибо от них идет истинная, информация; заблуждения же возникают благо</w:t>
      </w:r>
      <w:r>
        <w:rPr>
          <w:rFonts w:ascii="Courier New" w:hAnsi="Courier New"/>
          <w:sz w:val="26"/>
        </w:rPr>
        <w:softHyphen/>
        <w:t xml:space="preserve">даря ошибочным, трактовкам и суждениям. «Пробным камнем» всякой абстракции и любой теории у Гете выступает </w:t>
      </w:r>
      <w:r>
        <w:rPr>
          <w:rFonts w:ascii="Courier New" w:hAnsi="Courier New"/>
          <w:i/>
          <w:sz w:val="26"/>
        </w:rPr>
        <w:t>деятель</w:t>
      </w:r>
      <w:r>
        <w:rPr>
          <w:rFonts w:ascii="Courier New" w:hAnsi="Courier New"/>
          <w:i/>
          <w:sz w:val="26"/>
        </w:rPr>
        <w:softHyphen/>
        <w:t>ность.</w:t>
      </w:r>
      <w:r>
        <w:rPr>
          <w:rFonts w:ascii="Courier New" w:hAnsi="Courier New"/>
          <w:sz w:val="26"/>
        </w:rPr>
        <w:t xml:space="preserve"> Активность, по мнению философа, характерна абсолют</w:t>
      </w:r>
      <w:r>
        <w:rPr>
          <w:rFonts w:ascii="Courier New" w:hAnsi="Courier New"/>
          <w:sz w:val="26"/>
        </w:rPr>
        <w:softHyphen/>
        <w:t>но всему, это универсальный атрибут природы, мышления, человеческого существования. В известном монологе Фауст, рассматривая Евангелие от Иоанна, говорит: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«Написано: «Вначале было Слово», 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И вот уже одно препятствие готово: 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Я слово не могу так высоко ценить.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Да, в переводе текст я должен изменить,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Когда мне верно чувство подсказало.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Я напишу, что Мысль всему начало.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Стой, не спеши, чтоб первая строка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От истины была недалека!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Ведь Мысль творить и действовать не может!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Не Сила ли - начало всех начал?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Пишу - и вновь я колебаться стал,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 вновь сомненье душу мне тревожит.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Но свет блеснул и выход вижу я: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Деянии начало бытия». (Гете И.В. Фауст)</w:t>
      </w:r>
    </w:p>
    <w:p w:rsidR="004A0358" w:rsidRDefault="004A0358">
      <w:pPr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деянии он видит мотив и цель познания, утверждая: «Если... спросят: как лучше всего соединить идею и опыт, то я ответил бы: практикой!» Однако представления о практике, борьбе, свободе у Гете крайне неопределенны. Это скорее эмоциональные, художественные понятия, глубоко прочувствованные и облеченные в гениальную поэтическую форму.</w:t>
      </w:r>
    </w:p>
    <w:p w:rsidR="004A0358" w:rsidRDefault="004A0358">
      <w:pPr>
        <w:pStyle w:val="a3"/>
      </w:pPr>
      <w:r>
        <w:t>Историческое развитие, по мнению Гете, есть процесс циклический, в котором последовательно повторяются заблужде</w:t>
      </w:r>
      <w:r>
        <w:softHyphen/>
        <w:t>ния и подвиги, достижения и преступления. Двигателем этих повторов выступает деятельность отдельных героев, историче</w:t>
      </w:r>
      <w:r>
        <w:softHyphen/>
        <w:t>ских творцов. Глубоко почитая естествознание, ученый до</w:t>
      </w:r>
      <w:r>
        <w:softHyphen/>
        <w:t>вольно скептически относился к выводам историков, полагая, что они свое внимание сосредотачивают на личных оценках, расставляя пристрастные акценты. Предметом их исследова</w:t>
      </w:r>
      <w:r>
        <w:softHyphen/>
        <w:t>ний должны быть не столько политические события, сколько явления в сфере культурно-бытовой.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pStyle w:val="2"/>
      </w:pPr>
      <w:r>
        <w:t>Заключение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Теоретические основы расцвета немецкой классической философии были подготовлено эпохой Просвещения. Именно в этот исторический период времени сформировались основные предпосылки философского творчества, которые легли в основание немецкой классики.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первую очередь необходимо отметить рационализм в мышлении, который, образно выражаясь, был выращен на почве Просвещения. Именно вера во всесилие человеческого разума обусловила возможность постановки глобальных задач, которые ставились Гегелем, Кантом и другими представителями немецкой классики. 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Также очень важно указать на то, что в предверии расцвета немецкой классики были поставлены основные проблемы, которые стали объектом изучения и рассмотрения философии Германии в конце 19 первой половины 19 веков. К числу этих проблем относится место человека в мире, Бог и Природа, категории мышления, человек и мораль и т.п.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Наиболее яркими философами, которые оказали влияние на немецких классиков, были Г.Э. Лессинг, И.Г. Гердер и И.В. Гёте. 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pStyle w:val="2"/>
      </w:pPr>
      <w:r>
        <w:t>Список литературы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История философии. / Кн. 2. Под ред. Н.В. Мотрошкиной. М., 1997.</w:t>
      </w:r>
    </w:p>
    <w:p w:rsidR="004A0358" w:rsidRDefault="004A0358">
      <w:pPr>
        <w:widowControl w:val="0"/>
        <w:spacing w:line="360" w:lineRule="auto"/>
        <w:ind w:left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История философии. / Отв. Ред. В.П. Кохановский. Ростов-на-Дону, 1999.</w:t>
      </w:r>
    </w:p>
    <w:p w:rsidR="004A0358" w:rsidRDefault="004A0358">
      <w:pPr>
        <w:widowControl w:val="0"/>
        <w:spacing w:line="360" w:lineRule="auto"/>
        <w:ind w:left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Рассел Б. История западной философии. Т. 2. Новосибирск, 1993.</w:t>
      </w:r>
    </w:p>
    <w:p w:rsidR="004A0358" w:rsidRDefault="004A0358">
      <w:pPr>
        <w:widowControl w:val="0"/>
        <w:spacing w:line="360" w:lineRule="auto"/>
        <w:ind w:left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Спиркин А.Г. Философия. М., 1999.</w:t>
      </w: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</w:p>
    <w:p w:rsidR="004A0358" w:rsidRDefault="004A0358">
      <w:pPr>
        <w:widowControl w:val="0"/>
        <w:spacing w:line="360" w:lineRule="auto"/>
        <w:ind w:firstLine="567"/>
        <w:jc w:val="both"/>
        <w:rPr>
          <w:rFonts w:ascii="Courier New" w:hAnsi="Courier New"/>
          <w:sz w:val="26"/>
        </w:rPr>
      </w:pPr>
      <w:bookmarkStart w:id="0" w:name="_GoBack"/>
      <w:bookmarkEnd w:id="0"/>
    </w:p>
    <w:sectPr w:rsidR="004A0358">
      <w:headerReference w:type="even" r:id="rId7"/>
      <w:headerReference w:type="default" r:id="rId8"/>
      <w:pgSz w:w="11907" w:h="16840" w:code="9"/>
      <w:pgMar w:top="1418" w:right="851" w:bottom="1418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58" w:rsidRDefault="004A0358">
      <w:r>
        <w:separator/>
      </w:r>
    </w:p>
  </w:endnote>
  <w:endnote w:type="continuationSeparator" w:id="0">
    <w:p w:rsidR="004A0358" w:rsidRDefault="004A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58" w:rsidRDefault="004A0358">
      <w:r>
        <w:separator/>
      </w:r>
    </w:p>
  </w:footnote>
  <w:footnote w:type="continuationSeparator" w:id="0">
    <w:p w:rsidR="004A0358" w:rsidRDefault="004A0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58" w:rsidRDefault="004A03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358" w:rsidRDefault="004A03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58" w:rsidRDefault="004A03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A0358" w:rsidRDefault="004A03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5589D"/>
    <w:multiLevelType w:val="singleLevel"/>
    <w:tmpl w:val="885EEB46"/>
    <w:lvl w:ilvl="0">
      <w:start w:val="1"/>
      <w:numFmt w:val="decimal"/>
      <w:lvlText w:val="%1."/>
      <w:lvlJc w:val="left"/>
      <w:pPr>
        <w:tabs>
          <w:tab w:val="num" w:pos="1059"/>
        </w:tabs>
        <w:ind w:left="1059" w:hanging="4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358"/>
    <w:rsid w:val="004A0358"/>
    <w:rsid w:val="004A33D7"/>
    <w:rsid w:val="008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DDB1-D52E-4957-B9B3-7791E3A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b/>
      <w:snapToGrid w:val="0"/>
      <w:sz w:val="28"/>
    </w:rPr>
  </w:style>
  <w:style w:type="paragraph" w:customStyle="1" w:styleId="FR3">
    <w:name w:val="FR3"/>
    <w:pPr>
      <w:widowControl w:val="0"/>
    </w:pPr>
    <w:rPr>
      <w:rFonts w:ascii="Arial" w:hAnsi="Arial"/>
      <w:snapToGrid w:val="0"/>
      <w:sz w:val="18"/>
    </w:rPr>
  </w:style>
  <w:style w:type="paragraph" w:styleId="a3">
    <w:name w:val="Body Text Indent"/>
    <w:basedOn w:val="a"/>
    <w:pPr>
      <w:spacing w:line="360" w:lineRule="auto"/>
      <w:ind w:firstLine="567"/>
      <w:jc w:val="both"/>
    </w:pPr>
    <w:rPr>
      <w:rFonts w:ascii="Courier New" w:hAnsi="Courier New"/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рекламное агенство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cp:lastModifiedBy>admin</cp:lastModifiedBy>
  <cp:revision>2</cp:revision>
  <dcterms:created xsi:type="dcterms:W3CDTF">2014-04-18T12:56:00Z</dcterms:created>
  <dcterms:modified xsi:type="dcterms:W3CDTF">2014-04-18T12:56:00Z</dcterms:modified>
</cp:coreProperties>
</file>