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15" w:rsidRDefault="00EF50E1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СПОСІБ  ЛІКУВАННЯ  БАКТЕРІАЛЬНОГО  ВАГІНОЗУ  У  ВАГІТНИХ  З НЕВИНОШУВАННЯМ  ВАГІТНОСТІ.</w:t>
      </w:r>
    </w:p>
    <w:p w:rsidR="00071A15" w:rsidRDefault="00EF50E1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Струк В.Ф., Гудивок І.І.</w:t>
      </w:r>
    </w:p>
    <w:p w:rsidR="00071A15" w:rsidRDefault="00EF50E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м.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Івано-Франківськ</w:t>
      </w:r>
    </w:p>
    <w:p w:rsidR="00071A15" w:rsidRDefault="00071A15">
      <w:pPr>
        <w:spacing w:line="360" w:lineRule="auto"/>
      </w:pPr>
    </w:p>
    <w:p w:rsidR="00071A15" w:rsidRDefault="00EF50E1">
      <w:pPr>
        <w:pStyle w:val="a4"/>
        <w:spacing w:line="360" w:lineRule="auto"/>
      </w:pPr>
      <w:r>
        <w:tab/>
        <w:t>Зменшення кількості передчасних пологів та самовільних викиднів залишається проблемою номер один у сучасному акушерстві. Дана проблема особливо актуальна для нашої країни, де демографічна ситуація є катастрофічною. Приблизно 70% перинатальних втрат припадає на дітей, що народилися в результаті передчасних пологів. Крім того, більшість із них страждають від неврологічних захворювань. Так як наші знання про етіологію невиношування, як і раніше обмежені, то вивчення цієї проблеми має важливе практичне значення.</w:t>
      </w:r>
    </w:p>
    <w:p w:rsidR="00071A15" w:rsidRDefault="00EF50E1">
      <w:pPr>
        <w:spacing w:line="360" w:lineRule="auto"/>
        <w:jc w:val="both"/>
      </w:pPr>
      <w:r>
        <w:tab/>
        <w:t xml:space="preserve">Нові результати досліджень у даній галузі вказують на те, що урогенітальні інфекції під час вагітності приводять до самовільних викиднів, передчасних пологів, передчасного розриву навколоплідних оболонок, внутрішньоутробного інфікування плода тощо [1, 4]. </w:t>
      </w:r>
    </w:p>
    <w:p w:rsidR="00071A15" w:rsidRDefault="00EF50E1">
      <w:pPr>
        <w:spacing w:line="360" w:lineRule="auto"/>
        <w:jc w:val="both"/>
      </w:pPr>
      <w:r>
        <w:tab/>
        <w:t>Однією з найбільш частих вагінальних інфекцій у жінок репродуктивного віку є бактеріальний вагіноз. Його частота в акушерських клініках складає 23-26%. Деякі бактерії, що викликають бактеріальний вагіноз здатні продукувати протеази, які сприяють втраті еластичності навколоплідних оболонок та їх передчасному розриву. Інші мікроорганізми спроможні синтезувати фосфоліпазу А</w:t>
      </w:r>
      <w:r>
        <w:rPr>
          <w:vertAlign w:val="subscript"/>
        </w:rPr>
        <w:t xml:space="preserve">2 </w:t>
      </w:r>
      <w:r>
        <w:t>та ініціювати синтез простагландинів [2, 3].</w:t>
      </w:r>
    </w:p>
    <w:p w:rsidR="00071A15" w:rsidRDefault="00EF50E1">
      <w:pPr>
        <w:spacing w:line="360" w:lineRule="auto"/>
        <w:jc w:val="both"/>
      </w:pPr>
      <w:r>
        <w:tab/>
        <w:t xml:space="preserve">Доведено, що наявність високих концентрацій облігатно-анаеробної мікрофлори у піхві при бактеріальному вагінозі досить часто призводить до інтранатального інфікування плода </w:t>
      </w:r>
      <w:r>
        <w:rPr>
          <w:lang w:val="ru-RU"/>
        </w:rPr>
        <w:t>[</w:t>
      </w:r>
      <w:r>
        <w:t>1</w:t>
      </w:r>
      <w:r>
        <w:rPr>
          <w:lang w:val="ru-RU"/>
        </w:rPr>
        <w:t>]</w:t>
      </w:r>
      <w:r>
        <w:t>.</w:t>
      </w:r>
    </w:p>
    <w:p w:rsidR="00071A15" w:rsidRDefault="00EF50E1">
      <w:pPr>
        <w:spacing w:line="360" w:lineRule="auto"/>
        <w:jc w:val="both"/>
      </w:pPr>
      <w:r>
        <w:tab/>
        <w:t>На сьогодні спільність думок дослідників полягає в доцільності перед вагітністю проводити лікування урогенітальної інфекції, в тому числі асимптомних форм.</w:t>
      </w:r>
    </w:p>
    <w:p w:rsidR="00071A15" w:rsidRDefault="00EF50E1">
      <w:pPr>
        <w:spacing w:line="360" w:lineRule="auto"/>
        <w:jc w:val="both"/>
      </w:pPr>
      <w:r>
        <w:tab/>
        <w:t>Однак, дуже часто лікар стоїть перед фактом, коли наявність урогенітальної інфекції, зокрема бактеріального вагінозу, виявляється під час вагітності у ранньому терміні гестації. У даному випадку використати ефективні антибактеріальні препарати неможливо. Тому нашу увагу привернула ідея комбінованого використання індигенної лактофлори та рекомбінантного пробіотика п</w:t>
      </w:r>
      <w:r>
        <w:rPr>
          <w:lang w:val="ru-RU"/>
        </w:rPr>
        <w:t>’</w:t>
      </w:r>
      <w:r>
        <w:t>ятого покоління у вигляді препарату Хілак форте-краплі. Препарат Хілак форте-краплі не має протипоказів до використання під час вагітності на відміну від антибактеріальних препаратів, які можливо використати тільки з другого триместру вагітності.</w:t>
      </w:r>
    </w:p>
    <w:p w:rsidR="00071A15" w:rsidRDefault="00EF50E1">
      <w:pPr>
        <w:spacing w:line="360" w:lineRule="auto"/>
        <w:jc w:val="both"/>
        <w:rPr>
          <w:lang w:val="ru-RU"/>
        </w:rPr>
      </w:pPr>
      <w:r>
        <w:tab/>
        <w:t>Мета нашого дослідження – вивчити ефективність лікування бактеріального вагінозу у вагітних з невиношуванням вагітності, використовуючи індигенну лактофлору та препарат Хілак форте-краплі. Методологія – дослідження було відкритим, проспективним.</w:t>
      </w:r>
    </w:p>
    <w:p w:rsidR="00071A15" w:rsidRDefault="00071A15">
      <w:pPr>
        <w:spacing w:line="360" w:lineRule="auto"/>
        <w:jc w:val="both"/>
        <w:rPr>
          <w:lang w:val="ru-RU"/>
        </w:rPr>
      </w:pPr>
    </w:p>
    <w:p w:rsidR="00071A15" w:rsidRDefault="00EF50E1">
      <w:pPr>
        <w:spacing w:line="360" w:lineRule="auto"/>
        <w:jc w:val="center"/>
      </w:pPr>
      <w:r>
        <w:rPr>
          <w:b/>
          <w:bCs/>
        </w:rPr>
        <w:t>Матеріал та методи дослідження</w:t>
      </w:r>
      <w:r>
        <w:t>.</w:t>
      </w:r>
    </w:p>
    <w:p w:rsidR="00071A15" w:rsidRDefault="00EF50E1">
      <w:pPr>
        <w:spacing w:line="360" w:lineRule="auto"/>
        <w:jc w:val="both"/>
      </w:pPr>
      <w:r>
        <w:tab/>
        <w:t>Обстежено 46 вагітних із бактеріальним вагінозом і ознаками переривання вагітності. Пацієнткам детально пояснювали мету дослідження і вони давали згоду на свою участь у ньому.</w:t>
      </w:r>
    </w:p>
    <w:p w:rsidR="00071A15" w:rsidRDefault="00EF50E1">
      <w:pPr>
        <w:spacing w:line="360" w:lineRule="auto"/>
        <w:jc w:val="both"/>
      </w:pPr>
      <w:r>
        <w:tab/>
        <w:t>Критерії включення в дослідження були наступними: вік жінок від 16 до 36 років, вагітність у терміні гестації від 4 до 34 тижнів, діагноз бактеріального вагінозу, наявність лактобактерій у піхвових виділеннях у концентрації 10</w:t>
      </w:r>
      <w:r>
        <w:rPr>
          <w:vertAlign w:val="superscript"/>
        </w:rPr>
        <w:t>4</w:t>
      </w:r>
      <w:r>
        <w:t xml:space="preserve"> і менше КУО/мл, наявність ознак загрози переривання вагітності.</w:t>
      </w:r>
    </w:p>
    <w:p w:rsidR="00071A15" w:rsidRDefault="00EF50E1">
      <w:pPr>
        <w:spacing w:line="360" w:lineRule="auto"/>
        <w:jc w:val="both"/>
      </w:pPr>
      <w:r>
        <w:tab/>
        <w:t>Критерії виключення з дослідження: системне або місцеве використання антибактеріальних препаратів на протязі останніх двох тижнів, вагінальний кандідоз, тріхомоніаз, хламідіоз, наявність активної цитомегаловірусної і герпесвірусної інфекції, відсутність діагнозу бактеріального вагінозу згідно міжнародним критеріям, повна відсутність лактобактерій у піхвових виділеннях, нормальний перебіг вагітності.</w:t>
      </w:r>
    </w:p>
    <w:p w:rsidR="00071A15" w:rsidRDefault="00EF50E1">
      <w:pPr>
        <w:spacing w:line="360" w:lineRule="auto"/>
        <w:jc w:val="both"/>
      </w:pPr>
      <w:r>
        <w:tab/>
        <w:t>Для виявлення бактеріального вагінозу проводили мікроскопію вагінальних мазків, фарбованих по Граму, визначали рН піхвового вмісту за допомогою рН-метра ОР-204 (Угорщина), амінний тест, культуральні дослідження, включаючи виділення чистих культур лактобацил на агарі МРС.</w:t>
      </w:r>
    </w:p>
    <w:p w:rsidR="00071A15" w:rsidRDefault="00EF50E1">
      <w:pPr>
        <w:spacing w:line="360" w:lineRule="auto"/>
        <w:jc w:val="both"/>
      </w:pPr>
      <w:r>
        <w:tab/>
        <w:t>Клініко-бактеріологічне обстеження вагітних проводили тричі: перед початком лікування, через 7-10 днів і 1 місяць після лікування. Під час кожного обстеження збирали анамнез, візуально оцінювали стан слизової піхви і характер виділень, визначали рН вмісту піхви, проводили амінний тест, культуральне обстеження, а з метою виявлення ознак загрози переривання вагітності – ультрасонографію.</w:t>
      </w:r>
    </w:p>
    <w:p w:rsidR="00071A15" w:rsidRDefault="00EF50E1">
      <w:pPr>
        <w:spacing w:line="360" w:lineRule="auto"/>
        <w:jc w:val="both"/>
      </w:pPr>
      <w:r>
        <w:tab/>
        <w:t>Курс лікування полягав у інтравагінальному введенні на протязі 7 днів двічі на день 1 мл препарату Хілак форте-краплі і 1 мл живильного середовища з індигенними лактобактеріями.</w:t>
      </w:r>
    </w:p>
    <w:p w:rsidR="00071A15" w:rsidRDefault="00EF50E1">
      <w:pPr>
        <w:spacing w:line="360" w:lineRule="auto"/>
        <w:jc w:val="both"/>
      </w:pPr>
      <w:r>
        <w:tab/>
        <w:t>Ефективність лікування оцінювали на основі клініко-бактеріологічного обстеження до і після лікування.</w:t>
      </w:r>
    </w:p>
    <w:p w:rsidR="00071A15" w:rsidRDefault="00071A15">
      <w:pPr>
        <w:spacing w:line="360" w:lineRule="auto"/>
        <w:jc w:val="both"/>
      </w:pPr>
    </w:p>
    <w:p w:rsidR="00071A15" w:rsidRDefault="00EF50E1">
      <w:pPr>
        <w:pStyle w:val="2"/>
        <w:spacing w:line="360" w:lineRule="auto"/>
      </w:pPr>
      <w:r>
        <w:t>Результати дослідження та їх обговорення</w:t>
      </w:r>
    </w:p>
    <w:p w:rsidR="00071A15" w:rsidRDefault="00EF50E1">
      <w:pPr>
        <w:spacing w:line="360" w:lineRule="auto"/>
        <w:jc w:val="both"/>
      </w:pPr>
      <w:r>
        <w:tab/>
        <w:t>Проблема лікування бактеріального вагінозу у вагітних, особливо у першому триместрі вагітності, в сучасному акушерстві розроблена недостатньо. Це пов’язано з неможливістю використати ефективні антианаеробні препарати у зв’язку з їх токсичною дією на ембріон. Перенести лікування на другий триместр вагітності у жінок із загрожуючим самовільним викиднем не завжди можливо. Тому, зважаючи на етіопатогенез бактеріального вагінозу, який полягає у зникненні або різкому зменшенні концентрації лактобацил, підвищенні рН вмісту піхви і абсолютному домінуванні облігатно-анаеробних та мікроаерофільних мікроорганізмів у піхвовому мікробіоценозі, було вирішено використати для лікування бактеріального вагінозу індигенні лактобацили і пробіотик – препарат Хілак форте-краплі, який дозволений фірмою-виробником для використання під час вагітності.</w:t>
      </w:r>
    </w:p>
    <w:p w:rsidR="00071A15" w:rsidRDefault="00EF50E1">
      <w:pPr>
        <w:spacing w:line="360" w:lineRule="auto"/>
        <w:jc w:val="both"/>
      </w:pPr>
      <w:r>
        <w:tab/>
        <w:t>Індигенні лактобацили одержували наступним чином. Піхвовим вмістом засівали агар МРС і інкубували при 37</w:t>
      </w:r>
      <w:r>
        <w:rPr>
          <w:vertAlign w:val="superscript"/>
        </w:rPr>
        <w:t>о</w:t>
      </w:r>
      <w:r>
        <w:t>С у мікроаерофільних умовах на протязі 48 годин. Ідентифікацію факультативно-анаеробних лактобацил проводили за допомогою “Систем індикаторних папірців для ідентифікації лактобацил” (СІП-Л), розроблених Нижегородським науково-дослідним інститутом епідеміології і мікробіології. Окрім того, у виділених штамів лактобактерій перевіряли здатність продукувати перекис водню. Виділені штами лактобактерій, які продукують перекис водню, для накопичення культури пересівали на живильний бульйон для культивування мікроорганізмів (НВО “Живильні середовища”, м.Махачкала) і інкубували на протязі 48 годин при температурі 37</w:t>
      </w:r>
      <w:r>
        <w:rPr>
          <w:vertAlign w:val="superscript"/>
        </w:rPr>
        <w:t>о</w:t>
      </w:r>
      <w:r>
        <w:t>С. У середньому концентрація лактобактерій складала 10</w:t>
      </w:r>
      <w:r>
        <w:rPr>
          <w:vertAlign w:val="superscript"/>
        </w:rPr>
        <w:t>8</w:t>
      </w:r>
      <w:r>
        <w:t>-10</w:t>
      </w:r>
      <w:r>
        <w:rPr>
          <w:vertAlign w:val="superscript"/>
        </w:rPr>
        <w:t>9</w:t>
      </w:r>
      <w:r>
        <w:t xml:space="preserve"> КУО/мл середовища.</w:t>
      </w:r>
    </w:p>
    <w:p w:rsidR="00071A15" w:rsidRDefault="00EF50E1">
      <w:pPr>
        <w:spacing w:line="360" w:lineRule="auto"/>
        <w:jc w:val="both"/>
      </w:pPr>
      <w:r>
        <w:tab/>
        <w:t>Препарат Хілак форте-краплі є рекомбінантним пробіотиком п</w:t>
      </w:r>
      <w:r>
        <w:rPr>
          <w:lang w:val="ru-RU"/>
        </w:rPr>
        <w:t>’</w:t>
      </w:r>
      <w:r>
        <w:t>ятого покоління. Пробіотики перших поколінь на відміну від препарату Хілак форте-краплі містять екзогенні бактерії, які, як правило, не можуть стати складовою частиною індигенної флори, а лише сприяють її відновленню. У цьому випадку нормалізація мікробіоценозу піхви може носити лише тимчасовий характер, у зв’язку з поганим приживанням у піхві екзогенних лактобактерій, які містяться у пробіотику. На відміну від інших пробіотиків Хілак форте-краплі містить стерильний концентрат продуктів обміну бактерій, біологічну молочну кислоту, молочні буферні солі, лактозу, амінокислоти і таке інше. Він сприяє відновленню індигенної лактофлори.</w:t>
      </w:r>
    </w:p>
    <w:p w:rsidR="00071A15" w:rsidRDefault="00EF50E1">
      <w:pPr>
        <w:spacing w:line="360" w:lineRule="auto"/>
        <w:jc w:val="both"/>
      </w:pPr>
      <w:r>
        <w:tab/>
        <w:t>Ідея використання індигенної лактофлори полягає в тому, що виділені з піхви лактобактерії є імунологічно сумісними і викликають аутотолерантність зі сторони імунокомпетентних клітин плоского багатошарового епітелію піхви і у високій концентрації здатні витісняти неспороутворюючу анаеробну мікрофлору. Виділяючи факультативно-анаеробні лактобактерії, які продукують перекис водню, ми створюємо несприятливі умови для життєдіяльності анаеробної мікрофлори. Таким чином реалізується принцип колонізаційної резистентності вагінального локуса.</w:t>
      </w:r>
    </w:p>
    <w:p w:rsidR="00071A15" w:rsidRDefault="00EF50E1">
      <w:pPr>
        <w:spacing w:line="360" w:lineRule="auto"/>
        <w:jc w:val="both"/>
      </w:pPr>
      <w:r>
        <w:tab/>
        <w:t>Серед обстежених 46 вагітних у першому триместрі вагітності були 22 (47,8%), у другому триместрі – 10 (21,7%), а в третьому – 14 (30,5%) жінок. Проаналізовані результати спостереження. Основними скаргами у вагітних з бактеріальним вагінозом і загрозою переривання вагітності були скарги на значні з неприємним запахом виділення з піхви і ниючі болі в низу живота і попереку. Після проведеного лікування скарги були відсутні у всіх пацієнток. Ультрасонографія ні у однієї пацієнтки після лікування не виявила ознак загрози переривання вагітності. При візуальному огляді піхви у дзеркалах виділення носили характер круто звареного крохмалю і знаходилися, в основному, в області заднього склепіння без патологічного запаху.</w:t>
      </w:r>
    </w:p>
    <w:p w:rsidR="00071A15" w:rsidRDefault="00EF50E1">
      <w:pPr>
        <w:spacing w:line="360" w:lineRule="auto"/>
        <w:jc w:val="both"/>
      </w:pPr>
      <w:r>
        <w:tab/>
        <w:t>До лікування у всіх пацієнток у мазках, фарбованих по Граму, виявлено “ключові клітини”, а після лікування через 7 днів “ключові клітини” виявлені у однієї жінки. Проведений повторний курс лікування дозволив досягнути успіху і у даної пацієнтки. Через 1 місяць після лікування рецидиву бактеріального вагінозу не виявлено у жодної пацієнтки.</w:t>
      </w:r>
    </w:p>
    <w:p w:rsidR="00071A15" w:rsidRDefault="00EF50E1">
      <w:pPr>
        <w:spacing w:line="360" w:lineRule="auto"/>
        <w:jc w:val="both"/>
      </w:pPr>
      <w:r>
        <w:tab/>
        <w:t xml:space="preserve">До лікування рН вмісту піхви в середньому становив 5,7±0,27, амінний тест був позитивний у 40 (86,9%) пацієнток. Через 7-10 днів після лікування рН вмісту піхви був у середньому 4,2±0,26, амінний тест негативний у всіх пацієнток. рН 4,8 був у жінки, де виявлені “ключові клітини”. Через 1 місяць після лікування у всіх жінок амінний тест був негативний, рН піхвового вмісту в середньому 4,2±0,28. </w:t>
      </w:r>
    </w:p>
    <w:p w:rsidR="00071A15" w:rsidRDefault="00EF50E1">
      <w:pPr>
        <w:pStyle w:val="a3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Видовий склад і концентрація лактобацил, виділених із піхви у жінок до і після лікування наведені у таблиці 1.</w:t>
      </w:r>
    </w:p>
    <w:p w:rsidR="00071A15" w:rsidRDefault="00EF50E1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Таблиця 1.</w:t>
      </w:r>
    </w:p>
    <w:p w:rsidR="00071A15" w:rsidRDefault="00EF50E1">
      <w:pPr>
        <w:pStyle w:val="a4"/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</w:rPr>
        <w:t>Видовий склад і концентрація лактобацил, виділених із піхви у жінок до і після лікування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948"/>
        <w:gridCol w:w="994"/>
        <w:gridCol w:w="1798"/>
        <w:gridCol w:w="961"/>
        <w:gridCol w:w="966"/>
        <w:gridCol w:w="1798"/>
      </w:tblGrid>
      <w:tr w:rsidR="00071A15">
        <w:trPr>
          <w:cantSplit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Види лактобацил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 лікування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Після лікування</w:t>
            </w:r>
          </w:p>
        </w:tc>
      </w:tr>
      <w:tr w:rsidR="00071A15">
        <w:trPr>
          <w:cantSplit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071A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 видів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Концентрація,</w:t>
            </w:r>
          </w:p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КУО/мл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 видів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Концентрація,</w:t>
            </w:r>
          </w:p>
          <w:p w:rsidR="00071A15" w:rsidRDefault="00EF50E1">
            <w:pPr>
              <w:pStyle w:val="4"/>
            </w:pPr>
            <w:r>
              <w:t>КУО/мл</w:t>
            </w:r>
          </w:p>
        </w:tc>
      </w:tr>
      <w:tr w:rsidR="00071A15">
        <w:trPr>
          <w:cantSplit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071A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абс.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071A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абс.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071A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A15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acidophylus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10³-10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71A15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fermentum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&lt;10³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71A15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paracasei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&lt;10³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71A15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plantarum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&lt;10³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071A15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L. coryneformis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&lt;10³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vertAlign w:val="superscript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-10</w:t>
            </w:r>
            <w:r>
              <w:rPr>
                <w:sz w:val="24"/>
                <w:szCs w:val="24"/>
                <w:vertAlign w:val="superscript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</w:tbl>
    <w:p w:rsidR="00071A15" w:rsidRDefault="00EF50E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Примітка</w:t>
      </w:r>
      <w:r>
        <w:rPr>
          <w:sz w:val="22"/>
          <w:szCs w:val="22"/>
        </w:rPr>
        <w:t>: *р</w:t>
      </w:r>
      <w:r>
        <w:rPr>
          <w:sz w:val="22"/>
          <w:szCs w:val="22"/>
          <w:lang w:val="ru-RU"/>
        </w:rPr>
        <w:t>&lt;</w:t>
      </w:r>
      <w:r>
        <w:rPr>
          <w:sz w:val="22"/>
          <w:szCs w:val="22"/>
        </w:rPr>
        <w:t>0,05 вірогідність відмінностей у порівнянні з показником до лікування.</w:t>
      </w:r>
    </w:p>
    <w:p w:rsidR="00071A15" w:rsidRDefault="00EF50E1">
      <w:pPr>
        <w:spacing w:line="360" w:lineRule="auto"/>
        <w:jc w:val="both"/>
      </w:pPr>
      <w:r>
        <w:tab/>
        <w:t>Аналізуючи результати дослідження наведені у таблиці 1, можливо зробити висновок, що імплантовані лактобацили прижилися і їх концентрація досягла нормальних значень. У всіх випадках був виділений тільки один вид лактобактерій.</w:t>
      </w:r>
    </w:p>
    <w:p w:rsidR="00071A15" w:rsidRDefault="00EF50E1">
      <w:pPr>
        <w:spacing w:line="360" w:lineRule="auto"/>
        <w:jc w:val="both"/>
      </w:pPr>
      <w:r>
        <w:tab/>
        <w:t>Характер облігатно-анаеробної мікрофлори піхви у жінок з групи дослідження наведений у таблиці 2.</w:t>
      </w:r>
    </w:p>
    <w:p w:rsidR="00071A15" w:rsidRDefault="00EF50E1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Таблиця 2.</w:t>
      </w:r>
    </w:p>
    <w:p w:rsidR="00071A15" w:rsidRDefault="00EF50E1">
      <w:pPr>
        <w:pStyle w:val="30"/>
        <w:spacing w:line="360" w:lineRule="auto"/>
      </w:pPr>
      <w:r>
        <w:t>Видовий склад і концентрація облігатно-анаеробних бактерій, виділених із піхви у жінок до і після лікування.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1"/>
        <w:gridCol w:w="1451"/>
        <w:gridCol w:w="1798"/>
        <w:gridCol w:w="1522"/>
        <w:gridCol w:w="1828"/>
      </w:tblGrid>
      <w:tr w:rsidR="00071A15">
        <w:trPr>
          <w:cantSplit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Види мікроорганізмів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 лікування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Після лікування</w:t>
            </w:r>
          </w:p>
        </w:tc>
      </w:tr>
      <w:tr w:rsidR="00071A15">
        <w:trPr>
          <w:cantSplit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071A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Частота виявлення, 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Концентрація,</w:t>
            </w:r>
          </w:p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КУО/мл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Частота виявлення, 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Концентрація,</w:t>
            </w:r>
          </w:p>
          <w:p w:rsidR="00071A15" w:rsidRDefault="00EF50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КУО/мл</w:t>
            </w:r>
          </w:p>
        </w:tc>
      </w:tr>
      <w:tr w:rsidR="00071A1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Peptostreptococcus sp.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30,4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&lt;10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</w:tr>
      <w:tr w:rsidR="00071A1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Peptococcus sp.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&lt;10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</w:tr>
      <w:tr w:rsidR="00071A1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Bacteroides sp.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&lt;10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</w:tr>
      <w:tr w:rsidR="00071A1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Veillonella sp.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&lt;10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1A1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Eubacteritm sp.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&lt;10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</w:tr>
      <w:tr w:rsidR="00071A1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Gardnerella vaginalis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-10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15" w:rsidRDefault="00EF50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&lt;10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071A15" w:rsidRDefault="00EF50E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Примітка</w:t>
      </w:r>
      <w:r>
        <w:rPr>
          <w:sz w:val="22"/>
          <w:szCs w:val="22"/>
        </w:rPr>
        <w:t>: *р</w:t>
      </w:r>
      <w:r>
        <w:rPr>
          <w:sz w:val="22"/>
          <w:szCs w:val="22"/>
          <w:lang w:val="ru-RU"/>
        </w:rPr>
        <w:t>&lt;</w:t>
      </w:r>
      <w:r>
        <w:rPr>
          <w:sz w:val="22"/>
          <w:szCs w:val="22"/>
        </w:rPr>
        <w:t>0,05 вірогідність відмінностей у порівнянні з показником до лікування.</w:t>
      </w:r>
    </w:p>
    <w:p w:rsidR="00071A15" w:rsidRDefault="00EF50E1">
      <w:pPr>
        <w:spacing w:line="360" w:lineRule="auto"/>
        <w:jc w:val="both"/>
      </w:pPr>
      <w:r>
        <w:tab/>
        <w:t>Як бачимо з даних таблиці 2 у пацієнток після лікування зменшилася частота виявлення і концентрація облігатно-анаеробної мікрофлори. У групі дослідження не було жодного випадку самовільного викидня, передчасних пологів чи передчасного розриву навколоплідних оболонок.</w:t>
      </w:r>
    </w:p>
    <w:p w:rsidR="00071A15" w:rsidRDefault="00EF50E1">
      <w:pPr>
        <w:spacing w:line="360" w:lineRule="auto"/>
        <w:jc w:val="both"/>
      </w:pPr>
      <w:r>
        <w:tab/>
        <w:t>Таким чином, проведені дослідження свідчать про високу клінічну і лабораторну ефективність лікування бактеріального вагінозу у вагітних із загрозою переривання вагітності по запропонованій методиці. Загальна ефективність лікування складає 97,8%. При цьому запропонований метод терапії може бути використаний з першого триместру вагітності. Одним з недоліків даного методу є його трудоємкість і неможливість використання при повній відсутності індигенної лактофлори.</w:t>
      </w:r>
    </w:p>
    <w:p w:rsidR="00071A15" w:rsidRDefault="00EF50E1">
      <w:pPr>
        <w:spacing w:line="360" w:lineRule="auto"/>
        <w:jc w:val="both"/>
      </w:pPr>
      <w:r>
        <w:tab/>
        <w:t>На нашу думку при діагностиці бактеріального вагінозу необхідно виділяти дві стадії: 1 – бактеріальний вагіноз із частково збереженою індигенною лактофлорою і 2 – бактеріальний вагіноз із відсутньою індигенною лактофлорою. Раннє виявлення бактеріального вагінозу на першій стадії розвитку дає можливість ефективніше провести лікування і відновити мікробіоценоз піхви за допомогою біологічних препаратів.</w:t>
      </w:r>
    </w:p>
    <w:p w:rsidR="00071A15" w:rsidRDefault="00071A15">
      <w:pPr>
        <w:spacing w:line="360" w:lineRule="auto"/>
        <w:jc w:val="both"/>
      </w:pPr>
    </w:p>
    <w:p w:rsidR="00071A15" w:rsidRDefault="00EF50E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Висновки.</w:t>
      </w:r>
    </w:p>
    <w:p w:rsidR="00071A15" w:rsidRDefault="00EF50E1">
      <w:pPr>
        <w:spacing w:line="360" w:lineRule="auto"/>
        <w:jc w:val="both"/>
      </w:pPr>
      <w:r>
        <w:t>1. Лікування бактеріального вагінозу у вагітних з невиношуванням вагітності за допомогою індигенної лактофлори і препарату Хілак форте-краплі є високоефективним і патогенетично обґрунтованим методом терапії. Його клінічна і лабораторна ефективність складає 97,8%.</w:t>
      </w:r>
    </w:p>
    <w:p w:rsidR="00071A15" w:rsidRDefault="00EF50E1">
      <w:pPr>
        <w:spacing w:line="360" w:lineRule="auto"/>
        <w:jc w:val="both"/>
      </w:pPr>
      <w:r>
        <w:t>2. Рання діагностика і лікування бактеріального вагінозу у вагітних з невиношуванням вагітності дозволяє запобігти таким ускладненням як самовільні викидні, передчасні пологи та передчасний розрив навколоплідних оболонок.</w:t>
      </w:r>
    </w:p>
    <w:p w:rsidR="00071A15" w:rsidRDefault="00EF50E1">
      <w:pPr>
        <w:spacing w:line="360" w:lineRule="auto"/>
        <w:jc w:val="both"/>
      </w:pPr>
      <w:r>
        <w:t>3. Виходячи з практичних міркувань при лікуванні бактеріального вагінозу необхідно виділяти дві стадії у розвитку захворювання: бактеріальний вагіноз із частково збереженою індигенною лактофлорою і бактеріальний вагіноз із відсутньою індигенною лактофлорою.</w:t>
      </w:r>
    </w:p>
    <w:p w:rsidR="00071A15" w:rsidRDefault="00071A15">
      <w:pPr>
        <w:pStyle w:val="2"/>
        <w:spacing w:line="360" w:lineRule="auto"/>
      </w:pPr>
    </w:p>
    <w:p w:rsidR="00071A15" w:rsidRDefault="00EF50E1">
      <w:pPr>
        <w:pStyle w:val="2"/>
        <w:spacing w:line="360" w:lineRule="auto"/>
      </w:pPr>
      <w:r>
        <w:t>ЛІТЕРАТУРА</w:t>
      </w:r>
    </w:p>
    <w:p w:rsidR="00071A15" w:rsidRDefault="00EF50E1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t xml:space="preserve">Акопян </w:t>
      </w:r>
      <w:r>
        <w:rPr>
          <w:lang w:val="ru-RU"/>
        </w:rPr>
        <w:t>Т.Э. // Акуш. и гин. – 1996. - №6. – С.3-5.</w:t>
      </w:r>
    </w:p>
    <w:p w:rsidR="00071A15" w:rsidRDefault="00EF50E1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Заболевания шейки матки, влагалища и вульвы /Клинические лекции/ /Под ред. проф.В.Н.Прилепской. – М.: МЕДпресс, 1999. – 432с.</w:t>
      </w:r>
    </w:p>
    <w:p w:rsidR="00071A15" w:rsidRDefault="00EF50E1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Патология влагалища и шейки матки / Под ред. В.И.Краснопольского. – М.:Медицина, 1997. – 272с.</w:t>
      </w:r>
    </w:p>
    <w:p w:rsidR="00071A15" w:rsidRDefault="00EF50E1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Цвелев Ю.В., Кочеровец В.И., Кира В.Ф. Анаэробная инфекция в акушерско-гинекологической практике. – СПб.: Питер Пресс, 1995. – 320 с.</w:t>
      </w:r>
    </w:p>
    <w:p w:rsidR="00071A15" w:rsidRDefault="00071A15">
      <w:pPr>
        <w:spacing w:line="360" w:lineRule="auto"/>
        <w:jc w:val="both"/>
        <w:rPr>
          <w:lang w:val="ru-RU"/>
        </w:rPr>
      </w:pPr>
    </w:p>
    <w:p w:rsidR="00071A15" w:rsidRDefault="00EF50E1">
      <w:pPr>
        <w:jc w:val="both"/>
      </w:pPr>
      <w:r>
        <w:t>Аспірант кафедри</w:t>
      </w:r>
    </w:p>
    <w:p w:rsidR="00071A15" w:rsidRDefault="00EF50E1">
      <w:pPr>
        <w:jc w:val="both"/>
      </w:pPr>
      <w:r>
        <w:t>акушерства та гінекології</w:t>
      </w:r>
    </w:p>
    <w:p w:rsidR="00071A15" w:rsidRDefault="00EF50E1">
      <w:pPr>
        <w:jc w:val="both"/>
      </w:pPr>
      <w:r>
        <w:t>Івано-Франківської</w:t>
      </w:r>
    </w:p>
    <w:p w:rsidR="00071A15" w:rsidRDefault="00EF50E1">
      <w:pPr>
        <w:jc w:val="both"/>
      </w:pPr>
      <w:r>
        <w:t>державної медичної академії</w:t>
      </w:r>
      <w:r>
        <w:tab/>
      </w:r>
      <w:r>
        <w:tab/>
      </w:r>
      <w:r>
        <w:tab/>
      </w:r>
      <w:r>
        <w:tab/>
      </w:r>
      <w:r>
        <w:tab/>
      </w:r>
      <w:r>
        <w:tab/>
        <w:t>/Струк В.Ф./</w:t>
      </w:r>
    </w:p>
    <w:p w:rsidR="00071A15" w:rsidRDefault="00071A15">
      <w:pPr>
        <w:jc w:val="both"/>
      </w:pPr>
    </w:p>
    <w:p w:rsidR="00071A15" w:rsidRDefault="00EF50E1">
      <w:pPr>
        <w:jc w:val="both"/>
      </w:pPr>
      <w:r>
        <w:t>Завідуючий кафедрою акушерства</w:t>
      </w:r>
    </w:p>
    <w:p w:rsidR="00071A15" w:rsidRDefault="00EF50E1">
      <w:pPr>
        <w:jc w:val="both"/>
      </w:pPr>
      <w:r>
        <w:t>та гінекології Івано-Франківської державної</w:t>
      </w:r>
    </w:p>
    <w:p w:rsidR="00071A15" w:rsidRDefault="00EF50E1">
      <w:pPr>
        <w:jc w:val="both"/>
      </w:pPr>
      <w:r>
        <w:t>медичної академії, академік УАННП,</w:t>
      </w:r>
    </w:p>
    <w:p w:rsidR="00071A15" w:rsidRDefault="00EF50E1">
      <w:r>
        <w:t>доктор медичних наук, професор</w:t>
      </w:r>
      <w:r>
        <w:tab/>
      </w:r>
      <w:r>
        <w:tab/>
      </w:r>
      <w:r>
        <w:tab/>
      </w:r>
      <w:r>
        <w:tab/>
      </w:r>
      <w:r>
        <w:tab/>
        <w:t>/Гудивок  І.І./</w:t>
      </w:r>
    </w:p>
    <w:p w:rsidR="00071A15" w:rsidRDefault="00071A15">
      <w:pPr>
        <w:spacing w:line="360" w:lineRule="auto"/>
        <w:jc w:val="both"/>
      </w:pPr>
    </w:p>
    <w:p w:rsidR="00071A15" w:rsidRDefault="00071A15">
      <w:pPr>
        <w:spacing w:line="360" w:lineRule="auto"/>
        <w:jc w:val="both"/>
      </w:pPr>
    </w:p>
    <w:p w:rsidR="00071A15" w:rsidRDefault="00EF50E1">
      <w:pPr>
        <w:spacing w:line="360" w:lineRule="auto"/>
        <w:jc w:val="both"/>
      </w:pPr>
      <w:r>
        <w:t>“___”_____________ 2000 р.</w:t>
      </w:r>
    </w:p>
    <w:p w:rsidR="00071A15" w:rsidRDefault="00071A15">
      <w:pPr>
        <w:pStyle w:val="3"/>
        <w:spacing w:line="360" w:lineRule="auto"/>
      </w:pPr>
    </w:p>
    <w:p w:rsidR="00071A15" w:rsidRDefault="00071A15"/>
    <w:p w:rsidR="00071A15" w:rsidRDefault="00EF50E1">
      <w:pPr>
        <w:pStyle w:val="3"/>
        <w:spacing w:line="360" w:lineRule="auto"/>
      </w:pPr>
      <w:r>
        <w:t>Адреси авторів</w:t>
      </w:r>
    </w:p>
    <w:p w:rsidR="00071A15" w:rsidRDefault="00EF50E1">
      <w:pPr>
        <w:spacing w:line="360" w:lineRule="auto"/>
        <w:jc w:val="both"/>
        <w:rPr>
          <w:i/>
          <w:iCs/>
        </w:rPr>
      </w:pPr>
      <w:r>
        <w:rPr>
          <w:i/>
          <w:iCs/>
        </w:rPr>
        <w:t>1. Струк Володимир Федорович, 78200, вул.Січових Стрільців, 25/8, м.Коломия, Івано-Франківська обл., тел. (03433) 3-40-80.</w:t>
      </w:r>
    </w:p>
    <w:p w:rsidR="00071A15" w:rsidRDefault="00EF50E1">
      <w:pPr>
        <w:spacing w:line="360" w:lineRule="auto"/>
        <w:jc w:val="both"/>
        <w:rPr>
          <w:lang w:val="ru-RU"/>
        </w:rPr>
      </w:pPr>
      <w:r>
        <w:rPr>
          <w:i/>
          <w:iCs/>
        </w:rPr>
        <w:t>2. Гудивок Іван Іванович. 76000, вул.Незалежності, 36/74, м.Івано-Франківськ, тел. (03422) 2-36-50</w:t>
      </w:r>
      <w:bookmarkStart w:id="0" w:name="_GoBack"/>
      <w:bookmarkEnd w:id="0"/>
    </w:p>
    <w:sectPr w:rsidR="00071A1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15" w:rsidRDefault="00EF50E1">
      <w:r>
        <w:separator/>
      </w:r>
    </w:p>
  </w:endnote>
  <w:endnote w:type="continuationSeparator" w:id="0">
    <w:p w:rsidR="00071A15" w:rsidRDefault="00EF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15" w:rsidRDefault="00EF50E1">
      <w:r>
        <w:separator/>
      </w:r>
    </w:p>
  </w:footnote>
  <w:footnote w:type="continuationSeparator" w:id="0">
    <w:p w:rsidR="00071A15" w:rsidRDefault="00EF5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15" w:rsidRDefault="00EF50E1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71A15" w:rsidRDefault="00071A1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319D"/>
    <w:multiLevelType w:val="hybridMultilevel"/>
    <w:tmpl w:val="2CE0E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72817"/>
    <w:multiLevelType w:val="hybridMultilevel"/>
    <w:tmpl w:val="F2124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0E1"/>
    <w:rsid w:val="00071A15"/>
    <w:rsid w:val="00DB0334"/>
    <w:rsid w:val="00E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F040-2949-4A4B-93FD-E03E94D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jc w:val="center"/>
    </w:pPr>
    <w:rPr>
      <w:b/>
      <w:bCs/>
      <w:sz w:val="24"/>
      <w:szCs w:val="24"/>
    </w:rPr>
  </w:style>
  <w:style w:type="paragraph" w:styleId="a4">
    <w:name w:val="Body Text"/>
    <w:basedOn w:val="a"/>
    <w:semiHidden/>
    <w:pPr>
      <w:jc w:val="both"/>
    </w:pPr>
  </w:style>
  <w:style w:type="paragraph" w:styleId="30">
    <w:name w:val="Body Text 3"/>
    <w:basedOn w:val="a"/>
    <w:semiHidden/>
    <w:pPr>
      <w:jc w:val="both"/>
    </w:pPr>
    <w:rPr>
      <w:b/>
      <w:bCs/>
      <w:i/>
      <w:iCs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618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13158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618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2000-12-22T13:13:00Z</cp:lastPrinted>
  <dcterms:created xsi:type="dcterms:W3CDTF">2014-04-14T17:01:00Z</dcterms:created>
  <dcterms:modified xsi:type="dcterms:W3CDTF">2014-04-14T17:01:00Z</dcterms:modified>
  <cp:category>Медицина. Безпека життєдіяльності</cp:category>
</cp:coreProperties>
</file>