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DF6D9" w14:textId="77777777" w:rsidR="00EB0AB6" w:rsidRDefault="00EB0AB6">
      <w:pPr>
        <w:pStyle w:val="1"/>
        <w:tabs>
          <w:tab w:val="left" w:pos="284"/>
        </w:tabs>
        <w:jc w:val="center"/>
        <w:rPr>
          <w:rFonts w:ascii="Times New Roman" w:hAnsi="Times New Roman"/>
          <w:b w:val="0"/>
          <w:shadow/>
          <w:sz w:val="44"/>
        </w:rPr>
      </w:pPr>
      <w:r>
        <w:rPr>
          <w:rFonts w:ascii="Times New Roman" w:hAnsi="Times New Roman"/>
          <w:b w:val="0"/>
          <w:shadow/>
          <w:sz w:val="44"/>
        </w:rPr>
        <w:t>МИНИСТЕРСТВО ОБРАЗОВАНИЯ РОССИЙСКОЙ ФЕДЕРАЦИИ</w:t>
      </w:r>
    </w:p>
    <w:p w14:paraId="1163BA47" w14:textId="77777777" w:rsidR="00EB0AB6" w:rsidRDefault="00EB0AB6">
      <w:pPr>
        <w:rPr>
          <w:shadow/>
        </w:rPr>
      </w:pPr>
    </w:p>
    <w:p w14:paraId="39EDE84C" w14:textId="77777777" w:rsidR="00EB0AB6" w:rsidRDefault="00EB0AB6">
      <w:pPr>
        <w:pStyle w:val="a4"/>
        <w:rPr>
          <w:b w:val="0"/>
          <w:i w:val="0"/>
          <w:sz w:val="44"/>
        </w:rPr>
      </w:pPr>
      <w:r>
        <w:rPr>
          <w:b w:val="0"/>
          <w:i w:val="0"/>
          <w:sz w:val="44"/>
        </w:rPr>
        <w:t>ОРЛОВСКИЙ ГОСУДАРСТВЕННЫЙ ТЕХНИЧЕСКИЙ УНИВЕРСИТЕТ</w:t>
      </w:r>
    </w:p>
    <w:p w14:paraId="76F56F6B" w14:textId="77777777" w:rsidR="00EB0AB6" w:rsidRDefault="00EB0AB6">
      <w:pPr>
        <w:pStyle w:val="a4"/>
        <w:rPr>
          <w:sz w:val="36"/>
        </w:rPr>
      </w:pPr>
    </w:p>
    <w:p w14:paraId="40C04479" w14:textId="77777777" w:rsidR="00EB0AB6" w:rsidRDefault="00EB0AB6">
      <w:pPr>
        <w:pStyle w:val="5"/>
        <w:rPr>
          <w:shadow/>
        </w:rPr>
      </w:pPr>
      <w:r>
        <w:rPr>
          <w:shadow/>
        </w:rPr>
        <w:t>ФИНАНСОВО-ЭКОНОМИЧЕСКИЙ ФАКУЛЬТЕТ</w:t>
      </w:r>
    </w:p>
    <w:p w14:paraId="2B0F9F50" w14:textId="77777777" w:rsidR="00EB0AB6" w:rsidRDefault="00EB0AB6"/>
    <w:p w14:paraId="115F933C" w14:textId="77777777" w:rsidR="00EB0AB6" w:rsidRDefault="00EB0AB6">
      <w:pPr>
        <w:pStyle w:val="a5"/>
        <w:tabs>
          <w:tab w:val="clear" w:pos="4153"/>
          <w:tab w:val="clear" w:pos="8306"/>
        </w:tabs>
      </w:pPr>
    </w:p>
    <w:p w14:paraId="1AA0301A" w14:textId="77777777" w:rsidR="00EB0AB6" w:rsidRDefault="00EB0AB6">
      <w:pPr>
        <w:pStyle w:val="7"/>
      </w:pPr>
      <w:r>
        <w:t>Кафедра «Экономической теории»</w:t>
      </w:r>
    </w:p>
    <w:p w14:paraId="0E621DFB" w14:textId="77777777" w:rsidR="00EB0AB6" w:rsidRDefault="00EB0AB6"/>
    <w:p w14:paraId="6524D310" w14:textId="77777777" w:rsidR="00EB0AB6" w:rsidRDefault="00EB0AB6">
      <w:pPr>
        <w:pStyle w:val="2"/>
      </w:pPr>
    </w:p>
    <w:p w14:paraId="50C20572" w14:textId="77777777" w:rsidR="00EB0AB6" w:rsidRDefault="00EB0AB6">
      <w:pPr>
        <w:pStyle w:val="2"/>
        <w:spacing w:line="240" w:lineRule="auto"/>
      </w:pPr>
      <w:r>
        <w:t>Научная работа</w:t>
      </w:r>
    </w:p>
    <w:p w14:paraId="3E57D130" w14:textId="77777777" w:rsidR="00EB0AB6" w:rsidRDefault="00EB0AB6">
      <w:pPr>
        <w:jc w:val="center"/>
        <w:rPr>
          <w:smallCaps/>
          <w:shadow/>
          <w:sz w:val="48"/>
        </w:rPr>
      </w:pPr>
      <w:r>
        <w:rPr>
          <w:b/>
          <w:smallCaps/>
          <w:shadow/>
          <w:sz w:val="48"/>
        </w:rPr>
        <w:t>по мировой экономике</w:t>
      </w:r>
    </w:p>
    <w:p w14:paraId="4A00F20F" w14:textId="77777777" w:rsidR="00EB0AB6" w:rsidRDefault="00EB0AB6">
      <w:pPr>
        <w:jc w:val="center"/>
        <w:rPr>
          <w:smallCaps/>
          <w:sz w:val="40"/>
        </w:rPr>
      </w:pPr>
      <w:r>
        <w:rPr>
          <w:smallCaps/>
          <w:sz w:val="40"/>
        </w:rPr>
        <w:t>на тему:</w:t>
      </w:r>
    </w:p>
    <w:p w14:paraId="2152F833" w14:textId="77777777" w:rsidR="00EB0AB6" w:rsidRDefault="00EB0AB6">
      <w:pPr>
        <w:pStyle w:val="a4"/>
      </w:pPr>
      <w:r>
        <w:t>«Политика правительства РФ в области валютных отношений»</w:t>
      </w:r>
    </w:p>
    <w:p w14:paraId="070892B3" w14:textId="77777777" w:rsidR="00EB0AB6" w:rsidRDefault="00EB0AB6">
      <w:pPr>
        <w:pStyle w:val="a4"/>
        <w:spacing w:line="360" w:lineRule="auto"/>
      </w:pPr>
      <w:r>
        <w:t xml:space="preserve">       </w:t>
      </w:r>
    </w:p>
    <w:p w14:paraId="6EF08C28" w14:textId="77777777" w:rsidR="00EB0AB6" w:rsidRDefault="00EB0AB6">
      <w:pPr>
        <w:pStyle w:val="a4"/>
        <w:rPr>
          <w:i w:val="0"/>
          <w:sz w:val="36"/>
        </w:rPr>
      </w:pPr>
      <w:r>
        <w:t xml:space="preserve">                                 </w:t>
      </w:r>
      <w:r>
        <w:rPr>
          <w:i w:val="0"/>
          <w:sz w:val="36"/>
        </w:rPr>
        <w:t>Выполнил:</w:t>
      </w:r>
    </w:p>
    <w:p w14:paraId="1D3DBE0A" w14:textId="77777777" w:rsidR="00EB0AB6" w:rsidRDefault="00EB0AB6">
      <w:pPr>
        <w:pStyle w:val="a4"/>
        <w:rPr>
          <w:b w:val="0"/>
          <w:sz w:val="36"/>
        </w:rPr>
      </w:pPr>
      <w:r>
        <w:rPr>
          <w:i w:val="0"/>
          <w:sz w:val="36"/>
        </w:rPr>
        <w:t xml:space="preserve">                                                             </w:t>
      </w:r>
      <w:r>
        <w:rPr>
          <w:b w:val="0"/>
          <w:sz w:val="36"/>
        </w:rPr>
        <w:t xml:space="preserve">Студент </w:t>
      </w:r>
    </w:p>
    <w:p w14:paraId="64B04180" w14:textId="77777777" w:rsidR="00EB0AB6" w:rsidRDefault="00EB0AB6">
      <w:pPr>
        <w:pStyle w:val="a4"/>
        <w:rPr>
          <w:b w:val="0"/>
          <w:sz w:val="36"/>
        </w:rPr>
      </w:pPr>
      <w:r>
        <w:rPr>
          <w:b w:val="0"/>
          <w:sz w:val="36"/>
        </w:rPr>
        <w:t xml:space="preserve">                                                                      группы 21-АК:</w:t>
      </w:r>
    </w:p>
    <w:p w14:paraId="58CDAA5C" w14:textId="77777777" w:rsidR="00EB0AB6" w:rsidRDefault="00EB0AB6">
      <w:pPr>
        <w:pStyle w:val="a4"/>
        <w:tabs>
          <w:tab w:val="left" w:pos="6946"/>
        </w:tabs>
        <w:rPr>
          <w:b w:val="0"/>
          <w:sz w:val="36"/>
        </w:rPr>
      </w:pPr>
      <w:r>
        <w:rPr>
          <w:b w:val="0"/>
          <w:sz w:val="36"/>
        </w:rPr>
        <w:t xml:space="preserve">                                                                   Стёпин Р. И.</w:t>
      </w:r>
    </w:p>
    <w:p w14:paraId="650D639C" w14:textId="77777777" w:rsidR="00EB0AB6" w:rsidRDefault="00EB0AB6">
      <w:pPr>
        <w:pStyle w:val="a4"/>
        <w:tabs>
          <w:tab w:val="left" w:pos="6096"/>
        </w:tabs>
        <w:rPr>
          <w:i w:val="0"/>
          <w:sz w:val="36"/>
        </w:rPr>
      </w:pPr>
      <w:r>
        <w:rPr>
          <w:i w:val="0"/>
          <w:sz w:val="36"/>
        </w:rPr>
        <w:t xml:space="preserve">                                                Проверил:</w:t>
      </w:r>
    </w:p>
    <w:p w14:paraId="4DB34FDB" w14:textId="77777777" w:rsidR="00EB0AB6" w:rsidRDefault="00EB0AB6">
      <w:pPr>
        <w:pStyle w:val="a4"/>
        <w:tabs>
          <w:tab w:val="left" w:pos="6096"/>
          <w:tab w:val="left" w:pos="6804"/>
        </w:tabs>
        <w:rPr>
          <w:b w:val="0"/>
        </w:rPr>
      </w:pPr>
      <w:r>
        <w:rPr>
          <w:b w:val="0"/>
          <w:sz w:val="36"/>
        </w:rPr>
        <w:t xml:space="preserve">                                                                      Васильева Т. Н.</w:t>
      </w:r>
    </w:p>
    <w:p w14:paraId="730B6BE2" w14:textId="77777777" w:rsidR="00EB0AB6" w:rsidRDefault="00EB0AB6">
      <w:pPr>
        <w:pStyle w:val="a4"/>
        <w:spacing w:line="360" w:lineRule="auto"/>
        <w:rPr>
          <w:b w:val="0"/>
          <w:sz w:val="32"/>
        </w:rPr>
      </w:pPr>
      <w:r>
        <w:rPr>
          <w:b w:val="0"/>
          <w:sz w:val="32"/>
        </w:rPr>
        <w:t xml:space="preserve"> </w:t>
      </w:r>
    </w:p>
    <w:p w14:paraId="1836A973" w14:textId="77777777" w:rsidR="00EB0AB6" w:rsidRDefault="00EB0AB6">
      <w:pPr>
        <w:pStyle w:val="a4"/>
        <w:spacing w:line="360" w:lineRule="auto"/>
        <w:rPr>
          <w:b w:val="0"/>
          <w:sz w:val="32"/>
        </w:rPr>
      </w:pPr>
    </w:p>
    <w:p w14:paraId="040F6D6F" w14:textId="77777777" w:rsidR="00EB0AB6" w:rsidRDefault="00EB0AB6">
      <w:pPr>
        <w:pStyle w:val="a4"/>
        <w:spacing w:line="360" w:lineRule="auto"/>
        <w:rPr>
          <w:b w:val="0"/>
          <w:sz w:val="32"/>
        </w:rPr>
      </w:pPr>
    </w:p>
    <w:p w14:paraId="5EE5E7D4" w14:textId="77777777" w:rsidR="00EB0AB6" w:rsidRDefault="00EB0AB6">
      <w:pPr>
        <w:pStyle w:val="a4"/>
        <w:spacing w:line="360" w:lineRule="auto"/>
        <w:rPr>
          <w:b w:val="0"/>
          <w:sz w:val="32"/>
        </w:rPr>
      </w:pPr>
    </w:p>
    <w:p w14:paraId="34FBAC2C" w14:textId="77777777" w:rsidR="00EB0AB6" w:rsidRDefault="00EB0AB6">
      <w:pPr>
        <w:pStyle w:val="a4"/>
        <w:spacing w:line="360" w:lineRule="auto"/>
        <w:rPr>
          <w:b w:val="0"/>
          <w:i w:val="0"/>
          <w:smallCaps/>
          <w:shadow w:val="0"/>
          <w:sz w:val="32"/>
        </w:rPr>
      </w:pPr>
      <w:r>
        <w:rPr>
          <w:b w:val="0"/>
          <w:sz w:val="32"/>
        </w:rPr>
        <w:t>Орёл,2001</w:t>
      </w:r>
    </w:p>
    <w:p w14:paraId="3608ED00" w14:textId="77777777" w:rsidR="00EB0AB6" w:rsidRDefault="00EB0AB6">
      <w:pPr>
        <w:jc w:val="center"/>
        <w:rPr>
          <w:b/>
          <w:i/>
          <w:smallCaps/>
          <w:shadow/>
          <w:sz w:val="52"/>
        </w:rPr>
      </w:pPr>
      <w:r>
        <w:rPr>
          <w:b/>
          <w:i/>
          <w:smallCaps/>
          <w:shadow/>
          <w:sz w:val="52"/>
        </w:rPr>
        <w:lastRenderedPageBreak/>
        <w:t>Содержание:</w:t>
      </w:r>
    </w:p>
    <w:p w14:paraId="0F78EAC0" w14:textId="77777777" w:rsidR="00EB0AB6" w:rsidRDefault="00EB0AB6">
      <w:pPr>
        <w:jc w:val="center"/>
        <w:rPr>
          <w:b/>
          <w:i/>
          <w:smallCaps/>
          <w:shadow/>
          <w:sz w:val="48"/>
        </w:rPr>
      </w:pPr>
    </w:p>
    <w:p w14:paraId="2CD281BF" w14:textId="77777777" w:rsidR="00EB0AB6" w:rsidRDefault="00EB0AB6">
      <w:pPr>
        <w:jc w:val="center"/>
        <w:rPr>
          <w:b/>
          <w:i/>
          <w:smallCaps/>
          <w:shadow/>
          <w:sz w:val="48"/>
        </w:rPr>
      </w:pPr>
    </w:p>
    <w:p w14:paraId="22C8467E" w14:textId="77777777" w:rsidR="00EB0AB6" w:rsidRDefault="00EB0AB6">
      <w:pPr>
        <w:jc w:val="center"/>
        <w:rPr>
          <w:b/>
          <w:i/>
          <w:smallCaps/>
          <w:shadow/>
          <w:color w:val="000000"/>
          <w:sz w:val="48"/>
          <w:lang w:val="en-US"/>
        </w:rPr>
      </w:pPr>
      <w:r>
        <w:rPr>
          <w:b/>
          <w:i/>
          <w:smallCaps/>
          <w:shadow/>
          <w:color w:val="000000"/>
          <w:sz w:val="48"/>
        </w:rPr>
        <w:t xml:space="preserve">Раздел  </w:t>
      </w:r>
      <w:r>
        <w:rPr>
          <w:b/>
          <w:i/>
          <w:smallCaps/>
          <w:shadow/>
          <w:color w:val="000000"/>
          <w:sz w:val="48"/>
          <w:lang w:val="en-US"/>
        </w:rPr>
        <w:t>I</w:t>
      </w:r>
    </w:p>
    <w:p w14:paraId="78451BE6" w14:textId="77777777" w:rsidR="00EB0AB6" w:rsidRDefault="00EB0AB6">
      <w:pPr>
        <w:jc w:val="center"/>
        <w:rPr>
          <w:b/>
          <w:i/>
          <w:smallCaps/>
          <w:shadow/>
          <w:sz w:val="48"/>
          <w:lang w:val="en-US"/>
        </w:rPr>
      </w:pPr>
    </w:p>
    <w:p w14:paraId="0E4C3561" w14:textId="77777777" w:rsidR="00EB0AB6" w:rsidRDefault="00EB0AB6" w:rsidP="00EB0AB6">
      <w:pPr>
        <w:numPr>
          <w:ilvl w:val="0"/>
          <w:numId w:val="5"/>
        </w:numPr>
        <w:spacing w:line="360" w:lineRule="auto"/>
        <w:ind w:right="-285" w:hanging="502"/>
        <w:rPr>
          <w:i/>
          <w:sz w:val="32"/>
          <w:lang w:val="en-US"/>
        </w:rPr>
      </w:pPr>
      <w:r>
        <w:rPr>
          <w:i/>
          <w:sz w:val="32"/>
        </w:rPr>
        <w:t>Международные валютные отношения</w:t>
      </w:r>
      <w:r>
        <w:rPr>
          <w:b/>
          <w:sz w:val="32"/>
        </w:rPr>
        <w:t>……………………….....</w:t>
      </w:r>
      <w:r>
        <w:rPr>
          <w:i/>
          <w:sz w:val="32"/>
        </w:rPr>
        <w:t>4</w:t>
      </w:r>
    </w:p>
    <w:p w14:paraId="1CA8703B" w14:textId="77777777" w:rsidR="00EB0AB6" w:rsidRDefault="00EB0AB6" w:rsidP="00EB0AB6">
      <w:pPr>
        <w:pStyle w:val="21"/>
        <w:numPr>
          <w:ilvl w:val="0"/>
          <w:numId w:val="12"/>
        </w:numPr>
        <w:spacing w:line="360" w:lineRule="auto"/>
        <w:ind w:right="-285" w:hanging="502"/>
        <w:jc w:val="left"/>
        <w:rPr>
          <w:b w:val="0"/>
          <w:i/>
          <w:sz w:val="32"/>
          <w:lang w:val="en-US"/>
        </w:rPr>
      </w:pPr>
      <w:r>
        <w:rPr>
          <w:b w:val="0"/>
          <w:i/>
          <w:sz w:val="32"/>
        </w:rPr>
        <w:t>Валютный курс и факторы, влияющие на его формирование</w:t>
      </w:r>
      <w:r>
        <w:rPr>
          <w:sz w:val="32"/>
        </w:rPr>
        <w:t>…..</w:t>
      </w:r>
      <w:r>
        <w:rPr>
          <w:b w:val="0"/>
          <w:i/>
          <w:sz w:val="32"/>
        </w:rPr>
        <w:t>5</w:t>
      </w:r>
    </w:p>
    <w:p w14:paraId="04E63E6F" w14:textId="77777777" w:rsidR="00EB0AB6" w:rsidRDefault="00EB0AB6" w:rsidP="00EB0AB6">
      <w:pPr>
        <w:numPr>
          <w:ilvl w:val="0"/>
          <w:numId w:val="7"/>
        </w:numPr>
        <w:spacing w:line="360" w:lineRule="auto"/>
        <w:ind w:right="-285" w:hanging="502"/>
        <w:rPr>
          <w:i/>
          <w:sz w:val="32"/>
        </w:rPr>
      </w:pPr>
      <w:r>
        <w:rPr>
          <w:i/>
          <w:sz w:val="32"/>
        </w:rPr>
        <w:t>Валютный рынок</w:t>
      </w:r>
      <w:r>
        <w:rPr>
          <w:b/>
          <w:sz w:val="32"/>
        </w:rPr>
        <w:t>…………………………………………..………..</w:t>
      </w:r>
      <w:r>
        <w:rPr>
          <w:i/>
          <w:sz w:val="32"/>
        </w:rPr>
        <w:t>7</w:t>
      </w:r>
    </w:p>
    <w:p w14:paraId="0FF5E83E" w14:textId="77777777" w:rsidR="00EB0AB6" w:rsidRDefault="00EB0AB6" w:rsidP="00EB0AB6">
      <w:pPr>
        <w:numPr>
          <w:ilvl w:val="0"/>
          <w:numId w:val="10"/>
        </w:numPr>
        <w:tabs>
          <w:tab w:val="left" w:pos="8931"/>
        </w:tabs>
        <w:spacing w:line="360" w:lineRule="auto"/>
        <w:ind w:right="-285" w:hanging="502"/>
        <w:rPr>
          <w:i/>
          <w:sz w:val="32"/>
          <w:lang w:val="en-US"/>
        </w:rPr>
      </w:pPr>
      <w:r>
        <w:rPr>
          <w:i/>
          <w:sz w:val="32"/>
          <w:lang w:val="en-US"/>
        </w:rPr>
        <w:t>Средства обмена</w:t>
      </w:r>
      <w:r>
        <w:rPr>
          <w:b/>
          <w:sz w:val="32"/>
          <w:lang w:val="en-US"/>
        </w:rPr>
        <w:t>…………………………………………………....</w:t>
      </w:r>
      <w:r>
        <w:rPr>
          <w:i/>
          <w:sz w:val="32"/>
          <w:lang w:val="en-US"/>
        </w:rPr>
        <w:t>8</w:t>
      </w:r>
    </w:p>
    <w:p w14:paraId="67DB43AD" w14:textId="77777777" w:rsidR="00EB0AB6" w:rsidRDefault="00EB0AB6" w:rsidP="00EB0AB6">
      <w:pPr>
        <w:numPr>
          <w:ilvl w:val="0"/>
          <w:numId w:val="6"/>
        </w:numPr>
        <w:tabs>
          <w:tab w:val="left" w:pos="8931"/>
        </w:tabs>
        <w:spacing w:line="360" w:lineRule="auto"/>
        <w:ind w:right="-285" w:hanging="502"/>
        <w:rPr>
          <w:b/>
          <w:sz w:val="32"/>
          <w:lang w:val="en-US"/>
        </w:rPr>
      </w:pPr>
      <w:r>
        <w:rPr>
          <w:i/>
          <w:sz w:val="32"/>
          <w:lang w:val="en-US"/>
        </w:rPr>
        <w:t>Обменный валютный курс</w:t>
      </w:r>
      <w:r>
        <w:rPr>
          <w:b/>
          <w:sz w:val="32"/>
          <w:lang w:val="en-US"/>
        </w:rPr>
        <w:t>…………………………..….……...…...</w:t>
      </w:r>
      <w:r>
        <w:rPr>
          <w:i/>
          <w:sz w:val="32"/>
          <w:lang w:val="en-US"/>
        </w:rPr>
        <w:t>9</w:t>
      </w:r>
    </w:p>
    <w:p w14:paraId="61C023AE" w14:textId="77777777" w:rsidR="00EB0AB6" w:rsidRDefault="00EB0AB6" w:rsidP="00EB0AB6">
      <w:pPr>
        <w:numPr>
          <w:ilvl w:val="0"/>
          <w:numId w:val="13"/>
        </w:numPr>
        <w:tabs>
          <w:tab w:val="clear" w:pos="360"/>
          <w:tab w:val="num" w:pos="218"/>
          <w:tab w:val="left" w:pos="8931"/>
        </w:tabs>
        <w:spacing w:line="360" w:lineRule="auto"/>
        <w:ind w:left="218" w:right="-285"/>
        <w:rPr>
          <w:i/>
          <w:sz w:val="32"/>
          <w:lang w:val="en-US"/>
        </w:rPr>
      </w:pPr>
      <w:r>
        <w:rPr>
          <w:i/>
          <w:sz w:val="32"/>
          <w:lang w:val="en-US"/>
        </w:rPr>
        <w:t xml:space="preserve">  Валютный курс</w:t>
      </w:r>
      <w:r>
        <w:rPr>
          <w:b/>
          <w:sz w:val="32"/>
          <w:lang w:val="en-US"/>
        </w:rPr>
        <w:t>………………………………………………….…</w:t>
      </w:r>
      <w:r>
        <w:rPr>
          <w:i/>
          <w:sz w:val="32"/>
          <w:lang w:val="en-US"/>
        </w:rPr>
        <w:t>11</w:t>
      </w:r>
    </w:p>
    <w:p w14:paraId="2325B044" w14:textId="77777777" w:rsidR="00EB0AB6" w:rsidRDefault="00EB0AB6" w:rsidP="00EB0AB6">
      <w:pPr>
        <w:numPr>
          <w:ilvl w:val="0"/>
          <w:numId w:val="14"/>
        </w:numPr>
        <w:tabs>
          <w:tab w:val="clear" w:pos="1013"/>
          <w:tab w:val="num" w:pos="851"/>
          <w:tab w:val="left" w:pos="8931"/>
        </w:tabs>
        <w:spacing w:line="360" w:lineRule="auto"/>
        <w:ind w:right="-285"/>
        <w:rPr>
          <w:i/>
          <w:sz w:val="28"/>
        </w:rPr>
      </w:pPr>
      <w:r>
        <w:rPr>
          <w:i/>
          <w:sz w:val="28"/>
        </w:rPr>
        <w:t>Золотой стандарт</w:t>
      </w:r>
      <w:r>
        <w:rPr>
          <w:b/>
          <w:sz w:val="28"/>
        </w:rPr>
        <w:t>……………………………………...……..……...…</w:t>
      </w:r>
      <w:r>
        <w:rPr>
          <w:i/>
          <w:sz w:val="28"/>
        </w:rPr>
        <w:t>12</w:t>
      </w:r>
    </w:p>
    <w:p w14:paraId="77E7E350" w14:textId="77777777" w:rsidR="00EB0AB6" w:rsidRDefault="00EB0AB6">
      <w:pPr>
        <w:pStyle w:val="6"/>
        <w:ind w:right="-285"/>
        <w:rPr>
          <w:sz w:val="28"/>
        </w:rPr>
      </w:pPr>
      <w:r>
        <w:rPr>
          <w:sz w:val="28"/>
        </w:rPr>
        <w:t>Долларовый стандарт</w:t>
      </w:r>
      <w:r>
        <w:rPr>
          <w:b/>
          <w:i w:val="0"/>
          <w:sz w:val="28"/>
        </w:rPr>
        <w:t>………..…………………...………………...…</w:t>
      </w:r>
      <w:r>
        <w:rPr>
          <w:sz w:val="28"/>
        </w:rPr>
        <w:t>15</w:t>
      </w:r>
    </w:p>
    <w:p w14:paraId="16086043" w14:textId="77777777" w:rsidR="00EB0AB6" w:rsidRDefault="00EB0AB6">
      <w:pPr>
        <w:pStyle w:val="6"/>
        <w:rPr>
          <w:sz w:val="28"/>
        </w:rPr>
      </w:pPr>
      <w:r>
        <w:rPr>
          <w:sz w:val="28"/>
        </w:rPr>
        <w:t>Плавающие курсы</w:t>
      </w:r>
      <w:r>
        <w:rPr>
          <w:b/>
          <w:i w:val="0"/>
        </w:rPr>
        <w:t>……………………………………………….</w:t>
      </w:r>
      <w:r>
        <w:rPr>
          <w:sz w:val="28"/>
        </w:rPr>
        <w:t>18</w:t>
      </w:r>
    </w:p>
    <w:p w14:paraId="5A61A8E7" w14:textId="77777777" w:rsidR="00EB0AB6" w:rsidRDefault="00EB0AB6">
      <w:pPr>
        <w:tabs>
          <w:tab w:val="left" w:pos="8931"/>
        </w:tabs>
        <w:spacing w:line="480" w:lineRule="auto"/>
        <w:ind w:left="-142" w:right="-341"/>
        <w:rPr>
          <w:b/>
          <w:i/>
          <w:sz w:val="32"/>
          <w:lang w:val="en-US"/>
        </w:rPr>
      </w:pPr>
      <w:r>
        <w:rPr>
          <w:i/>
          <w:sz w:val="32"/>
          <w:lang w:val="en-US"/>
        </w:rPr>
        <w:t xml:space="preserve">     </w:t>
      </w:r>
    </w:p>
    <w:p w14:paraId="6F999974" w14:textId="77777777" w:rsidR="00EB0AB6" w:rsidRDefault="00EB0AB6">
      <w:pPr>
        <w:ind w:right="-341"/>
        <w:jc w:val="center"/>
        <w:rPr>
          <w:b/>
          <w:i/>
          <w:smallCaps/>
          <w:shadow/>
          <w:color w:val="000000"/>
          <w:sz w:val="48"/>
        </w:rPr>
      </w:pPr>
    </w:p>
    <w:p w14:paraId="72A0FAC9" w14:textId="77777777" w:rsidR="00EB0AB6" w:rsidRDefault="00EB0AB6">
      <w:pPr>
        <w:ind w:right="-341"/>
        <w:jc w:val="center"/>
        <w:rPr>
          <w:b/>
          <w:i/>
          <w:smallCaps/>
          <w:shadow/>
          <w:color w:val="000000"/>
          <w:sz w:val="48"/>
        </w:rPr>
      </w:pPr>
    </w:p>
    <w:p w14:paraId="24C1F6C5" w14:textId="77777777" w:rsidR="00EB0AB6" w:rsidRDefault="00EB0AB6">
      <w:pPr>
        <w:ind w:right="-341"/>
        <w:jc w:val="center"/>
        <w:rPr>
          <w:b/>
          <w:i/>
          <w:smallCaps/>
          <w:shadow/>
          <w:color w:val="000000"/>
          <w:sz w:val="48"/>
        </w:rPr>
      </w:pPr>
    </w:p>
    <w:p w14:paraId="40249FE2" w14:textId="77777777" w:rsidR="00EB0AB6" w:rsidRDefault="00EB0AB6">
      <w:pPr>
        <w:ind w:right="-341"/>
        <w:jc w:val="center"/>
        <w:rPr>
          <w:b/>
          <w:i/>
          <w:smallCaps/>
          <w:shadow/>
          <w:color w:val="000000"/>
          <w:sz w:val="48"/>
        </w:rPr>
      </w:pPr>
    </w:p>
    <w:p w14:paraId="58168368" w14:textId="77777777" w:rsidR="00EB0AB6" w:rsidRDefault="00EB0AB6">
      <w:pPr>
        <w:ind w:right="-341"/>
        <w:jc w:val="center"/>
        <w:rPr>
          <w:b/>
          <w:i/>
          <w:smallCaps/>
          <w:shadow/>
          <w:color w:val="000000"/>
          <w:sz w:val="48"/>
        </w:rPr>
      </w:pPr>
    </w:p>
    <w:p w14:paraId="72BC129B" w14:textId="77777777" w:rsidR="00EB0AB6" w:rsidRDefault="00EB0AB6">
      <w:pPr>
        <w:ind w:right="-341"/>
        <w:jc w:val="center"/>
        <w:rPr>
          <w:b/>
          <w:i/>
          <w:smallCaps/>
          <w:shadow/>
          <w:color w:val="000000"/>
          <w:sz w:val="48"/>
        </w:rPr>
      </w:pPr>
    </w:p>
    <w:p w14:paraId="3422BEBE" w14:textId="77777777" w:rsidR="00EB0AB6" w:rsidRDefault="00EB0AB6">
      <w:pPr>
        <w:ind w:right="-341"/>
        <w:jc w:val="center"/>
        <w:rPr>
          <w:b/>
          <w:i/>
          <w:smallCaps/>
          <w:shadow/>
          <w:color w:val="000000"/>
          <w:sz w:val="48"/>
        </w:rPr>
      </w:pPr>
    </w:p>
    <w:p w14:paraId="33FC515F" w14:textId="77777777" w:rsidR="00EB0AB6" w:rsidRDefault="00EB0AB6">
      <w:pPr>
        <w:ind w:right="-341"/>
        <w:jc w:val="center"/>
        <w:rPr>
          <w:b/>
          <w:i/>
          <w:smallCaps/>
          <w:shadow/>
          <w:color w:val="000000"/>
          <w:sz w:val="48"/>
        </w:rPr>
      </w:pPr>
    </w:p>
    <w:p w14:paraId="71CA74E3" w14:textId="77777777" w:rsidR="00EB0AB6" w:rsidRDefault="00EB0AB6">
      <w:pPr>
        <w:ind w:right="-341"/>
        <w:jc w:val="center"/>
        <w:rPr>
          <w:b/>
          <w:i/>
          <w:smallCaps/>
          <w:shadow/>
          <w:color w:val="000000"/>
          <w:sz w:val="48"/>
        </w:rPr>
      </w:pPr>
    </w:p>
    <w:p w14:paraId="7EF31E53" w14:textId="77777777" w:rsidR="00EB0AB6" w:rsidRDefault="00EB0AB6">
      <w:pPr>
        <w:ind w:right="-341"/>
        <w:jc w:val="center"/>
        <w:rPr>
          <w:b/>
          <w:i/>
          <w:smallCaps/>
          <w:shadow/>
          <w:color w:val="000000"/>
          <w:sz w:val="48"/>
        </w:rPr>
      </w:pPr>
    </w:p>
    <w:p w14:paraId="4FDF4BB7" w14:textId="77777777" w:rsidR="00EB0AB6" w:rsidRDefault="00EB0AB6">
      <w:pPr>
        <w:ind w:right="-341"/>
        <w:jc w:val="center"/>
        <w:rPr>
          <w:b/>
          <w:i/>
          <w:smallCaps/>
          <w:shadow/>
          <w:color w:val="000000"/>
          <w:sz w:val="48"/>
        </w:rPr>
      </w:pPr>
    </w:p>
    <w:p w14:paraId="4468852B" w14:textId="77777777" w:rsidR="00EB0AB6" w:rsidRDefault="00EB0AB6">
      <w:pPr>
        <w:ind w:right="-341"/>
        <w:jc w:val="center"/>
        <w:rPr>
          <w:b/>
          <w:i/>
          <w:smallCaps/>
          <w:shadow/>
          <w:color w:val="000000"/>
          <w:sz w:val="48"/>
          <w:lang w:val="en-US"/>
        </w:rPr>
      </w:pPr>
      <w:r>
        <w:rPr>
          <w:b/>
          <w:i/>
          <w:smallCaps/>
          <w:shadow/>
          <w:color w:val="000000"/>
          <w:sz w:val="48"/>
        </w:rPr>
        <w:t xml:space="preserve">Раздел  </w:t>
      </w:r>
      <w:r>
        <w:rPr>
          <w:b/>
          <w:i/>
          <w:smallCaps/>
          <w:shadow/>
          <w:color w:val="000000"/>
          <w:sz w:val="48"/>
          <w:lang w:val="en-US"/>
        </w:rPr>
        <w:t>II</w:t>
      </w:r>
    </w:p>
    <w:p w14:paraId="78C9ACB7" w14:textId="77777777" w:rsidR="00EB0AB6" w:rsidRDefault="00EB0AB6">
      <w:pPr>
        <w:ind w:right="-341"/>
        <w:jc w:val="center"/>
        <w:rPr>
          <w:b/>
          <w:i/>
          <w:smallCaps/>
          <w:shadow/>
          <w:sz w:val="48"/>
          <w:lang w:val="en-US"/>
        </w:rPr>
      </w:pPr>
    </w:p>
    <w:p w14:paraId="6BF3F079" w14:textId="77777777" w:rsidR="00EB0AB6" w:rsidRDefault="00EB0AB6" w:rsidP="00EB0AB6">
      <w:pPr>
        <w:pStyle w:val="2"/>
        <w:numPr>
          <w:ilvl w:val="0"/>
          <w:numId w:val="8"/>
        </w:numPr>
        <w:tabs>
          <w:tab w:val="left" w:pos="8931"/>
        </w:tabs>
        <w:ind w:right="-285"/>
        <w:jc w:val="left"/>
        <w:rPr>
          <w:b w:val="0"/>
          <w:i/>
          <w:smallCaps w:val="0"/>
          <w:shadow w:val="0"/>
          <w:sz w:val="32"/>
        </w:rPr>
      </w:pPr>
      <w:r>
        <w:rPr>
          <w:b w:val="0"/>
          <w:i/>
          <w:smallCaps w:val="0"/>
          <w:shadow w:val="0"/>
          <w:sz w:val="32"/>
        </w:rPr>
        <w:t>Особенности валютного рынка РФ</w:t>
      </w:r>
      <w:r>
        <w:rPr>
          <w:smallCaps w:val="0"/>
          <w:shadow w:val="0"/>
          <w:sz w:val="32"/>
        </w:rPr>
        <w:t>………………………….</w:t>
      </w:r>
      <w:r>
        <w:rPr>
          <w:b w:val="0"/>
          <w:i/>
          <w:smallCaps w:val="0"/>
          <w:shadow w:val="0"/>
          <w:sz w:val="32"/>
        </w:rPr>
        <w:t>20</w:t>
      </w:r>
    </w:p>
    <w:p w14:paraId="085D45E0" w14:textId="77777777" w:rsidR="00EB0AB6" w:rsidRDefault="00EB0AB6" w:rsidP="00EB0AB6">
      <w:pPr>
        <w:numPr>
          <w:ilvl w:val="0"/>
          <w:numId w:val="11"/>
        </w:numPr>
        <w:tabs>
          <w:tab w:val="left" w:pos="9356"/>
        </w:tabs>
        <w:spacing w:line="360" w:lineRule="auto"/>
        <w:ind w:right="-285"/>
        <w:rPr>
          <w:i/>
          <w:sz w:val="32"/>
        </w:rPr>
      </w:pPr>
      <w:r>
        <w:rPr>
          <w:i/>
          <w:sz w:val="32"/>
        </w:rPr>
        <w:t>Особенности валютного законодательства РФ</w:t>
      </w:r>
      <w:r>
        <w:rPr>
          <w:b/>
          <w:sz w:val="32"/>
        </w:rPr>
        <w:t xml:space="preserve"> …………...</w:t>
      </w:r>
      <w:r>
        <w:rPr>
          <w:i/>
          <w:sz w:val="32"/>
        </w:rPr>
        <w:t>22</w:t>
      </w:r>
    </w:p>
    <w:p w14:paraId="7D4E55D9" w14:textId="77777777" w:rsidR="00EB0AB6" w:rsidRDefault="00EB0AB6" w:rsidP="00EB0AB6">
      <w:pPr>
        <w:numPr>
          <w:ilvl w:val="0"/>
          <w:numId w:val="9"/>
        </w:numPr>
        <w:spacing w:line="360" w:lineRule="auto"/>
        <w:ind w:right="-285"/>
        <w:rPr>
          <w:i/>
          <w:sz w:val="32"/>
        </w:rPr>
      </w:pPr>
      <w:r>
        <w:rPr>
          <w:i/>
          <w:sz w:val="32"/>
        </w:rPr>
        <w:t>Валютный контроль в РФ</w:t>
      </w:r>
      <w:r>
        <w:rPr>
          <w:b/>
          <w:sz w:val="32"/>
        </w:rPr>
        <w:t>……………………………….…….</w:t>
      </w:r>
      <w:r>
        <w:rPr>
          <w:i/>
          <w:sz w:val="32"/>
        </w:rPr>
        <w:t>25</w:t>
      </w:r>
    </w:p>
    <w:p w14:paraId="41405DDE" w14:textId="77777777" w:rsidR="00EB0AB6" w:rsidRDefault="00EB0AB6" w:rsidP="00EB0AB6">
      <w:pPr>
        <w:numPr>
          <w:ilvl w:val="0"/>
          <w:numId w:val="15"/>
        </w:numPr>
        <w:spacing w:line="360" w:lineRule="auto"/>
        <w:ind w:right="-285"/>
        <w:rPr>
          <w:i/>
          <w:sz w:val="32"/>
        </w:rPr>
      </w:pPr>
      <w:r>
        <w:rPr>
          <w:i/>
          <w:sz w:val="32"/>
        </w:rPr>
        <w:t>Валютный контроль за экспортно-импортными операциями</w:t>
      </w:r>
      <w:r>
        <w:rPr>
          <w:b/>
          <w:sz w:val="32"/>
        </w:rPr>
        <w:t>………………………………………………………</w:t>
      </w:r>
      <w:r>
        <w:rPr>
          <w:i/>
          <w:sz w:val="32"/>
        </w:rPr>
        <w:t>28</w:t>
      </w:r>
    </w:p>
    <w:p w14:paraId="5D5DE730" w14:textId="77777777" w:rsidR="00EB0AB6" w:rsidRDefault="00EB0AB6" w:rsidP="00EB0AB6">
      <w:pPr>
        <w:numPr>
          <w:ilvl w:val="0"/>
          <w:numId w:val="16"/>
        </w:numPr>
        <w:spacing w:line="360" w:lineRule="auto"/>
        <w:ind w:right="-285"/>
        <w:rPr>
          <w:i/>
          <w:sz w:val="32"/>
          <w:lang w:val="en-US"/>
        </w:rPr>
      </w:pPr>
      <w:r>
        <w:rPr>
          <w:i/>
          <w:sz w:val="32"/>
          <w:lang w:val="en-US"/>
        </w:rPr>
        <w:t>Механизм осуществления валютного контроля за поступлением экспортной выручки</w:t>
      </w:r>
      <w:r>
        <w:rPr>
          <w:b/>
          <w:sz w:val="32"/>
          <w:lang w:val="en-US"/>
        </w:rPr>
        <w:t>……………………………</w:t>
      </w:r>
      <w:r>
        <w:rPr>
          <w:i/>
          <w:sz w:val="32"/>
          <w:lang w:val="en-US"/>
        </w:rPr>
        <w:t>30</w:t>
      </w:r>
    </w:p>
    <w:p w14:paraId="767AF899" w14:textId="77777777" w:rsidR="00EB0AB6" w:rsidRDefault="00EB0AB6" w:rsidP="00EB0AB6">
      <w:pPr>
        <w:numPr>
          <w:ilvl w:val="0"/>
          <w:numId w:val="16"/>
        </w:numPr>
        <w:spacing w:line="360" w:lineRule="auto"/>
        <w:ind w:right="-285"/>
        <w:rPr>
          <w:i/>
          <w:sz w:val="32"/>
          <w:lang w:val="en-US"/>
        </w:rPr>
      </w:pPr>
      <w:r>
        <w:rPr>
          <w:i/>
          <w:sz w:val="32"/>
          <w:lang w:val="en-US"/>
        </w:rPr>
        <w:t>Механизм валютного контроля за платежами по импортным контрактам</w:t>
      </w:r>
      <w:r>
        <w:rPr>
          <w:b/>
          <w:sz w:val="32"/>
          <w:lang w:val="en-US"/>
        </w:rPr>
        <w:t>………………………………………………….…</w:t>
      </w:r>
      <w:r>
        <w:rPr>
          <w:i/>
          <w:sz w:val="32"/>
          <w:lang w:val="en-US"/>
        </w:rPr>
        <w:t>32</w:t>
      </w:r>
    </w:p>
    <w:p w14:paraId="669FEF74" w14:textId="77777777" w:rsidR="00EB0AB6" w:rsidRDefault="00EB0AB6" w:rsidP="00EB0AB6">
      <w:pPr>
        <w:numPr>
          <w:ilvl w:val="0"/>
          <w:numId w:val="16"/>
        </w:numPr>
        <w:spacing w:line="360" w:lineRule="auto"/>
        <w:ind w:right="-285"/>
        <w:rPr>
          <w:i/>
          <w:sz w:val="32"/>
          <w:lang w:val="en-US"/>
        </w:rPr>
      </w:pPr>
      <w:r>
        <w:rPr>
          <w:i/>
          <w:sz w:val="32"/>
          <w:lang w:val="en-US"/>
        </w:rPr>
        <w:t>Особенности таможенного оформления экспорта и импорта товаров в связи с осуществлением валютного контроля</w:t>
      </w:r>
      <w:r>
        <w:rPr>
          <w:b/>
          <w:sz w:val="32"/>
          <w:lang w:val="en-US"/>
        </w:rPr>
        <w:t>…...</w:t>
      </w:r>
      <w:r>
        <w:rPr>
          <w:i/>
          <w:sz w:val="32"/>
          <w:lang w:val="en-US"/>
        </w:rPr>
        <w:t>33</w:t>
      </w:r>
    </w:p>
    <w:p w14:paraId="20B2284F" w14:textId="77777777" w:rsidR="00EB0AB6" w:rsidRDefault="00EB0AB6" w:rsidP="00EB0AB6">
      <w:pPr>
        <w:numPr>
          <w:ilvl w:val="0"/>
          <w:numId w:val="16"/>
        </w:numPr>
        <w:spacing w:line="360" w:lineRule="auto"/>
        <w:ind w:right="-285"/>
        <w:rPr>
          <w:i/>
          <w:sz w:val="32"/>
          <w:lang w:val="en-US"/>
        </w:rPr>
      </w:pPr>
      <w:r>
        <w:rPr>
          <w:i/>
          <w:sz w:val="32"/>
          <w:lang w:val="en-US"/>
        </w:rPr>
        <w:t>Ответственность за нарушение валютного законодательства</w:t>
      </w:r>
      <w:r>
        <w:rPr>
          <w:b/>
          <w:sz w:val="32"/>
          <w:lang w:val="en-US"/>
        </w:rPr>
        <w:t>………………………………………………</w:t>
      </w:r>
      <w:r>
        <w:rPr>
          <w:i/>
          <w:sz w:val="32"/>
          <w:lang w:val="en-US"/>
        </w:rPr>
        <w:t>34</w:t>
      </w:r>
    </w:p>
    <w:p w14:paraId="6DC11924" w14:textId="77777777" w:rsidR="00EB0AB6" w:rsidRDefault="00EB0AB6">
      <w:pPr>
        <w:spacing w:line="360" w:lineRule="auto"/>
        <w:ind w:right="-285"/>
        <w:rPr>
          <w:sz w:val="32"/>
          <w:lang w:val="en-US"/>
        </w:rPr>
      </w:pPr>
    </w:p>
    <w:p w14:paraId="23EE6DFF" w14:textId="77777777" w:rsidR="00EB0AB6" w:rsidRDefault="00EB0AB6">
      <w:pPr>
        <w:spacing w:line="360" w:lineRule="auto"/>
        <w:ind w:right="-285"/>
        <w:jc w:val="center"/>
        <w:rPr>
          <w:sz w:val="32"/>
          <w:lang w:val="en-US"/>
        </w:rPr>
      </w:pPr>
      <w:r>
        <w:rPr>
          <w:sz w:val="32"/>
          <w:lang w:val="en-US"/>
        </w:rPr>
        <w:t>----------------------------------------------------------------</w:t>
      </w:r>
    </w:p>
    <w:p w14:paraId="0CFE831E" w14:textId="77777777" w:rsidR="00EB0AB6" w:rsidRDefault="00EB0AB6">
      <w:pPr>
        <w:pStyle w:val="a4"/>
        <w:spacing w:line="360" w:lineRule="auto"/>
        <w:ind w:right="-285"/>
        <w:jc w:val="left"/>
        <w:rPr>
          <w:b w:val="0"/>
          <w:sz w:val="32"/>
        </w:rPr>
      </w:pPr>
    </w:p>
    <w:p w14:paraId="1AF8C136" w14:textId="77777777" w:rsidR="00EB0AB6" w:rsidRDefault="00EB0AB6" w:rsidP="00EB0AB6">
      <w:pPr>
        <w:pStyle w:val="a4"/>
        <w:numPr>
          <w:ilvl w:val="0"/>
          <w:numId w:val="17"/>
        </w:numPr>
        <w:spacing w:line="360" w:lineRule="auto"/>
        <w:ind w:right="-285"/>
        <w:jc w:val="left"/>
        <w:rPr>
          <w:b w:val="0"/>
          <w:sz w:val="32"/>
        </w:rPr>
      </w:pPr>
      <w:r>
        <w:rPr>
          <w:b w:val="0"/>
          <w:shadow w:val="0"/>
          <w:sz w:val="32"/>
          <w:lang w:val="en-US"/>
        </w:rPr>
        <w:t>Список использованной  литературы</w:t>
      </w:r>
      <w:r>
        <w:rPr>
          <w:i w:val="0"/>
          <w:shadow w:val="0"/>
          <w:sz w:val="32"/>
          <w:lang w:val="en-US"/>
        </w:rPr>
        <w:t>………………………...</w:t>
      </w:r>
      <w:r>
        <w:rPr>
          <w:b w:val="0"/>
          <w:sz w:val="32"/>
          <w:lang w:val="en-US"/>
        </w:rPr>
        <w:t>37</w:t>
      </w:r>
    </w:p>
    <w:p w14:paraId="5418E7A4" w14:textId="77777777" w:rsidR="00EB0AB6" w:rsidRDefault="00EB0AB6">
      <w:pPr>
        <w:pStyle w:val="a4"/>
        <w:spacing w:line="480" w:lineRule="auto"/>
        <w:ind w:right="-285"/>
        <w:rPr>
          <w:b w:val="0"/>
          <w:sz w:val="32"/>
        </w:rPr>
      </w:pPr>
    </w:p>
    <w:p w14:paraId="5A7B732A" w14:textId="77777777" w:rsidR="00EB0AB6" w:rsidRDefault="00EB0AB6">
      <w:pPr>
        <w:ind w:right="-284" w:firstLine="284"/>
        <w:jc w:val="both"/>
        <w:rPr>
          <w:sz w:val="28"/>
        </w:rPr>
      </w:pPr>
    </w:p>
    <w:p w14:paraId="4CFE0460" w14:textId="77777777" w:rsidR="00EB0AB6" w:rsidRDefault="00EB0AB6">
      <w:pPr>
        <w:ind w:right="-284" w:firstLine="284"/>
        <w:jc w:val="both"/>
        <w:rPr>
          <w:sz w:val="28"/>
        </w:rPr>
      </w:pPr>
    </w:p>
    <w:p w14:paraId="47FAA2DA" w14:textId="77777777" w:rsidR="00EB0AB6" w:rsidRDefault="00EB0AB6">
      <w:pPr>
        <w:ind w:right="-284" w:firstLine="284"/>
        <w:jc w:val="both"/>
        <w:rPr>
          <w:sz w:val="28"/>
        </w:rPr>
      </w:pPr>
    </w:p>
    <w:p w14:paraId="75466613" w14:textId="77777777" w:rsidR="00EB0AB6" w:rsidRDefault="00EB0AB6">
      <w:pPr>
        <w:ind w:right="-284" w:firstLine="284"/>
        <w:jc w:val="both"/>
        <w:rPr>
          <w:sz w:val="28"/>
        </w:rPr>
      </w:pPr>
    </w:p>
    <w:p w14:paraId="28C6E1C9" w14:textId="77777777" w:rsidR="00EB0AB6" w:rsidRDefault="00EB0AB6">
      <w:pPr>
        <w:ind w:right="-284" w:firstLine="284"/>
        <w:jc w:val="both"/>
        <w:rPr>
          <w:sz w:val="28"/>
        </w:rPr>
      </w:pPr>
    </w:p>
    <w:p w14:paraId="70D0B1A9" w14:textId="77777777" w:rsidR="00EB0AB6" w:rsidRDefault="00EB0AB6">
      <w:pPr>
        <w:ind w:right="-284" w:firstLine="284"/>
        <w:jc w:val="both"/>
        <w:rPr>
          <w:sz w:val="28"/>
        </w:rPr>
      </w:pPr>
    </w:p>
    <w:p w14:paraId="113C91D7" w14:textId="77777777" w:rsidR="00EB0AB6" w:rsidRDefault="00EB0AB6">
      <w:pPr>
        <w:pStyle w:val="4"/>
      </w:pPr>
      <w:r>
        <w:t>Международные валютные отношения</w:t>
      </w:r>
    </w:p>
    <w:p w14:paraId="5BB398E1" w14:textId="77777777" w:rsidR="00EB0AB6" w:rsidRDefault="00EB0AB6">
      <w:pPr>
        <w:ind w:right="-284" w:firstLine="284"/>
        <w:jc w:val="both"/>
        <w:rPr>
          <w:sz w:val="28"/>
        </w:rPr>
      </w:pPr>
    </w:p>
    <w:p w14:paraId="13FCDD49" w14:textId="77777777" w:rsidR="00EB0AB6" w:rsidRDefault="00EB0AB6">
      <w:pPr>
        <w:ind w:right="-284" w:firstLine="142"/>
        <w:jc w:val="both"/>
        <w:rPr>
          <w:sz w:val="28"/>
        </w:rPr>
      </w:pPr>
      <w:r>
        <w:rPr>
          <w:sz w:val="28"/>
        </w:rPr>
        <w:t>Международные валютные отношения являются составной частью и одной из наиболее сложных сфер рыночного хозяйства. В них сосредоточены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w:t>
      </w:r>
    </w:p>
    <w:p w14:paraId="66C2026C" w14:textId="77777777" w:rsidR="00EB0AB6" w:rsidRDefault="00EB0AB6">
      <w:pPr>
        <w:ind w:right="-284" w:firstLine="142"/>
        <w:jc w:val="both"/>
        <w:rPr>
          <w:sz w:val="28"/>
        </w:rPr>
      </w:pPr>
      <w:r>
        <w:rPr>
          <w:sz w:val="28"/>
        </w:rPr>
        <w:t>Большое влияние на международные валютные отношения оказывают ведущие промышленно развитые страны (особенно “семерка”), которые выступают как партнеры соперники. Последние десятилетия отмечены активизацией развивающихся стран в этой сфере.</w:t>
      </w:r>
    </w:p>
    <w:p w14:paraId="3BE3DF52" w14:textId="77777777" w:rsidR="00EB0AB6" w:rsidRDefault="00EB0AB6">
      <w:pPr>
        <w:ind w:right="-284" w:firstLine="142"/>
        <w:jc w:val="both"/>
        <w:rPr>
          <w:sz w:val="28"/>
        </w:rPr>
      </w:pPr>
      <w:r>
        <w:rPr>
          <w:sz w:val="28"/>
        </w:rPr>
        <w:t>Под влиянием многих факторов функционирование международных валютных отношений усложнилось и характеризуется частыми изменениями. Следовательно, изучение мирового опыта представляет большой интерес для складывающейся в России и других странах СНГ рыночной экономики. Постепенная интеграция России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кодекса поведения на мировых рынках валют, кредитов, ценных бумаг, золота.</w:t>
      </w:r>
    </w:p>
    <w:p w14:paraId="2FFB30D2" w14:textId="77777777" w:rsidR="00EB0AB6" w:rsidRDefault="00EB0AB6">
      <w:pPr>
        <w:ind w:right="-284" w:firstLine="142"/>
        <w:jc w:val="both"/>
        <w:rPr>
          <w:sz w:val="28"/>
        </w:rPr>
      </w:pPr>
      <w:r>
        <w:rPr>
          <w:b/>
          <w:sz w:val="28"/>
        </w:rPr>
        <w:t>Международные валютные отношения</w:t>
      </w:r>
      <w:r>
        <w:rPr>
          <w:sz w:val="28"/>
        </w:rPr>
        <w:t xml:space="preserve"> </w:t>
      </w:r>
      <w:r>
        <w:rPr>
          <w:sz w:val="28"/>
          <w:lang w:val="en-US"/>
        </w:rPr>
        <w:t xml:space="preserve">– </w:t>
      </w:r>
      <w:r>
        <w:rPr>
          <w:sz w:val="28"/>
        </w:rPr>
        <w:t xml:space="preserve">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Отдельные элементы валютных отношений появились еще в античном мире </w:t>
      </w:r>
      <w:r>
        <w:rPr>
          <w:sz w:val="28"/>
          <w:lang w:val="en-US"/>
        </w:rPr>
        <w:t>–</w:t>
      </w:r>
      <w:r>
        <w:rPr>
          <w:sz w:val="28"/>
        </w:rPr>
        <w:t xml:space="preserve"> Древней Греции и Древнем Риме –</w:t>
      </w:r>
      <w:r>
        <w:rPr>
          <w:sz w:val="28"/>
          <w:lang w:val="en-US"/>
        </w:rPr>
        <w:t xml:space="preserve"> </w:t>
      </w:r>
      <w:r>
        <w:rPr>
          <w:sz w:val="28"/>
        </w:rPr>
        <w:t>в виде вексельного и меняльного дела. Следующим этапом их развития явились средневековые “вексельные ярмарки” в Лионе, Антверпене и других торговых центрах Западной Европы, где производились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14:paraId="528CAE92" w14:textId="77777777" w:rsidR="00EB0AB6" w:rsidRDefault="00EB0AB6">
      <w:pPr>
        <w:ind w:right="-284" w:firstLine="142"/>
        <w:jc w:val="both"/>
        <w:rPr>
          <w:sz w:val="28"/>
        </w:rPr>
      </w:pPr>
      <w:r>
        <w:rPr>
          <w:sz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хозяйственных связей.</w:t>
      </w:r>
    </w:p>
    <w:p w14:paraId="7A11FF69" w14:textId="77777777" w:rsidR="00EB0AB6" w:rsidRDefault="00EB0AB6">
      <w:pPr>
        <w:ind w:right="-284" w:firstLine="142"/>
        <w:jc w:val="both"/>
        <w:rPr>
          <w:sz w:val="28"/>
        </w:rPr>
      </w:pPr>
      <w:r>
        <w:rPr>
          <w:sz w:val="28"/>
        </w:rPr>
        <w:t>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14:paraId="1F806053" w14:textId="77777777" w:rsidR="00EB0AB6" w:rsidRDefault="00EB0AB6">
      <w:pPr>
        <w:ind w:right="-284" w:firstLine="142"/>
        <w:jc w:val="both"/>
        <w:rPr>
          <w:sz w:val="28"/>
        </w:rPr>
      </w:pPr>
      <w:r>
        <w:rPr>
          <w:sz w:val="28"/>
        </w:rPr>
        <w:t>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14:paraId="1AFC0953" w14:textId="77777777" w:rsidR="00EB0AB6" w:rsidRDefault="00EB0AB6">
      <w:pPr>
        <w:pStyle w:val="30"/>
        <w:ind w:right="-284" w:firstLine="142"/>
      </w:pPr>
      <w:r>
        <w:t>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w:t>
      </w:r>
    </w:p>
    <w:p w14:paraId="51FE7F55" w14:textId="77777777" w:rsidR="00EB0AB6" w:rsidRDefault="00EB0AB6">
      <w:pPr>
        <w:ind w:right="-284" w:firstLine="284"/>
        <w:jc w:val="both"/>
        <w:rPr>
          <w:sz w:val="28"/>
        </w:rPr>
      </w:pPr>
    </w:p>
    <w:p w14:paraId="2B67B2FA" w14:textId="77777777" w:rsidR="00EB0AB6" w:rsidRDefault="00EB0AB6">
      <w:pPr>
        <w:ind w:right="-284" w:firstLine="284"/>
        <w:jc w:val="both"/>
        <w:rPr>
          <w:sz w:val="28"/>
        </w:rPr>
      </w:pPr>
    </w:p>
    <w:p w14:paraId="4449E528" w14:textId="77777777" w:rsidR="00EB0AB6" w:rsidRDefault="00EB0AB6">
      <w:pPr>
        <w:pStyle w:val="21"/>
        <w:ind w:right="-284" w:firstLine="284"/>
        <w:rPr>
          <w:b w:val="0"/>
          <w:smallCaps/>
          <w:shadow/>
          <w:sz w:val="40"/>
        </w:rPr>
      </w:pPr>
      <w:r>
        <w:rPr>
          <w:b w:val="0"/>
          <w:smallCaps/>
          <w:shadow/>
          <w:sz w:val="40"/>
        </w:rPr>
        <w:t>Валютный курс и факторы, влияющие на его формирование</w:t>
      </w:r>
    </w:p>
    <w:p w14:paraId="61E8FC2E" w14:textId="77777777" w:rsidR="00EB0AB6" w:rsidRDefault="00EB0AB6">
      <w:pPr>
        <w:ind w:right="-284" w:firstLine="284"/>
        <w:jc w:val="both"/>
        <w:rPr>
          <w:b/>
          <w:sz w:val="28"/>
        </w:rPr>
      </w:pPr>
    </w:p>
    <w:p w14:paraId="421F69F2" w14:textId="77777777" w:rsidR="00EB0AB6" w:rsidRDefault="00EB0AB6">
      <w:pPr>
        <w:ind w:right="-284" w:firstLine="142"/>
        <w:jc w:val="both"/>
        <w:rPr>
          <w:sz w:val="28"/>
        </w:rPr>
      </w:pPr>
      <w:r>
        <w:rPr>
          <w:sz w:val="28"/>
        </w:rPr>
        <w:t>Важным элементом валютной системы является валютный курс. Валютный курс необходим для:</w:t>
      </w:r>
    </w:p>
    <w:p w14:paraId="4A303EB5" w14:textId="77777777" w:rsidR="00EB0AB6" w:rsidRDefault="00EB0AB6" w:rsidP="00EB0AB6">
      <w:pPr>
        <w:numPr>
          <w:ilvl w:val="0"/>
          <w:numId w:val="1"/>
        </w:numPr>
        <w:tabs>
          <w:tab w:val="clear" w:pos="360"/>
          <w:tab w:val="num" w:pos="709"/>
        </w:tabs>
        <w:ind w:left="0" w:right="-284" w:firstLine="284"/>
        <w:jc w:val="both"/>
        <w:rPr>
          <w:sz w:val="28"/>
        </w:rPr>
      </w:pPr>
      <w:r>
        <w:rPr>
          <w:sz w:val="28"/>
        </w:rPr>
        <w:t>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w:t>
      </w:r>
    </w:p>
    <w:p w14:paraId="37E27EC5" w14:textId="77777777" w:rsidR="00EB0AB6" w:rsidRDefault="00EB0AB6" w:rsidP="00EB0AB6">
      <w:pPr>
        <w:numPr>
          <w:ilvl w:val="0"/>
          <w:numId w:val="2"/>
        </w:numPr>
        <w:tabs>
          <w:tab w:val="clear" w:pos="360"/>
          <w:tab w:val="num" w:pos="709"/>
        </w:tabs>
        <w:ind w:left="0" w:right="-284" w:firstLine="284"/>
        <w:jc w:val="both"/>
        <w:rPr>
          <w:sz w:val="28"/>
        </w:rPr>
      </w:pPr>
      <w:r>
        <w:rPr>
          <w:sz w:val="28"/>
        </w:rPr>
        <w:t>сравнения цен мировых и национальных рынков, а также стоимостных показателей разных стран, выраженных в национальных или иностранных валютах;</w:t>
      </w:r>
    </w:p>
    <w:p w14:paraId="07261D51" w14:textId="77777777" w:rsidR="00EB0AB6" w:rsidRDefault="00EB0AB6" w:rsidP="00EB0AB6">
      <w:pPr>
        <w:numPr>
          <w:ilvl w:val="0"/>
          <w:numId w:val="3"/>
        </w:numPr>
        <w:tabs>
          <w:tab w:val="clear" w:pos="360"/>
          <w:tab w:val="num" w:pos="709"/>
        </w:tabs>
        <w:ind w:left="0" w:right="-284" w:firstLine="284"/>
        <w:jc w:val="both"/>
        <w:rPr>
          <w:sz w:val="28"/>
        </w:rPr>
      </w:pPr>
      <w:r>
        <w:rPr>
          <w:sz w:val="28"/>
        </w:rPr>
        <w:t>периодической переоценки счетов в иностранной валюте фирм и банков.</w:t>
      </w:r>
    </w:p>
    <w:p w14:paraId="5C3F666B" w14:textId="77777777" w:rsidR="00EB0AB6" w:rsidRDefault="00EB0AB6">
      <w:pPr>
        <w:ind w:right="-284" w:firstLine="142"/>
        <w:jc w:val="both"/>
        <w:rPr>
          <w:sz w:val="28"/>
        </w:rPr>
      </w:pPr>
      <w:r>
        <w:rPr>
          <w:b/>
          <w:sz w:val="28"/>
        </w:rPr>
        <w:t xml:space="preserve">Валютный курс </w:t>
      </w:r>
      <w:r>
        <w:rPr>
          <w:b/>
          <w:sz w:val="28"/>
          <w:lang w:val="en-US"/>
        </w:rPr>
        <w:t xml:space="preserve">– </w:t>
      </w:r>
      <w:r>
        <w:rPr>
          <w:sz w:val="28"/>
        </w:rPr>
        <w:t>”цена” денежной единицы одной страны, выраженная в иностранных денежных единицах или международных валютных единицах (СДР, ЭКЮ). Внешне валютный курс представляется участникам обмена как коэффициент пересчета одной валюты в другую, которая определяется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w:t>
      </w:r>
    </w:p>
    <w:p w14:paraId="07490758" w14:textId="77777777" w:rsidR="00EB0AB6" w:rsidRDefault="00EB0AB6">
      <w:pPr>
        <w:ind w:right="-284" w:firstLine="142"/>
        <w:jc w:val="both"/>
        <w:rPr>
          <w:sz w:val="28"/>
        </w:rPr>
      </w:pPr>
      <w:r>
        <w:rPr>
          <w:sz w:val="28"/>
        </w:rPr>
        <w:t>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w:t>
      </w:r>
    </w:p>
    <w:p w14:paraId="17AB60BC" w14:textId="77777777" w:rsidR="00EB0AB6" w:rsidRDefault="00EB0AB6">
      <w:pPr>
        <w:ind w:right="-284" w:firstLine="142"/>
        <w:jc w:val="both"/>
        <w:rPr>
          <w:sz w:val="28"/>
        </w:rPr>
      </w:pPr>
      <w:r>
        <w:rPr>
          <w:sz w:val="28"/>
        </w:rPr>
        <w:t>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w:t>
      </w:r>
    </w:p>
    <w:p w14:paraId="24AAD4C1" w14:textId="77777777" w:rsidR="00EB0AB6" w:rsidRDefault="00EB0AB6">
      <w:pPr>
        <w:ind w:right="-284" w:firstLine="142"/>
        <w:jc w:val="both"/>
        <w:rPr>
          <w:sz w:val="28"/>
        </w:rPr>
      </w:pPr>
      <w:r>
        <w:rPr>
          <w:sz w:val="28"/>
        </w:rPr>
        <w:t>Рассмотрим факторы, которые влияют на валютный курс. Среди них можно выделить следующие:</w:t>
      </w:r>
    </w:p>
    <w:p w14:paraId="48B0BC64" w14:textId="77777777" w:rsidR="00EB0AB6" w:rsidRDefault="00EB0AB6">
      <w:pPr>
        <w:ind w:right="-284" w:firstLine="142"/>
        <w:jc w:val="both"/>
        <w:rPr>
          <w:sz w:val="28"/>
        </w:rPr>
      </w:pPr>
      <w:r>
        <w:rPr>
          <w:sz w:val="28"/>
        </w:rPr>
        <w:t xml:space="preserve">1. Темп инфляции. Соотношение валют по их покупательной способности (паритет покупательной способности), отражая действие закона стоимости, служит своеобразным хребтом валютного курса. Поэтому на валютный курс влияет темп инфляции. Чем выше темп инфляции в стране, тем ниже курс ее валюты, если не противодействуют иные факторы. Инфляционное обесценивание денег в стране вызывает снижение покупательной способности и тенденцию к падению их курса к валютам стран, где темп инфляции ниже. Данная тенденция обычно прослеживается в средне- и долгосрочном плане. Выравнивание валютного курса, приведение его в соответствие с паритетом покупательной способности происходят в среднем в течение двух лет. </w:t>
      </w:r>
    </w:p>
    <w:p w14:paraId="3F381EB9" w14:textId="77777777" w:rsidR="00EB0AB6" w:rsidRDefault="00EB0AB6">
      <w:pPr>
        <w:ind w:right="-284" w:firstLine="142"/>
        <w:jc w:val="both"/>
        <w:rPr>
          <w:sz w:val="28"/>
        </w:rPr>
      </w:pPr>
      <w:r>
        <w:rPr>
          <w:sz w:val="28"/>
        </w:rPr>
        <w:t>Зависимость валютного курса от темпа инфляции особенно велика у стран с большим объемом международного обмена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w:t>
      </w:r>
    </w:p>
    <w:p w14:paraId="66FF633D" w14:textId="77777777" w:rsidR="00EB0AB6" w:rsidRDefault="00EB0AB6">
      <w:pPr>
        <w:ind w:right="-284" w:firstLine="142"/>
        <w:jc w:val="both"/>
        <w:rPr>
          <w:sz w:val="28"/>
        </w:rPr>
      </w:pPr>
      <w:r>
        <w:rPr>
          <w:sz w:val="28"/>
        </w:rPr>
        <w:t>2. Состояние платежного баланса. Активный платежный баланс способствует повышению курса национальной валюты, так как увеличивается спрос на нее со стороны иностранных должников. Пассивный платежный баланс порождает тенденцию к снижению курса национальной валюты, так как должники продают ее на иностранную валюту для погашения своих внешних обязательств.</w:t>
      </w:r>
    </w:p>
    <w:p w14:paraId="6E8F18AA" w14:textId="77777777" w:rsidR="00EB0AB6" w:rsidRDefault="00EB0AB6">
      <w:pPr>
        <w:ind w:right="-284" w:firstLine="142"/>
        <w:jc w:val="both"/>
        <w:rPr>
          <w:sz w:val="28"/>
        </w:rPr>
      </w:pPr>
      <w:r>
        <w:rPr>
          <w:sz w:val="28"/>
        </w:rPr>
        <w:t>3. Разница процентных ставок в разных странах. Изменение процентных ставок в стране воздействует при прочих равных условиях на международное движение капиталов, прежде всего краткосрочных. Повышение процентной ставки стимулирует приток иностранных капиталов, а ее снижение поощряет отлив капиталов, в том числе национальных, за границу.</w:t>
      </w:r>
    </w:p>
    <w:p w14:paraId="02B2151E" w14:textId="77777777" w:rsidR="00EB0AB6" w:rsidRDefault="00EB0AB6">
      <w:pPr>
        <w:ind w:right="-284" w:firstLine="142"/>
        <w:jc w:val="both"/>
        <w:rPr>
          <w:sz w:val="28"/>
        </w:rPr>
      </w:pPr>
      <w:r>
        <w:rPr>
          <w:sz w:val="28"/>
        </w:rPr>
        <w:t>4. Деятельность валютных рынков и спекулятивные валютные операции.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p>
    <w:p w14:paraId="04E0CDFC" w14:textId="77777777" w:rsidR="00EB0AB6" w:rsidRDefault="00EB0AB6">
      <w:pPr>
        <w:ind w:right="-284" w:firstLine="142"/>
        <w:jc w:val="both"/>
        <w:rPr>
          <w:sz w:val="28"/>
        </w:rPr>
      </w:pPr>
      <w:r>
        <w:rPr>
          <w:sz w:val="28"/>
        </w:rPr>
        <w:t>5. Степень использования определенной валюты на еврорынке и в международных расчетах.</w:t>
      </w:r>
    </w:p>
    <w:p w14:paraId="3F4AE4DC" w14:textId="77777777" w:rsidR="00EB0AB6" w:rsidRDefault="00EB0AB6">
      <w:pPr>
        <w:ind w:right="-284" w:firstLine="142"/>
        <w:jc w:val="both"/>
        <w:rPr>
          <w:sz w:val="28"/>
        </w:rPr>
      </w:pPr>
      <w:r>
        <w:rPr>
          <w:sz w:val="28"/>
        </w:rPr>
        <w:t>6. На курсовое соотношение валют воздействует также ускорение или задержка международных платежей. В ожидании снижения курса национальной валюты импортеры стараются ускорить платежи в иностранной валюте, чтобы не нести потерь при повышении ее курса. При укреплении национальной валюты, напротив, преобладает ее стремление к задержке платежей в иностранной валюте.</w:t>
      </w:r>
    </w:p>
    <w:p w14:paraId="373AB21E" w14:textId="77777777" w:rsidR="00EB0AB6" w:rsidRDefault="00EB0AB6">
      <w:pPr>
        <w:ind w:right="-284" w:firstLine="142"/>
        <w:jc w:val="both"/>
        <w:rPr>
          <w:sz w:val="28"/>
        </w:rPr>
      </w:pPr>
      <w:r>
        <w:rPr>
          <w:sz w:val="28"/>
        </w:rPr>
        <w:t>7. Степень доверия к валюте на национальном и мировых рынках. 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данные темпы экономического роста, инфляции, уровень покупательной способности валюты, соотношение спроса и предложения валюты, но и перспективы их динамики.</w:t>
      </w:r>
    </w:p>
    <w:p w14:paraId="61CFEA29" w14:textId="77777777" w:rsidR="00EB0AB6" w:rsidRDefault="00EB0AB6">
      <w:pPr>
        <w:ind w:right="-284" w:firstLine="284"/>
        <w:jc w:val="both"/>
        <w:rPr>
          <w:sz w:val="28"/>
          <w:lang w:val="en-US"/>
        </w:rPr>
      </w:pPr>
    </w:p>
    <w:p w14:paraId="005708C1" w14:textId="77777777" w:rsidR="00EB0AB6" w:rsidRDefault="00EB0AB6">
      <w:pPr>
        <w:pStyle w:val="1"/>
        <w:ind w:right="-284" w:firstLine="284"/>
        <w:jc w:val="center"/>
        <w:rPr>
          <w:rFonts w:ascii="Times New Roman" w:hAnsi="Times New Roman"/>
          <w:b w:val="0"/>
          <w:smallCaps/>
          <w:shadow/>
          <w:sz w:val="40"/>
        </w:rPr>
      </w:pPr>
      <w:bookmarkStart w:id="0" w:name="_Toc357258348"/>
      <w:r>
        <w:rPr>
          <w:rFonts w:ascii="Times New Roman" w:hAnsi="Times New Roman"/>
          <w:b w:val="0"/>
          <w:smallCaps/>
          <w:shadow/>
          <w:sz w:val="40"/>
        </w:rPr>
        <w:t>В</w:t>
      </w:r>
      <w:bookmarkEnd w:id="0"/>
      <w:r>
        <w:rPr>
          <w:rFonts w:ascii="Times New Roman" w:hAnsi="Times New Roman"/>
          <w:b w:val="0"/>
          <w:smallCaps/>
          <w:shadow/>
          <w:sz w:val="40"/>
        </w:rPr>
        <w:t>алютный рынок</w:t>
      </w:r>
    </w:p>
    <w:p w14:paraId="25F79022" w14:textId="77777777" w:rsidR="00EB0AB6" w:rsidRDefault="00EB0AB6">
      <w:pPr>
        <w:ind w:right="-284" w:firstLine="284"/>
        <w:jc w:val="both"/>
        <w:rPr>
          <w:sz w:val="28"/>
        </w:rPr>
      </w:pPr>
    </w:p>
    <w:p w14:paraId="25612ECA" w14:textId="77777777" w:rsidR="00EB0AB6" w:rsidRDefault="00EB0AB6">
      <w:pPr>
        <w:ind w:right="-284" w:firstLine="142"/>
        <w:jc w:val="both"/>
        <w:rPr>
          <w:sz w:val="28"/>
        </w:rPr>
      </w:pPr>
      <w:r>
        <w:rPr>
          <w:sz w:val="28"/>
        </w:rPr>
        <w:t xml:space="preserve">В сделках внутри страны люди используют национальную валюту, но для проведения операций за границей им нужна иностранная валюта. Например, если российская фирма заключает контракт с американской на поставку оборудования, то ей нужна американская валюта для оплаты сделки. Для этих целей существуют специальные рынки, на которых может быть куплена или продана иностранная  валюта и которые называются валютными рынками. </w:t>
      </w:r>
    </w:p>
    <w:p w14:paraId="1C4CB35B" w14:textId="77777777" w:rsidR="00EB0AB6" w:rsidRDefault="00EB0AB6">
      <w:pPr>
        <w:ind w:right="-284" w:firstLine="142"/>
        <w:jc w:val="both"/>
        <w:rPr>
          <w:sz w:val="28"/>
        </w:rPr>
      </w:pPr>
      <w:r>
        <w:rPr>
          <w:sz w:val="28"/>
        </w:rPr>
        <w:t xml:space="preserve">Для своих участников они предоставляют клиринговые услуги, возможность застраховаться от валютных рисков. Также имеется возможность     “спекулировать”, приобретая или продавая валюту, то есть, играя на ее будущей цене. </w:t>
      </w:r>
    </w:p>
    <w:p w14:paraId="458977D6" w14:textId="77777777" w:rsidR="00EB0AB6" w:rsidRDefault="00EB0AB6">
      <w:pPr>
        <w:ind w:right="-284" w:firstLine="142"/>
        <w:jc w:val="both"/>
        <w:rPr>
          <w:sz w:val="28"/>
        </w:rPr>
      </w:pPr>
      <w:r>
        <w:rPr>
          <w:sz w:val="28"/>
        </w:rPr>
        <w:t xml:space="preserve">Валютная сделка представляет собой обмен денег одной страны на деньги другой. Подавляющая часть денежных активов, продаваемых на валютных рынках, имеет вид депозита до востребования в банках, осуществляющих торговлю друг с другом. Только незначительная часть рынка приходится на обмен наличных денег. </w:t>
      </w:r>
    </w:p>
    <w:p w14:paraId="45C7150C" w14:textId="77777777" w:rsidR="00EB0AB6" w:rsidRDefault="00EB0AB6">
      <w:pPr>
        <w:ind w:right="-284" w:firstLine="142"/>
        <w:jc w:val="both"/>
        <w:rPr>
          <w:sz w:val="28"/>
        </w:rPr>
      </w:pPr>
      <w:r>
        <w:rPr>
          <w:sz w:val="28"/>
        </w:rPr>
        <w:t>Основные участники  торговых  сделок  на валютном рынке - это крупные коммерческие банки,  во многих случаях выполняющие функции дилеров в рыночном процессе.  В этом качестве они поддерживают позицию двух или более валют, т.е. обладают вкладами, выраженными в этих валютах.  Например,  "Чейз  Манхеттен  Банк"  имеет  отделения в Лондоне и Нью-Йорке. Отделение в Нью-Йорке располагает депозитами в фунтах стерлингов  в  лондонском отделении,  а отделение в Лондоне - депозитами в долларах в Нью-Йорке.  Каждое из  этих  отделений  может  предоставить вкладчику иностранную валюту в обмен на местный вклад.  На осуществлении этой операции банк получает прибыль как дилер,  продавая иностранную валюту по "цене продавца", которая немного выше "цены покупателя", по которой банк приобретает валюту.  Конкуренция между банками удерживает  разрыв  между  "ценой покупателя" и "ценой продавца" на уровне 1 процента для больших деловых международных операций.</w:t>
      </w:r>
    </w:p>
    <w:p w14:paraId="017F5211" w14:textId="77777777" w:rsidR="00EB0AB6" w:rsidRDefault="00EB0AB6">
      <w:pPr>
        <w:pStyle w:val="30"/>
        <w:ind w:right="-284" w:firstLine="142"/>
      </w:pPr>
      <w:r>
        <w:t>Иногда коммерческие банки выступают в роли брокеров.  В этом качестве они не "поддерживают позицию" по определенным валютам, но только сводят вместе продавцов и покупателей.  Так,  например,  какая-либо английская фирма может попросить лондонский банк выступить в роли брокера при необходимой ей организации обмена долларов на фунты.</w:t>
      </w:r>
    </w:p>
    <w:p w14:paraId="0C7C0E73" w14:textId="77777777" w:rsidR="00EB0AB6" w:rsidRDefault="00EB0AB6">
      <w:pPr>
        <w:ind w:right="-284" w:firstLine="142"/>
        <w:jc w:val="both"/>
        <w:rPr>
          <w:sz w:val="28"/>
        </w:rPr>
      </w:pPr>
      <w:r>
        <w:rPr>
          <w:sz w:val="28"/>
        </w:rPr>
        <w:t>Кроме коммерческих  банков  на  внешнем валютном рынке существует небольшое количество небанковских  дилеров  и  брокеров.  Коммерческие банки  используют  независимых брокеров как посредников при заключении значительных оптовых сделок между собой.</w:t>
      </w:r>
    </w:p>
    <w:p w14:paraId="0E431511" w14:textId="77777777" w:rsidR="00EB0AB6" w:rsidRDefault="00EB0AB6">
      <w:pPr>
        <w:pStyle w:val="1"/>
        <w:ind w:right="-284" w:firstLine="142"/>
        <w:jc w:val="center"/>
        <w:rPr>
          <w:rFonts w:ascii="Times New Roman" w:hAnsi="Times New Roman"/>
          <w:b w:val="0"/>
          <w:smallCaps/>
          <w:shadow/>
          <w:sz w:val="40"/>
        </w:rPr>
      </w:pPr>
      <w:bookmarkStart w:id="1" w:name="_Toc357258349"/>
      <w:r>
        <w:rPr>
          <w:rFonts w:ascii="Times New Roman" w:hAnsi="Times New Roman"/>
          <w:b w:val="0"/>
          <w:smallCaps/>
          <w:shadow/>
          <w:sz w:val="40"/>
        </w:rPr>
        <w:t>С</w:t>
      </w:r>
      <w:bookmarkEnd w:id="1"/>
      <w:r>
        <w:rPr>
          <w:rFonts w:ascii="Times New Roman" w:hAnsi="Times New Roman"/>
          <w:b w:val="0"/>
          <w:smallCaps/>
          <w:shadow/>
          <w:sz w:val="40"/>
        </w:rPr>
        <w:t>редства обмена</w:t>
      </w:r>
    </w:p>
    <w:p w14:paraId="3E8BF080" w14:textId="77777777" w:rsidR="00EB0AB6" w:rsidRDefault="00EB0AB6">
      <w:pPr>
        <w:ind w:right="-284" w:firstLine="142"/>
        <w:jc w:val="both"/>
        <w:rPr>
          <w:sz w:val="28"/>
        </w:rPr>
      </w:pPr>
    </w:p>
    <w:p w14:paraId="19962CFD" w14:textId="77777777" w:rsidR="00EB0AB6" w:rsidRDefault="00EB0AB6" w:rsidP="00EB0AB6">
      <w:pPr>
        <w:numPr>
          <w:ilvl w:val="0"/>
          <w:numId w:val="4"/>
        </w:numPr>
        <w:ind w:left="0" w:right="-284" w:firstLine="142"/>
        <w:jc w:val="both"/>
        <w:rPr>
          <w:sz w:val="28"/>
          <w:lang w:val="en-US"/>
        </w:rPr>
      </w:pPr>
      <w:r>
        <w:rPr>
          <w:b/>
          <w:sz w:val="28"/>
        </w:rPr>
        <w:t>Телеграфные  переводы</w:t>
      </w:r>
      <w:r>
        <w:rPr>
          <w:sz w:val="28"/>
        </w:rPr>
        <w:t xml:space="preserve">  - являются основным способом проведения международных обменных операций.  Предположим,  что некая американская компания  продала сети розничных магазинов в Великобритании партию медикаментов,  оцениваемую в 1000 долларов.  Банк, на который замыкаются операции  этой  компании,  -  это коммерческий банк в Нью-Йорке.  Этот нью-йоркский банк пошлет телеграфное сообщение Лондонскому  банку  британской сети розничной торговли, сообщая ему о необходимости поместить 1000 долларов на банковский счет нью-йоркского банка в  его  лондонском отделении.  После этого банк Нью-Йорка предоставляет поставщику кредит на эквивалентную сумму в долларах.  Перевод денежных средств с помощью телеграфа  обычно осуществляется на первый или второй день,  следующий за покупкой или продажей.</w:t>
      </w:r>
    </w:p>
    <w:p w14:paraId="3148B6D5" w14:textId="77777777" w:rsidR="00EB0AB6" w:rsidRDefault="00EB0AB6" w:rsidP="00EB0AB6">
      <w:pPr>
        <w:numPr>
          <w:ilvl w:val="0"/>
          <w:numId w:val="4"/>
        </w:numPr>
        <w:ind w:left="0" w:right="-284" w:firstLine="142"/>
        <w:jc w:val="both"/>
        <w:rPr>
          <w:sz w:val="28"/>
        </w:rPr>
      </w:pPr>
      <w:r>
        <w:rPr>
          <w:b/>
          <w:sz w:val="28"/>
        </w:rPr>
        <w:t>Переводные векселя</w:t>
      </w:r>
      <w:r>
        <w:rPr>
          <w:sz w:val="28"/>
        </w:rPr>
        <w:t>.  В случае продажи партии медикаментов операция может быть организована следующим образом. Во-первых, британская торговая  компания  получит  в своем банке кредитное письмо и перешлет его американской фирме - поставщику.  Получение этого документа обяжет экспортера выписать переводной вексель на британский банк.  Этот переводной вексель - суть распоряжение,  подобное банковскому чеку, которое  подразумевает,  что банк обязан заплатить экспортеру определенное количество денег.  Экспортер может затем продать этот вексель  коммерческому банку, получив взамен эквивалентное количество долларов. Когда по этому векселю будет оплачено,  коммерческий банк получит  платеж  в фунтах стерлингов.</w:t>
      </w:r>
    </w:p>
    <w:p w14:paraId="4D9AE9D0" w14:textId="77777777" w:rsidR="00EB0AB6" w:rsidRDefault="00EB0AB6">
      <w:pPr>
        <w:ind w:right="-284" w:firstLine="142"/>
        <w:jc w:val="both"/>
        <w:rPr>
          <w:sz w:val="28"/>
        </w:rPr>
      </w:pPr>
      <w:r>
        <w:rPr>
          <w:sz w:val="28"/>
        </w:rPr>
        <w:t>Платежный вексель  может быть оплачен немедленно или в определенный момент в будущем - например, через 30, 60 или 90 дней спустя. Если экспортер выписывает вексель,  подлежащий оплате через 90 дней,  а наличные средства нужны ему немедленно, он может снова обратиться за помощью в коммерческий банк.  В этом случае коммерческий банк приобретет вексель с учетом дисконтной  ставки,  которая  отражает  преобладающую норму процента.</w:t>
      </w:r>
    </w:p>
    <w:p w14:paraId="4B08A1A2" w14:textId="77777777" w:rsidR="00EB0AB6" w:rsidRDefault="00EB0AB6">
      <w:pPr>
        <w:ind w:right="-284" w:firstLine="142"/>
        <w:jc w:val="both"/>
        <w:rPr>
          <w:sz w:val="28"/>
          <w:lang w:val="en-US"/>
        </w:rPr>
      </w:pPr>
      <w:r>
        <w:rPr>
          <w:sz w:val="28"/>
        </w:rPr>
        <w:t>Если коммерческий  банк,  выкупив  вексель,  не хочет держать его полные 90 дней,  он может предпринять следующий шаг.  Этот банк  может связаться с британским банком,  на который выписан вексель, и затребовать подтверждение,  что данный вексель будет оплачен в срок. По получении  подтверждения  вексель помечается как "акцептованный вексель" и становится банковским акцептом,  который может быть реализован на открытом рынке ценных бумаг, во многом аналогичным образом как иные краткосрочные ценные бумаги - казначейские векселя федерального правительства, коммерческие ценные бумаги и т.д.</w:t>
      </w:r>
    </w:p>
    <w:p w14:paraId="252DB239" w14:textId="77777777" w:rsidR="00EB0AB6" w:rsidRDefault="00EB0AB6" w:rsidP="00EB0AB6">
      <w:pPr>
        <w:numPr>
          <w:ilvl w:val="0"/>
          <w:numId w:val="4"/>
        </w:numPr>
        <w:ind w:left="0" w:right="-284" w:firstLine="142"/>
        <w:jc w:val="both"/>
        <w:rPr>
          <w:sz w:val="28"/>
        </w:rPr>
      </w:pPr>
      <w:r>
        <w:rPr>
          <w:b/>
          <w:sz w:val="28"/>
        </w:rPr>
        <w:t>Валюта и дорожные чеки</w:t>
      </w:r>
      <w:r>
        <w:rPr>
          <w:sz w:val="28"/>
        </w:rPr>
        <w:t>. Кроме телеграфных переводов и переводных векселей небольшая доля финансовых операций на международных  рынках  обеспечивается  собственно  валютой и дорожными чеками.  Пусть вы собрались во Францию.  Вы можете обратиться к дилеру, специализирующемуся  на торговле иностранной валютой, или в ваш банк и обменять валюту США на французскую.  Банк или дилер от этой операции получает  прибыль за  счет  разницы в "цене продавца" и "цене покупателя",  во многом по своему характеру схожей с извлечением прибыли  при  совершении  значительных сделок,  требующих обмена банковскими вкладами. Однако при совершении небольших валютных операций такого рода разрыв в цене составляет  в  среднем  4  - 5 процентов,  как это принято при осуществлении больших финансовых операций на международном валютном рынке.</w:t>
      </w:r>
    </w:p>
    <w:p w14:paraId="651AFD89" w14:textId="77777777" w:rsidR="00EB0AB6" w:rsidRDefault="00EB0AB6">
      <w:pPr>
        <w:ind w:right="-284" w:firstLine="142"/>
        <w:jc w:val="both"/>
        <w:rPr>
          <w:sz w:val="28"/>
        </w:rPr>
      </w:pPr>
      <w:r>
        <w:rPr>
          <w:sz w:val="28"/>
        </w:rPr>
        <w:t>Туристы и  путешественники  считают, что дорожные чеки более безопасны, чем валюта. Отправляясь во Францию, вы можете приобрести дорожные чеки, деноминированные либо в долларах, либо во франках, в коммерческом банке или в компании типа "Америкен экспресс".  Владельцу французского  отеля,  который  берет дорожные чеки компании "Америкен экспресс" в виде платы за услуги,  депонирует их в местном банке, получая кредит во франках независимо от того,  в какой валюте исчислена стоимость чека. Французский банк затем получит доллары или соответствующее количество франков у "Америкен экспресс".</w:t>
      </w:r>
    </w:p>
    <w:p w14:paraId="577D5FE3" w14:textId="77777777" w:rsidR="00EB0AB6" w:rsidRDefault="00EB0AB6">
      <w:pPr>
        <w:ind w:right="-284" w:firstLine="142"/>
        <w:jc w:val="both"/>
        <w:rPr>
          <w:sz w:val="28"/>
        </w:rPr>
      </w:pPr>
    </w:p>
    <w:p w14:paraId="7FD46F9D" w14:textId="77777777" w:rsidR="00EB0AB6" w:rsidRDefault="00EB0AB6">
      <w:pPr>
        <w:pStyle w:val="1"/>
        <w:ind w:right="-284" w:firstLine="142"/>
        <w:jc w:val="center"/>
        <w:rPr>
          <w:rFonts w:ascii="Times New Roman" w:hAnsi="Times New Roman"/>
          <w:b w:val="0"/>
          <w:smallCaps/>
          <w:shadow/>
          <w:sz w:val="40"/>
        </w:rPr>
      </w:pPr>
      <w:bookmarkStart w:id="2" w:name="_Toc357258350"/>
      <w:r>
        <w:rPr>
          <w:rFonts w:ascii="Times New Roman" w:hAnsi="Times New Roman"/>
          <w:b w:val="0"/>
          <w:smallCaps/>
          <w:shadow/>
          <w:sz w:val="40"/>
        </w:rPr>
        <w:t>О</w:t>
      </w:r>
      <w:bookmarkEnd w:id="2"/>
      <w:r>
        <w:rPr>
          <w:rFonts w:ascii="Times New Roman" w:hAnsi="Times New Roman"/>
          <w:b w:val="0"/>
          <w:smallCaps/>
          <w:shadow/>
          <w:sz w:val="40"/>
        </w:rPr>
        <w:t>бменный валютный курс</w:t>
      </w:r>
    </w:p>
    <w:p w14:paraId="13CAC64F" w14:textId="77777777" w:rsidR="00EB0AB6" w:rsidRDefault="00EB0AB6">
      <w:pPr>
        <w:ind w:right="-284" w:firstLine="142"/>
        <w:jc w:val="both"/>
        <w:rPr>
          <w:sz w:val="28"/>
        </w:rPr>
      </w:pPr>
    </w:p>
    <w:p w14:paraId="65268A4E" w14:textId="77777777" w:rsidR="00EB0AB6" w:rsidRDefault="00EB0AB6">
      <w:pPr>
        <w:ind w:right="-284" w:firstLine="142"/>
        <w:jc w:val="both"/>
        <w:rPr>
          <w:sz w:val="28"/>
        </w:rPr>
      </w:pPr>
      <w:r>
        <w:rPr>
          <w:sz w:val="28"/>
        </w:rPr>
        <w:t>Дилеры и брокеры на внешнем валютном рынке располагают  непрерывной, можно даже сказать сиюминутной информацией о любых изменениях обменных валютных курсов. Другие хозяйственные агенты, чья потребность в этих знаниях не столь оперативна, могут почерпнуть соответствующую информацию в разделе финансовой хроники дневных газет.</w:t>
      </w:r>
    </w:p>
    <w:p w14:paraId="1294C8BA" w14:textId="77777777" w:rsidR="00EB0AB6" w:rsidRDefault="00EB0AB6">
      <w:pPr>
        <w:ind w:right="-284" w:firstLine="142"/>
        <w:jc w:val="both"/>
        <w:rPr>
          <w:sz w:val="28"/>
        </w:rPr>
      </w:pPr>
      <w:r>
        <w:rPr>
          <w:sz w:val="28"/>
        </w:rPr>
        <w:t>Курсы большинства валют даются за 2 предыдущих рабочих  дня.  Эти курсы представлены обычно 2-мя способами:</w:t>
      </w:r>
    </w:p>
    <w:p w14:paraId="70E53ABE" w14:textId="77777777" w:rsidR="00EB0AB6" w:rsidRDefault="00EB0AB6">
      <w:pPr>
        <w:ind w:right="-284" w:firstLine="142"/>
        <w:jc w:val="both"/>
        <w:rPr>
          <w:sz w:val="28"/>
        </w:rPr>
      </w:pPr>
      <w:r>
        <w:rPr>
          <w:sz w:val="28"/>
        </w:rPr>
        <w:t xml:space="preserve">   1) как  число долларов, необходимых  для  приобретения  1 единицы иностранной валюты;</w:t>
      </w:r>
    </w:p>
    <w:p w14:paraId="250B8D8D" w14:textId="77777777" w:rsidR="00EB0AB6" w:rsidRDefault="00EB0AB6">
      <w:pPr>
        <w:ind w:right="-284" w:firstLine="142"/>
        <w:jc w:val="both"/>
        <w:rPr>
          <w:sz w:val="28"/>
        </w:rPr>
      </w:pPr>
      <w:r>
        <w:rPr>
          <w:sz w:val="28"/>
        </w:rPr>
        <w:t xml:space="preserve">   2) как число единиц иностранной валюты,  необходимое для приобретения 1-го доллара США.</w:t>
      </w:r>
    </w:p>
    <w:p w14:paraId="47421DE2" w14:textId="77777777" w:rsidR="00EB0AB6" w:rsidRDefault="00EB0AB6">
      <w:pPr>
        <w:ind w:right="-284" w:firstLine="142"/>
        <w:jc w:val="both"/>
        <w:rPr>
          <w:sz w:val="28"/>
        </w:rPr>
      </w:pPr>
      <w:r>
        <w:rPr>
          <w:sz w:val="28"/>
        </w:rPr>
        <w:t>Для большинства валют приводится только один  курс - обменный  курс по кассовым операциям.  Он применим для торговых сделок, которые будут заключены в период не более 48 часов.  Кроме того, для обширного числа иностранных  валют приводятся также и обменные курсы по срочным операциям.  Срочная сделка - это контракт между банком и его  клиентом,  по которому  доллары будут обменены на нужную валюту в какой-либо определенный день в будущем по курсу,  определенному сегодня. Разница в исчислении  обменных  курсов  по кассовым операциям и обменных курсов по срочным операциям в любой выбранный момент времени отражает существующую разницу между рыночными нормами процента в сравниваемых странах.</w:t>
      </w:r>
    </w:p>
    <w:p w14:paraId="4E8141C4" w14:textId="77777777" w:rsidR="00EB0AB6" w:rsidRDefault="00EB0AB6">
      <w:pPr>
        <w:ind w:right="-284" w:firstLine="142"/>
        <w:jc w:val="both"/>
        <w:rPr>
          <w:sz w:val="28"/>
        </w:rPr>
      </w:pPr>
      <w:r>
        <w:rPr>
          <w:sz w:val="28"/>
        </w:rPr>
        <w:t xml:space="preserve">Каждая национальная валюта имеет цену в денежных единицах другой страны. Это и есть валютный курс. Наиболее распространенные котировки валютных курсов возникают в результате прямой торговли между банками. За исключением некоторых специализированных рынков, таких, как Международный денежный рынок в Чикаго. Каждый крупный банк рассылает свою котировку валют, которая показывает, по какому курсу он готов вести торговлю с другими партнерами. Поэтому, если маклеру  </w:t>
      </w:r>
      <w:r>
        <w:rPr>
          <w:rStyle w:val="a6"/>
          <w:vanish/>
          <w:sz w:val="28"/>
        </w:rPr>
        <w:commentReference w:id="3"/>
      </w:r>
      <w:r>
        <w:rPr>
          <w:sz w:val="28"/>
        </w:rPr>
        <w:t xml:space="preserve">нужно купить или продать валюту, он, прежде всего, обратится к котировкам на компьютере. Найдя подходящий курс, он свяжется с нужным ему банком по телефону и заключит сделку. </w:t>
      </w:r>
    </w:p>
    <w:p w14:paraId="4FC4CDCD" w14:textId="77777777" w:rsidR="00EB0AB6" w:rsidRDefault="00EB0AB6">
      <w:pPr>
        <w:ind w:right="-284" w:firstLine="142"/>
        <w:jc w:val="both"/>
        <w:rPr>
          <w:sz w:val="28"/>
        </w:rPr>
      </w:pPr>
      <w:r>
        <w:rPr>
          <w:sz w:val="28"/>
        </w:rPr>
        <w:t xml:space="preserve">На международном валютном рынке публикуемые котировки учитывают сделки на суммы не менее 1 млн. долларов. Так как каждую минуту совершаются сделки на миллионы долларов, то размеры прибылей и убытков могут быть огромными. Например, дилер, который за минуту получил 10 млн. фунтов стерлингов по курсу 1,1739 долларов за фунт вместо того , чтобы принять готовое предложение по курсу 1, 1740 долл. , в течение минуты принес своему банку дополнительную прибыль в 1000 долл. Это составляет 60 тыс. долларов в час. </w:t>
      </w:r>
      <w:r>
        <w:rPr>
          <w:rStyle w:val="a7"/>
          <w:sz w:val="28"/>
        </w:rPr>
        <w:footnoteReference w:id="1"/>
      </w:r>
      <w:r>
        <w:rPr>
          <w:sz w:val="28"/>
        </w:rPr>
        <w:t xml:space="preserve"> </w:t>
      </w:r>
    </w:p>
    <w:p w14:paraId="4C1803E5" w14:textId="77777777" w:rsidR="00EB0AB6" w:rsidRDefault="00EB0AB6">
      <w:pPr>
        <w:pStyle w:val="31"/>
        <w:ind w:right="-284" w:firstLine="142"/>
      </w:pPr>
      <w:r>
        <w:t>Что касается валютного рынка России, то, торговля на нем проходит в основном через систему валютных бирж, таких, как ММВБ, СПВБ, СМВБ, АТМВБ, УРВБ, РМВБ. Однако в настоящий момент активно развивается внебиржевой межбанковский валютный рынок. Правда пока он ограничен только Москвой, где существует высокая концентрация банков, и развит межбанковский кредитный рынок. Его конкурентные преимущества состоят в оперативности расчетов по валютным операциям и дешевизне, поскольку не требуют уплаты комиссионных ММВБ и городского сбора. В то же время сильно возрос объем торгов на региональных валютных биржах. Это объясняется, во-первых,  введением  новой системы экспортного и валютного контроля,  согласно  которой  контроль за поступлением экспортной валютной    выручки    возлагается    на   уполномоченные  банки, обслуживающие  экспортеров.  В результате возрос объем экспортной выручки,  продаваемой  на  региональных  валютных биржах, которая ранее в немалой степени реализовывалась на ММВБ.</w:t>
      </w:r>
    </w:p>
    <w:p w14:paraId="505A3A89" w14:textId="77777777" w:rsidR="00EB0AB6" w:rsidRDefault="00EB0AB6">
      <w:pPr>
        <w:ind w:right="-284" w:firstLine="142"/>
        <w:jc w:val="both"/>
        <w:rPr>
          <w:sz w:val="28"/>
        </w:rPr>
      </w:pPr>
      <w:r>
        <w:rPr>
          <w:sz w:val="28"/>
        </w:rPr>
        <w:t xml:space="preserve">Вместе  с тем было бы неверно связывать рост объема операций на региональных валютных биржах с введением дополнительного сбора городскими  властями  в  Москве.  Безусловно, он крайне негативно сказался,  и  будет  сказываться  на развитии валютных операций на ММВБ,  подталкивая  банки  к  уходу  с  биржевого рынка. Однако с учетом  того, что размер комиссионных, взимаемых ММВБ по валютным операциям,  составляет  0,1% и сам сбор также составляет 0,1%, то вместе они лишь уравнивают конкурентные позиции ММВБ по отношению к другим  региональным  биржам, где размер комиссионных варьирует от  0,2% до 0,3% от объема купли-продажи валюты. Как  показал опрос российских коммерческих банков, внутренний  валютный  рынок  для  них является  основным,  как в плане покупки валюты, так и ее продажи. При этом  банки  в равной степени работают как на биржевом, так и на внебиржевом рынке, не отдавая особого предпочтения ни тому, ни другому. </w:t>
      </w:r>
    </w:p>
    <w:p w14:paraId="30848B83" w14:textId="77777777" w:rsidR="00EB0AB6" w:rsidRDefault="00EB0AB6">
      <w:pPr>
        <w:ind w:right="-284" w:firstLine="142"/>
        <w:jc w:val="both"/>
        <w:rPr>
          <w:sz w:val="28"/>
        </w:rPr>
      </w:pPr>
      <w:r>
        <w:rPr>
          <w:sz w:val="28"/>
        </w:rPr>
        <w:t>Безусловно, сделки, связанные с внешней торговлей, составляют большую часть валютного рынка. Однако в случае сильной инфляции, банки и частные  лица могут покупать иностранную валюту для того, чтобы получать доход за счет роста ее обменного курса. Такая ситуация была в России до введения валютного коридора. Тогда курс доллара непрерывно повышался, и доходность от валютных операций даже превосходила  доход по рублевым депозитам. А согласно опросу 90 %  российских банков при проведении валютных операций отдают предпочтение доллару США и лишь 7,2 %  - немецким маркам.</w:t>
      </w:r>
    </w:p>
    <w:p w14:paraId="67E8F016" w14:textId="77777777" w:rsidR="00EB0AB6" w:rsidRDefault="00EB0AB6">
      <w:pPr>
        <w:ind w:right="-284" w:firstLine="142"/>
        <w:jc w:val="both"/>
        <w:rPr>
          <w:sz w:val="28"/>
        </w:rPr>
      </w:pPr>
      <w:r>
        <w:rPr>
          <w:sz w:val="28"/>
        </w:rPr>
        <w:t xml:space="preserve">Очень важна роль государства на валютном рынке. Оно проводит интервенции, покупая и продавая иностранную валюту, чем воздействуют на ее цену или даже устанавливают цену непосредственно. Вот две крайние альтернативы этого вмешательства. </w:t>
      </w:r>
    </w:p>
    <w:p w14:paraId="6E4F717A" w14:textId="77777777" w:rsidR="00EB0AB6" w:rsidRDefault="00EB0AB6">
      <w:pPr>
        <w:pStyle w:val="30"/>
        <w:ind w:right="-284" w:firstLine="142"/>
      </w:pPr>
      <w:r>
        <w:t>Во-первых, государство может полностью оставаться вне пределов валютного рынка, позволяя валютным курсам меняться так, чтобы уравновешивались спрос и предложение. Это режим свободного флоатинга. Другая крайность - это система фиксированных валютных курсов. Правда, на практике эти крайности редко встречаются в чистом виде. В большинстве случаев имеет место быть система управляемого флоатинга, то есть  гибкие курсы  с частичным вмешательством государства.</w:t>
      </w:r>
      <w:bookmarkStart w:id="4" w:name="_Toc357258351"/>
    </w:p>
    <w:bookmarkEnd w:id="4"/>
    <w:p w14:paraId="78C14E54" w14:textId="77777777" w:rsidR="00EB0AB6" w:rsidRDefault="00EB0AB6">
      <w:pPr>
        <w:pStyle w:val="1"/>
        <w:ind w:right="-284" w:firstLine="142"/>
        <w:jc w:val="center"/>
        <w:rPr>
          <w:rFonts w:ascii="Times New Roman" w:hAnsi="Times New Roman"/>
          <w:b w:val="0"/>
          <w:smallCaps/>
          <w:shadow/>
          <w:sz w:val="40"/>
        </w:rPr>
      </w:pPr>
      <w:r>
        <w:rPr>
          <w:rFonts w:ascii="Times New Roman" w:hAnsi="Times New Roman"/>
          <w:b w:val="0"/>
          <w:smallCaps/>
          <w:shadow/>
          <w:sz w:val="40"/>
        </w:rPr>
        <w:t>Валютные курсы</w:t>
      </w:r>
    </w:p>
    <w:p w14:paraId="2AE6D3D8" w14:textId="77777777" w:rsidR="00EB0AB6" w:rsidRDefault="00EB0AB6">
      <w:pPr>
        <w:ind w:firstLine="142"/>
      </w:pPr>
    </w:p>
    <w:p w14:paraId="7459CB86" w14:textId="77777777" w:rsidR="00EB0AB6" w:rsidRDefault="00EB0AB6">
      <w:pPr>
        <w:ind w:firstLine="142"/>
        <w:jc w:val="both"/>
        <w:rPr>
          <w:sz w:val="28"/>
        </w:rPr>
      </w:pPr>
      <w:r>
        <w:rPr>
          <w:sz w:val="28"/>
        </w:rPr>
        <w:t xml:space="preserve">Валютные курсы подразделяются на два основных вида: </w:t>
      </w:r>
      <w:r>
        <w:rPr>
          <w:b/>
          <w:sz w:val="28"/>
        </w:rPr>
        <w:t>фиксированные</w:t>
      </w:r>
      <w:r>
        <w:rPr>
          <w:sz w:val="28"/>
        </w:rPr>
        <w:t xml:space="preserve"> и </w:t>
      </w:r>
      <w:r>
        <w:rPr>
          <w:b/>
          <w:sz w:val="28"/>
        </w:rPr>
        <w:t>плавающие</w:t>
      </w:r>
      <w:r>
        <w:rPr>
          <w:sz w:val="28"/>
        </w:rPr>
        <w:t>. Фиксированный валютный курс</w:t>
      </w:r>
      <w:r>
        <w:rPr>
          <w:i/>
          <w:sz w:val="28"/>
        </w:rPr>
        <w:t xml:space="preserve"> </w:t>
      </w:r>
      <w:r>
        <w:rPr>
          <w:sz w:val="28"/>
        </w:rPr>
        <w:t>колеблется в узких рамках. Плавающие валютные курсы зависят от рыночного спроса и предложения на валюту и могут значительно колебаться по величине.</w:t>
      </w:r>
    </w:p>
    <w:p w14:paraId="33E1CD84" w14:textId="77777777" w:rsidR="00EB0AB6" w:rsidRDefault="00EB0AB6">
      <w:pPr>
        <w:pStyle w:val="30"/>
        <w:ind w:firstLine="142"/>
      </w:pPr>
      <w:r>
        <w:t>В основе фиксированного курса лежит валютный паритет, т.е. официально установленное соотношение денежных единиц разных стран. При монометаллизме – золотом или серебряном – базой валютного курса являлся монетный паритет – соотношение денежных единиц разных стран по их металлическому содержанию. Он совпадал с понятием валютного паритета.</w:t>
      </w:r>
    </w:p>
    <w:p w14:paraId="789601EA" w14:textId="77777777" w:rsidR="00EB0AB6" w:rsidRDefault="00EB0AB6">
      <w:pPr>
        <w:ind w:firstLine="142"/>
        <w:jc w:val="both"/>
        <w:rPr>
          <w:sz w:val="28"/>
        </w:rPr>
      </w:pPr>
      <w:r>
        <w:rPr>
          <w:sz w:val="28"/>
        </w:rPr>
        <w:t>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Классический механизм золотых точек действовал при двух условиях: свободная купля – продажа золота и его неограниченный вывоз. Пределы колебаний валютного курса определялись расходами, связанными с транспортировкой золота за границу, и фактически не превышали +/- 1% от паритета. С отменой золотого стандарта механизм золотых точек перестал действовать.</w:t>
      </w:r>
    </w:p>
    <w:p w14:paraId="2DD45A5B" w14:textId="77777777" w:rsidR="00EB0AB6" w:rsidRDefault="00EB0AB6">
      <w:pPr>
        <w:pStyle w:val="30"/>
        <w:ind w:firstLine="142"/>
      </w:pPr>
      <w:r>
        <w:t>Валютный курс при неразменных кредитных деньгах постепенно отрывался от золотого паритета, т.к. золото было вытеснено из обращения в сокровище. Это обусловлено эволюцией товарного производства, денежной и валютной систем. Для середины 70-х годов базой валютного курса служили золотое содержание валют – официальный масштаб цен – и золотые паритеты, которые после второй мировой войны фиксировались МВФ. Мерилом соотношения валют  была официальная цена золота в кредитных деньгах, которая наряду с товарными ценами  являлась показателем степени обесценения национальных валют. В связи с отрывом в течение длительного времени официальной, фиксируемой государством цены золота от его стоимости, усилился искусственный характер золотого паритета.</w:t>
      </w:r>
    </w:p>
    <w:p w14:paraId="469B21B6" w14:textId="77777777" w:rsidR="00EB0AB6" w:rsidRDefault="00EB0AB6">
      <w:pPr>
        <w:ind w:firstLine="142"/>
        <w:jc w:val="both"/>
        <w:rPr>
          <w:sz w:val="28"/>
        </w:rPr>
      </w:pPr>
      <w:r>
        <w:rPr>
          <w:sz w:val="28"/>
        </w:rPr>
        <w:t>На протяжении более чем 40 лет (1934-1976 гг.) масштаб цен и золотой паритет устанавливались на базе официальной цены золота. При Бреттон-Вудской валютной системе в силу господства долларового стандарта доллар служил точкой отсчета курса валют других стран.</w:t>
      </w:r>
    </w:p>
    <w:p w14:paraId="486915FD" w14:textId="77777777" w:rsidR="00EB0AB6" w:rsidRDefault="00EB0AB6">
      <w:pPr>
        <w:ind w:firstLine="142"/>
        <w:jc w:val="both"/>
        <w:rPr>
          <w:sz w:val="28"/>
        </w:rPr>
      </w:pPr>
      <w:r>
        <w:rPr>
          <w:sz w:val="28"/>
        </w:rPr>
        <w:t>После прекращения размена доллара на золото по официальной цене в 1971 г. золотое содержание и золотые паритеты валют стали чисто номинальным понятием. В результате Ямайской валютной реформы западные страны официально отказались от золотого паритета как основы валютного курса. С отменой официальных золотых паритетов понятие монетного паритета также утратило значение. 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w:t>
      </w:r>
    </w:p>
    <w:p w14:paraId="027D60B5" w14:textId="77777777" w:rsidR="00EB0AB6" w:rsidRDefault="00EB0AB6">
      <w:pPr>
        <w:ind w:firstLine="284"/>
        <w:jc w:val="both"/>
        <w:rPr>
          <w:sz w:val="28"/>
        </w:rPr>
      </w:pPr>
    </w:p>
    <w:p w14:paraId="1EF3B268" w14:textId="77777777" w:rsidR="00EB0AB6" w:rsidRDefault="00EB0AB6">
      <w:pPr>
        <w:pStyle w:val="2"/>
        <w:spacing w:line="240" w:lineRule="auto"/>
        <w:rPr>
          <w:b w:val="0"/>
          <w:i/>
          <w:sz w:val="40"/>
        </w:rPr>
      </w:pPr>
      <w:r>
        <w:rPr>
          <w:b w:val="0"/>
          <w:i/>
          <w:sz w:val="40"/>
          <w:lang w:val="en-US"/>
        </w:rPr>
        <w:t xml:space="preserve">I. </w:t>
      </w:r>
      <w:r>
        <w:rPr>
          <w:b w:val="0"/>
          <w:i/>
          <w:sz w:val="40"/>
        </w:rPr>
        <w:t>Система «золотого стандарта»</w:t>
      </w:r>
    </w:p>
    <w:p w14:paraId="06101189" w14:textId="77777777" w:rsidR="00EB0AB6" w:rsidRDefault="00EB0AB6"/>
    <w:p w14:paraId="317D5F68" w14:textId="77777777" w:rsidR="00EB0AB6" w:rsidRDefault="00EB0AB6">
      <w:pPr>
        <w:ind w:firstLine="142"/>
        <w:jc w:val="both"/>
        <w:rPr>
          <w:sz w:val="28"/>
        </w:rPr>
      </w:pPr>
      <w:r>
        <w:rPr>
          <w:sz w:val="28"/>
        </w:rPr>
        <w:t>«Золотой стандарт» возник с началом ухода биметаллической системы</w:t>
      </w:r>
      <w:r>
        <w:rPr>
          <w:rStyle w:val="a7"/>
          <w:sz w:val="28"/>
        </w:rPr>
        <w:footnoteReference w:id="2"/>
      </w:r>
      <w:r>
        <w:rPr>
          <w:sz w:val="28"/>
        </w:rPr>
        <w:t>, и прекратил свое существование в течение первого месяца мировой войны. Эра золотого стандарта иногда ассоциируется с быстрой индустриализацией и экономическим процветанием.</w:t>
      </w:r>
    </w:p>
    <w:p w14:paraId="31C1D9D2" w14:textId="77777777" w:rsidR="00EB0AB6" w:rsidRDefault="00EB0AB6">
      <w:pPr>
        <w:pStyle w:val="20"/>
        <w:ind w:firstLine="142"/>
        <w:rPr>
          <w:sz w:val="28"/>
        </w:rPr>
      </w:pPr>
      <w:r>
        <w:rPr>
          <w:sz w:val="28"/>
        </w:rPr>
        <w:t>Начало золотого стандарта было положено Банком Англии в 1821 г. Юридически эта система была оформлена межгосударственным соглашением на Парижской конференции в 1867 г., которое признало золото единственной формой мировых денег. По месту оформления соглашения эта система называется также как Парижская валютная система.</w:t>
      </w:r>
    </w:p>
    <w:p w14:paraId="74CE1A3D" w14:textId="77777777" w:rsidR="00EB0AB6" w:rsidRDefault="00EB0AB6">
      <w:pPr>
        <w:ind w:firstLine="142"/>
        <w:jc w:val="both"/>
        <w:rPr>
          <w:sz w:val="28"/>
        </w:rPr>
      </w:pPr>
      <w:r>
        <w:rPr>
          <w:sz w:val="28"/>
        </w:rPr>
        <w:t>Золотой стандарт базировался на следующих структурных принципах:</w:t>
      </w:r>
    </w:p>
    <w:p w14:paraId="21D184E8" w14:textId="77777777" w:rsidR="00EB0AB6" w:rsidRDefault="00EB0AB6" w:rsidP="00EB0AB6">
      <w:pPr>
        <w:numPr>
          <w:ilvl w:val="0"/>
          <w:numId w:val="18"/>
        </w:numPr>
        <w:tabs>
          <w:tab w:val="clear" w:pos="1069"/>
          <w:tab w:val="num" w:pos="426"/>
        </w:tabs>
        <w:ind w:left="0" w:firstLine="142"/>
        <w:jc w:val="both"/>
        <w:rPr>
          <w:sz w:val="28"/>
        </w:rPr>
      </w:pPr>
      <w:r>
        <w:rPr>
          <w:sz w:val="28"/>
        </w:rPr>
        <w:t>Его основой являлся золотомонетный стандарт.</w:t>
      </w:r>
    </w:p>
    <w:p w14:paraId="7DE47DBC" w14:textId="77777777" w:rsidR="00EB0AB6" w:rsidRDefault="00EB0AB6" w:rsidP="00EB0AB6">
      <w:pPr>
        <w:numPr>
          <w:ilvl w:val="0"/>
          <w:numId w:val="18"/>
        </w:numPr>
        <w:tabs>
          <w:tab w:val="num" w:pos="426"/>
        </w:tabs>
        <w:ind w:left="0" w:firstLine="142"/>
        <w:jc w:val="both"/>
        <w:rPr>
          <w:sz w:val="28"/>
        </w:rPr>
      </w:pPr>
      <w:r>
        <w:rPr>
          <w:sz w:val="28"/>
        </w:rPr>
        <w:t>Каждая валюта имела золотое содержание. Курс национальных валют жестко привязывался к золоту и через золотое содержание валюты соотносился друг с другом по твердому валютному курсу. В соответствии с золотым содержанием валют устанавливались их золотые паритеты. Валюты свободно конвертировались в золото. Золото использовалось как общепринятые мировые деньги.</w:t>
      </w:r>
    </w:p>
    <w:p w14:paraId="41B8A41C" w14:textId="77777777" w:rsidR="00EB0AB6" w:rsidRDefault="00EB0AB6" w:rsidP="00EB0AB6">
      <w:pPr>
        <w:numPr>
          <w:ilvl w:val="0"/>
          <w:numId w:val="18"/>
        </w:numPr>
        <w:tabs>
          <w:tab w:val="num" w:pos="426"/>
        </w:tabs>
        <w:ind w:left="0" w:firstLine="142"/>
        <w:jc w:val="both"/>
        <w:rPr>
          <w:sz w:val="28"/>
        </w:rPr>
      </w:pPr>
      <w:r>
        <w:rPr>
          <w:sz w:val="28"/>
        </w:rPr>
        <w:t>Сложился режим свободно плавающих курсов валют с учетом рыночного спроса и предложения, но в пределах «золотых точек» (так называют максимальные пределы отклонения курса валют от установленного золотого паритета, которые определяются расходами на транспортировку золота за границу). Если рыночный курс золотых монет отклонялся от паритета, основанного на их  золотом содержании, то должники предпочитали расплачиваться по международным обязательствам золотом, а не иностранными валютами.</w:t>
      </w:r>
    </w:p>
    <w:p w14:paraId="637CA81A" w14:textId="77777777" w:rsidR="00EB0AB6" w:rsidRDefault="00EB0AB6">
      <w:pPr>
        <w:pStyle w:val="20"/>
        <w:ind w:firstLine="142"/>
        <w:rPr>
          <w:sz w:val="28"/>
        </w:rPr>
      </w:pPr>
      <w:r>
        <w:rPr>
          <w:sz w:val="28"/>
        </w:rPr>
        <w:t>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w:t>
      </w:r>
    </w:p>
    <w:p w14:paraId="4049D6CB" w14:textId="77777777" w:rsidR="00EB0AB6" w:rsidRDefault="00EB0AB6">
      <w:pPr>
        <w:ind w:firstLine="142"/>
        <w:jc w:val="both"/>
        <w:rPr>
          <w:sz w:val="28"/>
        </w:rPr>
      </w:pPr>
      <w:r>
        <w:rPr>
          <w:sz w:val="28"/>
        </w:rPr>
        <w:t>Разновидностями золотого стандарта являются:</w:t>
      </w:r>
    </w:p>
    <w:p w14:paraId="6BC2126B" w14:textId="77777777" w:rsidR="00EB0AB6" w:rsidRDefault="00EB0AB6" w:rsidP="00EB0AB6">
      <w:pPr>
        <w:numPr>
          <w:ilvl w:val="0"/>
          <w:numId w:val="19"/>
        </w:numPr>
        <w:jc w:val="both"/>
        <w:rPr>
          <w:sz w:val="28"/>
        </w:rPr>
      </w:pPr>
      <w:r>
        <w:rPr>
          <w:sz w:val="28"/>
        </w:rPr>
        <w:t xml:space="preserve">Золотомонетный стандарт, при котором банками осуществлялась свободная чеканка золотых монет (он действовал до начала </w:t>
      </w:r>
      <w:r>
        <w:rPr>
          <w:sz w:val="28"/>
          <w:lang w:val="en-US"/>
        </w:rPr>
        <w:t>XX</w:t>
      </w:r>
      <w:r>
        <w:rPr>
          <w:sz w:val="28"/>
        </w:rPr>
        <w:t xml:space="preserve"> в)</w:t>
      </w:r>
    </w:p>
    <w:p w14:paraId="0F498990" w14:textId="77777777" w:rsidR="00EB0AB6" w:rsidRDefault="00EB0AB6" w:rsidP="00EB0AB6">
      <w:pPr>
        <w:numPr>
          <w:ilvl w:val="0"/>
          <w:numId w:val="20"/>
        </w:numPr>
        <w:jc w:val="both"/>
        <w:rPr>
          <w:sz w:val="28"/>
        </w:rPr>
      </w:pPr>
      <w:r>
        <w:rPr>
          <w:sz w:val="28"/>
        </w:rPr>
        <w:t xml:space="preserve">Золотослитковый стандарт, при котором золото применялось лишь в международных расчетах (начало </w:t>
      </w:r>
      <w:r>
        <w:rPr>
          <w:sz w:val="28"/>
          <w:lang w:val="en-US"/>
        </w:rPr>
        <w:t>XX</w:t>
      </w:r>
      <w:r>
        <w:rPr>
          <w:sz w:val="28"/>
        </w:rPr>
        <w:t xml:space="preserve"> в – начало первой мировой войны)</w:t>
      </w:r>
    </w:p>
    <w:p w14:paraId="132F0200" w14:textId="77777777" w:rsidR="00EB0AB6" w:rsidRDefault="00EB0AB6" w:rsidP="00EB0AB6">
      <w:pPr>
        <w:numPr>
          <w:ilvl w:val="0"/>
          <w:numId w:val="20"/>
        </w:numPr>
        <w:jc w:val="both"/>
        <w:rPr>
          <w:sz w:val="28"/>
        </w:rPr>
      </w:pPr>
      <w:r>
        <w:rPr>
          <w:sz w:val="28"/>
        </w:rPr>
        <w:t>Золотовалютный (золотодевизный) стандарт, при котором наряду с золотом в расчетах использовались и валюты стран, входящих в систему золотого стандарта. Он известен еще как Генуэзский (1922 г – начало второй мировой войны).</w:t>
      </w:r>
    </w:p>
    <w:p w14:paraId="0D6C85AE" w14:textId="77777777" w:rsidR="00EB0AB6" w:rsidRDefault="00EB0AB6">
      <w:pPr>
        <w:pStyle w:val="20"/>
        <w:ind w:firstLine="142"/>
        <w:rPr>
          <w:sz w:val="28"/>
        </w:rPr>
      </w:pPr>
      <w:r>
        <w:rPr>
          <w:sz w:val="28"/>
        </w:rPr>
        <w:t>Золотомонетный стандарт был относительно эффективен до первой мировой войны, когда действовал рыночный механизм выравнивания валютного курса и платежного баланса.</w:t>
      </w:r>
    </w:p>
    <w:p w14:paraId="17512939" w14:textId="77777777" w:rsidR="00EB0AB6" w:rsidRDefault="00EB0AB6">
      <w:pPr>
        <w:ind w:firstLine="142"/>
        <w:jc w:val="both"/>
        <w:rPr>
          <w:sz w:val="28"/>
        </w:rPr>
      </w:pPr>
      <w:r>
        <w:rPr>
          <w:sz w:val="28"/>
        </w:rPr>
        <w:t>В период первой мировой войны и особенно во времена Великой депрессии (1929-1934 гг.) система золотого стандарта переживала кризисы. Золотомонетный и золотослитковый стандарты изжили себя, так как перестали соответствовать масштабам возросших хозяйственных связей. Из-за высокой инфляции в большинстве стран Европы их валюты стали неконвертируемыми. США превратились в нового финансового лидера, а золотой стандарт видоизменялся.</w:t>
      </w:r>
    </w:p>
    <w:p w14:paraId="1FA72E59" w14:textId="77777777" w:rsidR="00EB0AB6" w:rsidRDefault="00EB0AB6">
      <w:pPr>
        <w:ind w:firstLine="142"/>
        <w:jc w:val="both"/>
        <w:rPr>
          <w:sz w:val="28"/>
        </w:rPr>
      </w:pPr>
      <w:r>
        <w:rPr>
          <w:sz w:val="28"/>
        </w:rPr>
        <w:t>Генуэзская международная экономическая конференция 1922 года закрепила переход к золотодевизному стандарту, основанному на золоте и ведущих валютах, которые конвертируются в золото. Появились «девизы» – платежные средства в иностранной валюте, предназначенные для международных расчетов.</w:t>
      </w:r>
    </w:p>
    <w:p w14:paraId="6BA9E079" w14:textId="77777777" w:rsidR="00EB0AB6" w:rsidRDefault="00EB0AB6">
      <w:pPr>
        <w:ind w:firstLine="142"/>
        <w:jc w:val="both"/>
        <w:rPr>
          <w:sz w:val="28"/>
        </w:rPr>
      </w:pPr>
      <w:r>
        <w:rPr>
          <w:sz w:val="28"/>
        </w:rPr>
        <w:t>В период между войнами страны последовательно отказывались от золотого стандарта. Первыми вышли из системы золотого стандарта аграрные и колониальные страны (1929-1930 гг.), так как резко сократился спрос на сырье на мировом рынке и цены на него понизились на 50-70%. В 1931 г. – Германия, Австрия и Великобритания, так как Германия и Австрия оказались слабым звеном в МВС в связи с отливом иностранных капиталов, уменьшением официального золотого запаса и банкротством банков; Великобритания отменила золотой стандарт из-за ухудшения состояния платежного баланса и уменьшения официальных золотых резервов страны в связи с резким сокращением экспорта товаров.</w:t>
      </w:r>
    </w:p>
    <w:p w14:paraId="6F15817C" w14:textId="77777777" w:rsidR="00EB0AB6" w:rsidRDefault="00EB0AB6">
      <w:pPr>
        <w:ind w:firstLine="142"/>
        <w:jc w:val="both"/>
        <w:rPr>
          <w:sz w:val="28"/>
        </w:rPr>
      </w:pPr>
      <w:r>
        <w:rPr>
          <w:sz w:val="28"/>
        </w:rPr>
        <w:t>В апреле 1933 г. США вышли из системы золотого стандарта; непосредственной причиной отмены послужило значительное и неравномерное падение цен. Это вызвало массовые банкротства. Банкротство 10000 банков подорвало денежно-кредитную систему США и привело к отмене размена  долларовых банкнот на золотые монеты.</w:t>
      </w:r>
    </w:p>
    <w:p w14:paraId="271551E2" w14:textId="77777777" w:rsidR="00EB0AB6" w:rsidRDefault="00EB0AB6">
      <w:pPr>
        <w:pStyle w:val="30"/>
        <w:ind w:firstLine="142"/>
      </w:pPr>
      <w:r>
        <w:t>В 1936 г. Франция отменила золотой стандарт. Она поддерживала его дольше других стран. Искусственное сохранение золотого стандарта снижало конкурентоспособность французских фирм.</w:t>
      </w:r>
    </w:p>
    <w:p w14:paraId="77F30ADD" w14:textId="77777777" w:rsidR="00EB0AB6" w:rsidRDefault="00EB0AB6">
      <w:pPr>
        <w:ind w:firstLine="142"/>
        <w:jc w:val="both"/>
        <w:rPr>
          <w:sz w:val="28"/>
        </w:rPr>
      </w:pPr>
      <w:r>
        <w:rPr>
          <w:sz w:val="28"/>
        </w:rPr>
        <w:t xml:space="preserve">В результате кризиса золотодевизный стандарт или Генуэзская валютная система утратил относительную эластичность и стабильность. Несмотря на сокращение размена банкнот на золото во внутреннем обороте, сохранилась внешняя конвертируемость валют в золото по соглашению центральных банков США, Великобритании, Франции. </w:t>
      </w:r>
    </w:p>
    <w:p w14:paraId="41F4B03A" w14:textId="77777777" w:rsidR="00EB0AB6" w:rsidRDefault="00EB0AB6">
      <w:pPr>
        <w:ind w:firstLine="142"/>
        <w:jc w:val="both"/>
        <w:rPr>
          <w:sz w:val="28"/>
        </w:rPr>
      </w:pPr>
      <w:r>
        <w:rPr>
          <w:sz w:val="28"/>
        </w:rPr>
        <w:t>Далее приведены преимущества и недостатки золотого стандарта.</w:t>
      </w:r>
    </w:p>
    <w:p w14:paraId="6319894B" w14:textId="77777777" w:rsidR="00EB0AB6" w:rsidRDefault="00EB0AB6">
      <w:pPr>
        <w:ind w:firstLine="142"/>
        <w:jc w:val="both"/>
        <w:rPr>
          <w:sz w:val="28"/>
          <w:u w:val="single"/>
        </w:rPr>
      </w:pPr>
      <w:r>
        <w:rPr>
          <w:sz w:val="28"/>
        </w:rPr>
        <w:t>Преимущества</w:t>
      </w:r>
      <w:r>
        <w:rPr>
          <w:sz w:val="28"/>
          <w:u w:val="single"/>
        </w:rPr>
        <w:t>:</w:t>
      </w:r>
    </w:p>
    <w:p w14:paraId="65B4F57C" w14:textId="77777777" w:rsidR="00EB0AB6" w:rsidRDefault="00EB0AB6">
      <w:pPr>
        <w:pStyle w:val="20"/>
        <w:ind w:firstLine="142"/>
        <w:rPr>
          <w:sz w:val="28"/>
        </w:rPr>
      </w:pPr>
      <w:r>
        <w:rPr>
          <w:sz w:val="28"/>
        </w:rPr>
        <w:t>1) обеспечение стабильности как во внутренней, так и во внешней экономической политике, что объясняется следующим: транснациональные потоки золота стабилизировали обменные валютные курсы и создали тем самым благоприятные условия для роста и развития международной торговли;</w:t>
      </w:r>
    </w:p>
    <w:p w14:paraId="6A3A7DD2" w14:textId="77777777" w:rsidR="00EB0AB6" w:rsidRDefault="00EB0AB6">
      <w:pPr>
        <w:ind w:firstLine="142"/>
        <w:jc w:val="both"/>
        <w:rPr>
          <w:sz w:val="28"/>
        </w:rPr>
      </w:pPr>
      <w:r>
        <w:rPr>
          <w:sz w:val="28"/>
        </w:rPr>
        <w:t>2) стабильность курсов валют, что обеспечивает достоверность прогнозов денежных потоков компании, планирование расходов и прибыли.</w:t>
      </w:r>
    </w:p>
    <w:p w14:paraId="60F9D115" w14:textId="77777777" w:rsidR="00EB0AB6" w:rsidRDefault="00EB0AB6">
      <w:pPr>
        <w:pStyle w:val="20"/>
        <w:ind w:firstLine="142"/>
        <w:rPr>
          <w:sz w:val="28"/>
        </w:rPr>
      </w:pPr>
      <w:r>
        <w:rPr>
          <w:sz w:val="28"/>
        </w:rPr>
        <w:t>Недостатки:</w:t>
      </w:r>
    </w:p>
    <w:p w14:paraId="6AD6ECC4" w14:textId="77777777" w:rsidR="00EB0AB6" w:rsidRDefault="00EB0AB6">
      <w:pPr>
        <w:pStyle w:val="20"/>
        <w:ind w:firstLine="142"/>
        <w:rPr>
          <w:sz w:val="28"/>
        </w:rPr>
      </w:pPr>
      <w:r>
        <w:rPr>
          <w:sz w:val="28"/>
        </w:rPr>
        <w:t>1) установленная зависимость денежной массы от добычи и производства золота (открытие новых месторождений и увеличение его добычи приводило к транснациональной инфляции);</w:t>
      </w:r>
    </w:p>
    <w:p w14:paraId="524608BF" w14:textId="77777777" w:rsidR="00EB0AB6" w:rsidRDefault="00EB0AB6">
      <w:pPr>
        <w:ind w:firstLine="142"/>
        <w:jc w:val="both"/>
        <w:rPr>
          <w:sz w:val="28"/>
        </w:rPr>
      </w:pPr>
      <w:r>
        <w:rPr>
          <w:sz w:val="28"/>
        </w:rPr>
        <w:t>2) невозможность проводить независимую денежно-кредитную политику, направленную на решение внутренних проблем страны.</w:t>
      </w:r>
    </w:p>
    <w:p w14:paraId="63CA76CE" w14:textId="77777777" w:rsidR="00EB0AB6" w:rsidRDefault="00EB0AB6">
      <w:pPr>
        <w:ind w:firstLine="142"/>
        <w:jc w:val="both"/>
        <w:rPr>
          <w:sz w:val="28"/>
        </w:rPr>
      </w:pPr>
      <w:r>
        <w:rPr>
          <w:sz w:val="28"/>
        </w:rPr>
        <w:t>Вторая мировая война привела к кризису и распаду Генуэзской валютной системы, которая была заменена на Бреттон-Вудскую.</w:t>
      </w:r>
    </w:p>
    <w:p w14:paraId="693C9A7E" w14:textId="77777777" w:rsidR="00EB0AB6" w:rsidRDefault="00EB0AB6">
      <w:pPr>
        <w:ind w:firstLine="709"/>
        <w:jc w:val="both"/>
        <w:rPr>
          <w:sz w:val="24"/>
          <w:u w:val="single"/>
        </w:rPr>
      </w:pPr>
    </w:p>
    <w:p w14:paraId="54FFD5EC" w14:textId="77777777" w:rsidR="00EB0AB6" w:rsidRDefault="00EB0AB6">
      <w:pPr>
        <w:jc w:val="both"/>
        <w:rPr>
          <w:sz w:val="24"/>
          <w:u w:val="single"/>
        </w:rPr>
      </w:pPr>
    </w:p>
    <w:p w14:paraId="75BEAC20" w14:textId="77777777" w:rsidR="00EB0AB6" w:rsidRDefault="00EB0AB6">
      <w:pPr>
        <w:pStyle w:val="3"/>
        <w:rPr>
          <w:i/>
          <w:shadow/>
        </w:rPr>
      </w:pPr>
      <w:r>
        <w:rPr>
          <w:i/>
          <w:shadow/>
          <w:lang w:val="en-US"/>
        </w:rPr>
        <w:t xml:space="preserve">II. </w:t>
      </w:r>
      <w:r>
        <w:rPr>
          <w:i/>
          <w:shadow/>
        </w:rPr>
        <w:t>Долларовый стандарт</w:t>
      </w:r>
    </w:p>
    <w:p w14:paraId="2EDE4F52" w14:textId="77777777" w:rsidR="00EB0AB6" w:rsidRDefault="00EB0AB6">
      <w:pPr>
        <w:jc w:val="both"/>
        <w:rPr>
          <w:sz w:val="24"/>
          <w:u w:val="single"/>
        </w:rPr>
      </w:pPr>
    </w:p>
    <w:p w14:paraId="2195D4D5" w14:textId="77777777" w:rsidR="00EB0AB6" w:rsidRDefault="00EB0AB6">
      <w:pPr>
        <w:pStyle w:val="20"/>
        <w:ind w:firstLine="142"/>
        <w:rPr>
          <w:sz w:val="28"/>
        </w:rPr>
      </w:pPr>
      <w:r>
        <w:rPr>
          <w:sz w:val="28"/>
        </w:rPr>
        <w:t>Вторая валютная система была официально оформлена на Международной валютно-финансовой конференции ООН, проходившей с 1 по 22 июля 1944 г. в г. Бреттон-Вудсе (США). Здесь также были основаны МВФ и МБРР.</w:t>
      </w:r>
    </w:p>
    <w:p w14:paraId="0C12B344" w14:textId="77777777" w:rsidR="00EB0AB6" w:rsidRDefault="00EB0AB6">
      <w:pPr>
        <w:pStyle w:val="30"/>
        <w:ind w:firstLine="142"/>
      </w:pPr>
      <w:r>
        <w:t>Цели создания второй мировой валютной системы:</w:t>
      </w:r>
    </w:p>
    <w:p w14:paraId="447400E8" w14:textId="77777777" w:rsidR="00EB0AB6" w:rsidRDefault="00EB0AB6" w:rsidP="00EB0AB6">
      <w:pPr>
        <w:numPr>
          <w:ilvl w:val="0"/>
          <w:numId w:val="22"/>
        </w:numPr>
        <w:tabs>
          <w:tab w:val="clear" w:pos="360"/>
          <w:tab w:val="num" w:pos="284"/>
        </w:tabs>
        <w:ind w:left="567" w:hanging="567"/>
        <w:jc w:val="both"/>
        <w:rPr>
          <w:sz w:val="28"/>
        </w:rPr>
      </w:pPr>
      <w:r>
        <w:rPr>
          <w:sz w:val="28"/>
        </w:rPr>
        <w:t>Восстановление обширной свободной торговли.</w:t>
      </w:r>
    </w:p>
    <w:p w14:paraId="3153AFE1" w14:textId="77777777" w:rsidR="00EB0AB6" w:rsidRDefault="00EB0AB6" w:rsidP="00EB0AB6">
      <w:pPr>
        <w:pStyle w:val="a3"/>
        <w:numPr>
          <w:ilvl w:val="0"/>
          <w:numId w:val="23"/>
        </w:numPr>
        <w:tabs>
          <w:tab w:val="clear" w:pos="360"/>
          <w:tab w:val="num" w:pos="284"/>
        </w:tabs>
        <w:ind w:left="0" w:firstLine="0"/>
        <w:rPr>
          <w:sz w:val="28"/>
        </w:rPr>
      </w:pPr>
      <w:r>
        <w:rPr>
          <w:sz w:val="28"/>
        </w:rPr>
        <w:t>Установление стабильного равновесия системы международного обмена на основе системы фиксированных валютных курсов.</w:t>
      </w:r>
    </w:p>
    <w:p w14:paraId="728F1E48" w14:textId="77777777" w:rsidR="00EB0AB6" w:rsidRDefault="00EB0AB6" w:rsidP="00EB0AB6">
      <w:pPr>
        <w:pStyle w:val="a3"/>
        <w:numPr>
          <w:ilvl w:val="0"/>
          <w:numId w:val="22"/>
        </w:numPr>
        <w:tabs>
          <w:tab w:val="clear" w:pos="360"/>
          <w:tab w:val="num" w:pos="0"/>
          <w:tab w:val="num" w:pos="284"/>
        </w:tabs>
        <w:ind w:left="0" w:firstLine="0"/>
        <w:rPr>
          <w:sz w:val="28"/>
        </w:rPr>
      </w:pPr>
      <w:r>
        <w:rPr>
          <w:sz w:val="28"/>
        </w:rPr>
        <w:t>Передача в распоряжение государств ресурсов для противодействия временным трудностям во внешнем балансе.</w:t>
      </w:r>
    </w:p>
    <w:p w14:paraId="77899E4C" w14:textId="77777777" w:rsidR="00EB0AB6" w:rsidRDefault="00EB0AB6">
      <w:pPr>
        <w:pStyle w:val="a3"/>
        <w:tabs>
          <w:tab w:val="num" w:pos="284"/>
        </w:tabs>
        <w:ind w:firstLine="0"/>
        <w:rPr>
          <w:sz w:val="28"/>
        </w:rPr>
      </w:pPr>
      <w:r>
        <w:rPr>
          <w:sz w:val="28"/>
        </w:rPr>
        <w:t>Вторая МВС базировалась на следующих принципах:</w:t>
      </w:r>
    </w:p>
    <w:p w14:paraId="758ACA68" w14:textId="77777777" w:rsidR="00EB0AB6" w:rsidRDefault="00EB0AB6" w:rsidP="00EB0AB6">
      <w:pPr>
        <w:numPr>
          <w:ilvl w:val="0"/>
          <w:numId w:val="21"/>
        </w:numPr>
        <w:tabs>
          <w:tab w:val="clear" w:pos="360"/>
          <w:tab w:val="num" w:pos="284"/>
        </w:tabs>
        <w:ind w:left="0" w:firstLine="0"/>
        <w:jc w:val="both"/>
        <w:rPr>
          <w:sz w:val="28"/>
        </w:rPr>
      </w:pPr>
      <w:r>
        <w:rPr>
          <w:sz w:val="28"/>
        </w:rPr>
        <w:t>Установлены твердые обменные курсы валют стран-участниц к курсу ведущей валюты;</w:t>
      </w:r>
    </w:p>
    <w:p w14:paraId="68840146" w14:textId="77777777" w:rsidR="00EB0AB6" w:rsidRDefault="00EB0AB6" w:rsidP="00EB0AB6">
      <w:pPr>
        <w:numPr>
          <w:ilvl w:val="0"/>
          <w:numId w:val="21"/>
        </w:numPr>
        <w:tabs>
          <w:tab w:val="clear" w:pos="360"/>
          <w:tab w:val="num" w:pos="284"/>
        </w:tabs>
        <w:ind w:left="0" w:firstLine="0"/>
        <w:jc w:val="both"/>
        <w:rPr>
          <w:sz w:val="28"/>
        </w:rPr>
      </w:pPr>
      <w:r>
        <w:rPr>
          <w:sz w:val="28"/>
        </w:rPr>
        <w:t>Курс ведущей валюты фиксирован к золоту;</w:t>
      </w:r>
    </w:p>
    <w:p w14:paraId="2B31C042" w14:textId="77777777" w:rsidR="00EB0AB6" w:rsidRDefault="00EB0AB6" w:rsidP="00EB0AB6">
      <w:pPr>
        <w:numPr>
          <w:ilvl w:val="0"/>
          <w:numId w:val="21"/>
        </w:numPr>
        <w:tabs>
          <w:tab w:val="clear" w:pos="360"/>
          <w:tab w:val="num" w:pos="284"/>
        </w:tabs>
        <w:ind w:left="0" w:firstLine="0"/>
        <w:jc w:val="both"/>
        <w:rPr>
          <w:sz w:val="28"/>
        </w:rPr>
      </w:pPr>
      <w:r>
        <w:rPr>
          <w:sz w:val="28"/>
        </w:rPr>
        <w:t>Центральные банки поддерживают стабильный курс своей валюты по отношению к ведущей (в рамках +/- 1%) валюте с помощью валютных интервенций;</w:t>
      </w:r>
    </w:p>
    <w:p w14:paraId="2EA9780C" w14:textId="77777777" w:rsidR="00EB0AB6" w:rsidRDefault="00EB0AB6" w:rsidP="00EB0AB6">
      <w:pPr>
        <w:numPr>
          <w:ilvl w:val="0"/>
          <w:numId w:val="21"/>
        </w:numPr>
        <w:tabs>
          <w:tab w:val="clear" w:pos="360"/>
          <w:tab w:val="num" w:pos="284"/>
        </w:tabs>
        <w:ind w:left="0" w:firstLine="0"/>
        <w:jc w:val="both"/>
        <w:rPr>
          <w:sz w:val="28"/>
        </w:rPr>
      </w:pPr>
      <w:r>
        <w:rPr>
          <w:sz w:val="28"/>
        </w:rPr>
        <w:t>Изменения курсов валют осуществляются посредством девальвации и ревальвации</w:t>
      </w:r>
      <w:r>
        <w:rPr>
          <w:rStyle w:val="a7"/>
          <w:sz w:val="28"/>
        </w:rPr>
        <w:footnoteReference w:id="3"/>
      </w:r>
      <w:r>
        <w:rPr>
          <w:sz w:val="28"/>
        </w:rPr>
        <w:t>;</w:t>
      </w:r>
    </w:p>
    <w:p w14:paraId="366F368E" w14:textId="77777777" w:rsidR="00EB0AB6" w:rsidRDefault="00EB0AB6" w:rsidP="00EB0AB6">
      <w:pPr>
        <w:numPr>
          <w:ilvl w:val="0"/>
          <w:numId w:val="21"/>
        </w:numPr>
        <w:tabs>
          <w:tab w:val="clear" w:pos="360"/>
          <w:tab w:val="num" w:pos="284"/>
        </w:tabs>
        <w:ind w:left="0" w:firstLine="0"/>
        <w:jc w:val="both"/>
        <w:rPr>
          <w:sz w:val="28"/>
        </w:rPr>
      </w:pPr>
      <w:r>
        <w:rPr>
          <w:sz w:val="28"/>
        </w:rPr>
        <w:t>Организационным звеном системы являются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МВС, обеспечивает валютное сотрудничество стран.</w:t>
      </w:r>
    </w:p>
    <w:p w14:paraId="638CC963" w14:textId="77777777" w:rsidR="00EB0AB6" w:rsidRDefault="00EB0AB6">
      <w:pPr>
        <w:pStyle w:val="20"/>
        <w:ind w:firstLine="142"/>
        <w:rPr>
          <w:sz w:val="28"/>
        </w:rPr>
      </w:pPr>
      <w:r>
        <w:rPr>
          <w:sz w:val="28"/>
        </w:rPr>
        <w:t>Под давлением США в рамках Бреттон-Вудской системы утвердился долларовый стандарт – МВС, основанная на господстве доллара (США обладали 70% от всего мирового запаса золота). Доллар –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Было установлено золотое соотношение доллара США: 35 долл. за 1 тройскую унцию. США установили монопольную валютную гегемонию, оттеснив своего давнего конкурента – Великобританию.</w:t>
      </w:r>
    </w:p>
    <w:p w14:paraId="2B16D912" w14:textId="77777777" w:rsidR="00EB0AB6" w:rsidRDefault="00EB0AB6">
      <w:pPr>
        <w:ind w:firstLine="142"/>
        <w:jc w:val="both"/>
        <w:rPr>
          <w:sz w:val="28"/>
        </w:rPr>
      </w:pPr>
      <w:r>
        <w:rPr>
          <w:sz w:val="28"/>
        </w:rPr>
        <w:t>Таким образом, национальная валюта США стала одновременно мировыми деньгами, и поэтому Бреттон-Вудская валютная система часто называется системой золотодолларового стандарта.</w:t>
      </w:r>
    </w:p>
    <w:p w14:paraId="269255EA" w14:textId="77777777" w:rsidR="00EB0AB6" w:rsidRDefault="00EB0AB6">
      <w:pPr>
        <w:ind w:firstLine="142"/>
        <w:jc w:val="both"/>
        <w:rPr>
          <w:sz w:val="28"/>
        </w:rPr>
      </w:pPr>
      <w:r>
        <w:rPr>
          <w:sz w:val="28"/>
        </w:rPr>
        <w:t>Золотодолларовый стандарт должен совмещать два противоположных требования:</w:t>
      </w:r>
    </w:p>
    <w:p w14:paraId="56F6CBB2" w14:textId="77777777" w:rsidR="00EB0AB6" w:rsidRDefault="00EB0AB6">
      <w:pPr>
        <w:pStyle w:val="30"/>
      </w:pPr>
      <w:r>
        <w:t>1 – эмиссия ключевой валюты должна коррелировать с изменением золотого запаса страны. Чрезмерная эмиссия ключевой валюты, не обеспеченная золотым запасом, может подорвать  обратимость ключевой валюты в золото и со временем вызовет кризис доверия к ней;</w:t>
      </w:r>
    </w:p>
    <w:p w14:paraId="54F155C3" w14:textId="77777777" w:rsidR="00EB0AB6" w:rsidRDefault="00EB0AB6">
      <w:pPr>
        <w:ind w:firstLine="284"/>
        <w:jc w:val="both"/>
        <w:rPr>
          <w:sz w:val="28"/>
        </w:rPr>
      </w:pPr>
      <w:r>
        <w:rPr>
          <w:sz w:val="28"/>
        </w:rPr>
        <w:t>2 – ключевая валюта должна выпускаться в количествах, достаточных для того, чтобы обеспечить увеличение международной денежной массы для обслуживания возрастающего количества международных сделок. Поэтому ее эмиссия должна намного превосходить золотой запас страны.</w:t>
      </w:r>
    </w:p>
    <w:p w14:paraId="4973FB79" w14:textId="77777777" w:rsidR="00EB0AB6" w:rsidRDefault="00EB0AB6">
      <w:pPr>
        <w:ind w:firstLine="142"/>
        <w:jc w:val="both"/>
        <w:rPr>
          <w:sz w:val="28"/>
        </w:rPr>
      </w:pPr>
      <w:r>
        <w:rPr>
          <w:sz w:val="28"/>
        </w:rPr>
        <w:t>Таким образом, возникает необходимость пересмотра основ существующей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 и использованием для их осуществления национальных валют, подверженных обесценению (преимущественно доллара).</w:t>
      </w:r>
    </w:p>
    <w:p w14:paraId="01831E70" w14:textId="77777777" w:rsidR="00EB0AB6" w:rsidRDefault="00EB0AB6">
      <w:pPr>
        <w:ind w:firstLine="142"/>
        <w:jc w:val="both"/>
        <w:rPr>
          <w:sz w:val="28"/>
        </w:rPr>
      </w:pPr>
      <w:r>
        <w:rPr>
          <w:sz w:val="28"/>
        </w:rPr>
        <w:t>Причины кризиса Бреттон-Вудской валютной системы (их можно представить в виде цепочки взаимообусловленных факторов):</w:t>
      </w:r>
    </w:p>
    <w:p w14:paraId="1E335B1F" w14:textId="77777777" w:rsidR="00EB0AB6" w:rsidRDefault="00EB0AB6" w:rsidP="00EB0AB6">
      <w:pPr>
        <w:pStyle w:val="20"/>
        <w:numPr>
          <w:ilvl w:val="0"/>
          <w:numId w:val="28"/>
        </w:numPr>
        <w:tabs>
          <w:tab w:val="clear" w:pos="786"/>
          <w:tab w:val="num" w:pos="284"/>
        </w:tabs>
        <w:ind w:left="284" w:hanging="284"/>
        <w:rPr>
          <w:sz w:val="28"/>
        </w:rPr>
      </w:pPr>
      <w:r>
        <w:rPr>
          <w:sz w:val="28"/>
        </w:rPr>
        <w:t>Неустойчивость и противоречия экономики. Начало валютного кризиса в 1967 г. совпало с замедлением экономического роста.</w:t>
      </w:r>
    </w:p>
    <w:p w14:paraId="333B8317" w14:textId="77777777" w:rsidR="00EB0AB6" w:rsidRDefault="00EB0AB6" w:rsidP="00EB0AB6">
      <w:pPr>
        <w:numPr>
          <w:ilvl w:val="0"/>
          <w:numId w:val="28"/>
        </w:numPr>
        <w:tabs>
          <w:tab w:val="clear" w:pos="786"/>
          <w:tab w:val="num" w:pos="284"/>
        </w:tabs>
        <w:ind w:left="284" w:hanging="284"/>
        <w:jc w:val="both"/>
        <w:rPr>
          <w:sz w:val="28"/>
        </w:rPr>
      </w:pPr>
      <w:r>
        <w:rPr>
          <w:sz w:val="28"/>
        </w:rPr>
        <w:t>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14:paraId="0D20CBA2" w14:textId="77777777" w:rsidR="00EB0AB6" w:rsidRDefault="00EB0AB6" w:rsidP="00EB0AB6">
      <w:pPr>
        <w:numPr>
          <w:ilvl w:val="0"/>
          <w:numId w:val="28"/>
        </w:numPr>
        <w:tabs>
          <w:tab w:val="clear" w:pos="786"/>
          <w:tab w:val="num" w:pos="284"/>
        </w:tabs>
        <w:ind w:left="284" w:hanging="284"/>
        <w:jc w:val="both"/>
        <w:rPr>
          <w:sz w:val="28"/>
        </w:rPr>
      </w:pPr>
      <w:r>
        <w:rPr>
          <w:sz w:val="28"/>
        </w:rPr>
        <w:t>Нестабильность платежных балансов. Хронический дефицит балансов  одних стран (особенно США, Великобритании) и активное сальдо других (ФРГ, Япония) усиливали резкие колебания курсов валют соответственно вниз и вверх.</w:t>
      </w:r>
    </w:p>
    <w:p w14:paraId="3E30BF82" w14:textId="77777777" w:rsidR="00EB0AB6" w:rsidRDefault="00EB0AB6" w:rsidP="00EB0AB6">
      <w:pPr>
        <w:pStyle w:val="31"/>
        <w:numPr>
          <w:ilvl w:val="0"/>
          <w:numId w:val="28"/>
        </w:numPr>
        <w:tabs>
          <w:tab w:val="clear" w:pos="786"/>
          <w:tab w:val="num" w:pos="284"/>
        </w:tabs>
        <w:ind w:left="284" w:hanging="284"/>
      </w:pPr>
      <w:r>
        <w:t>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  статусом резервных валют. В итоге была подорвана устойчивость резервных валют.</w:t>
      </w:r>
    </w:p>
    <w:p w14:paraId="6F2FC284" w14:textId="77777777" w:rsidR="00EB0AB6" w:rsidRDefault="00EB0AB6" w:rsidP="00EB0AB6">
      <w:pPr>
        <w:numPr>
          <w:ilvl w:val="0"/>
          <w:numId w:val="28"/>
        </w:numPr>
        <w:tabs>
          <w:tab w:val="clear" w:pos="786"/>
          <w:tab w:val="num" w:pos="284"/>
        </w:tabs>
        <w:ind w:left="284" w:hanging="284"/>
        <w:jc w:val="both"/>
        <w:rPr>
          <w:sz w:val="28"/>
        </w:rPr>
      </w:pPr>
      <w:r>
        <w:rPr>
          <w:sz w:val="28"/>
        </w:rPr>
        <w:t>Принцип американоцентризма, на котором была построена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w:t>
      </w:r>
    </w:p>
    <w:p w14:paraId="164633D9" w14:textId="77777777" w:rsidR="00EB0AB6" w:rsidRDefault="00EB0AB6" w:rsidP="00EB0AB6">
      <w:pPr>
        <w:numPr>
          <w:ilvl w:val="0"/>
          <w:numId w:val="28"/>
        </w:numPr>
        <w:tabs>
          <w:tab w:val="clear" w:pos="786"/>
          <w:tab w:val="num" w:pos="284"/>
        </w:tabs>
        <w:ind w:left="284" w:hanging="284"/>
        <w:jc w:val="both"/>
        <w:rPr>
          <w:sz w:val="28"/>
        </w:rPr>
      </w:pPr>
      <w:r>
        <w:rPr>
          <w:sz w:val="28"/>
        </w:rPr>
        <w:t>Активизация рынка «евродолларов». Поскольку США покрывают дефицит  своего платежного баланса национальной валютой, часть долларов перемещается в иностранные банки, способствуя развитию банка евродолларов. Этот колоссальный ранок долларов «без родины» сыграл двоякую роль в развитии кризиса Бреттон-Вудской системы. Вначале он поддерживал позиции американской валюты, поглощая избыток долларов, но в 70-х годах евро-долларовые операции, ускоряя стихийное движение «горячих» денег между странами, обострили валютный кризис. Избыток долларов в виде лавины «горячих» денег периодически обрушивался то на одну, то на другую страну, вызывая валютные потрясения и бегство от доллара.</w:t>
      </w:r>
    </w:p>
    <w:p w14:paraId="1E3FC2E8" w14:textId="77777777" w:rsidR="00EB0AB6" w:rsidRDefault="00EB0AB6" w:rsidP="00EB0AB6">
      <w:pPr>
        <w:numPr>
          <w:ilvl w:val="0"/>
          <w:numId w:val="28"/>
        </w:numPr>
        <w:tabs>
          <w:tab w:val="clear" w:pos="786"/>
          <w:tab w:val="num" w:pos="284"/>
        </w:tabs>
        <w:ind w:left="284" w:hanging="284"/>
        <w:jc w:val="both"/>
        <w:rPr>
          <w:sz w:val="28"/>
        </w:rPr>
      </w:pPr>
      <w:r>
        <w:rPr>
          <w:sz w:val="28"/>
        </w:rPr>
        <w:t>Дезорганизующая роль транснациональных  корпораций (ТНК) в валютной сфере: ТНК располагают гигантскими краткосрочными активами в разных валютах, которые более чем вдвое превышают валютные резервы центральных банков, ускользают от национального контроля и в погоне за прибылями участвуют в валютной спекуляции, придавая ей грандиозный размах.</w:t>
      </w:r>
    </w:p>
    <w:p w14:paraId="0F25052B" w14:textId="77777777" w:rsidR="00EB0AB6" w:rsidRDefault="00EB0AB6">
      <w:pPr>
        <w:pStyle w:val="20"/>
        <w:ind w:firstLine="142"/>
        <w:rPr>
          <w:sz w:val="28"/>
        </w:rPr>
      </w:pPr>
      <w:r>
        <w:rPr>
          <w:sz w:val="28"/>
        </w:rPr>
        <w:t>Развитие кризиса Бреттон-Вудской валютной системы можно разделить на следующие ключевые этапы:</w:t>
      </w:r>
    </w:p>
    <w:p w14:paraId="1A43EFA8" w14:textId="77777777" w:rsidR="00EB0AB6" w:rsidRDefault="00EB0AB6" w:rsidP="00EB0AB6">
      <w:pPr>
        <w:numPr>
          <w:ilvl w:val="0"/>
          <w:numId w:val="24"/>
        </w:numPr>
        <w:tabs>
          <w:tab w:val="clear" w:pos="360"/>
          <w:tab w:val="num" w:pos="284"/>
        </w:tabs>
        <w:ind w:left="284" w:hanging="284"/>
        <w:jc w:val="both"/>
        <w:rPr>
          <w:sz w:val="28"/>
        </w:rPr>
      </w:pPr>
      <w:r>
        <w:rPr>
          <w:sz w:val="28"/>
        </w:rPr>
        <w:t>17 марта 1968 г. Установлен двойной рынок золота. Цена на золото на частных рынках устанавливается свободно в соответствии со спросом и предложением. По официальным сделкам для центральных банков стран сохраняется обратимость доллара в золото по официальному курсу 35 долларов за 1 тройскую унцию.</w:t>
      </w:r>
    </w:p>
    <w:p w14:paraId="3B4DB9E0" w14:textId="77777777" w:rsidR="00EB0AB6" w:rsidRDefault="00EB0AB6" w:rsidP="00EB0AB6">
      <w:pPr>
        <w:numPr>
          <w:ilvl w:val="0"/>
          <w:numId w:val="24"/>
        </w:numPr>
        <w:tabs>
          <w:tab w:val="clear" w:pos="360"/>
          <w:tab w:val="num" w:pos="284"/>
        </w:tabs>
        <w:ind w:left="284" w:hanging="284"/>
        <w:jc w:val="both"/>
        <w:rPr>
          <w:sz w:val="28"/>
        </w:rPr>
      </w:pPr>
      <w:r>
        <w:rPr>
          <w:sz w:val="28"/>
        </w:rPr>
        <w:t>15 августа 1971 г. Временно запрещена конвертация доллара в золото для центральных банков.</w:t>
      </w:r>
    </w:p>
    <w:p w14:paraId="2FE0A8E8" w14:textId="77777777" w:rsidR="00EB0AB6" w:rsidRDefault="00EB0AB6" w:rsidP="00EB0AB6">
      <w:pPr>
        <w:numPr>
          <w:ilvl w:val="0"/>
          <w:numId w:val="24"/>
        </w:numPr>
        <w:tabs>
          <w:tab w:val="clear" w:pos="360"/>
          <w:tab w:val="num" w:pos="284"/>
        </w:tabs>
        <w:ind w:left="284" w:hanging="284"/>
        <w:jc w:val="both"/>
        <w:rPr>
          <w:sz w:val="28"/>
        </w:rPr>
      </w:pPr>
      <w:r>
        <w:rPr>
          <w:sz w:val="28"/>
        </w:rPr>
        <w:t>17 декабря 1971 г. Девальвация доллара по отношению к золоту на 7,89%. Официальная цена золота увеличилась с 35 до 38 долларов за 1 тройскую унцию без возобновления обмена долларов на золото по этому курсу.</w:t>
      </w:r>
    </w:p>
    <w:p w14:paraId="58BCA0A6" w14:textId="77777777" w:rsidR="00EB0AB6" w:rsidRDefault="00EB0AB6" w:rsidP="00EB0AB6">
      <w:pPr>
        <w:numPr>
          <w:ilvl w:val="0"/>
          <w:numId w:val="24"/>
        </w:numPr>
        <w:tabs>
          <w:tab w:val="clear" w:pos="360"/>
          <w:tab w:val="num" w:pos="284"/>
        </w:tabs>
        <w:ind w:left="284" w:hanging="284"/>
        <w:jc w:val="both"/>
        <w:rPr>
          <w:sz w:val="28"/>
        </w:rPr>
      </w:pPr>
      <w:r>
        <w:rPr>
          <w:sz w:val="28"/>
        </w:rPr>
        <w:t>13 февраля 1973 г. Доллар девальвировал до 42,2 долларов за 1 тройскую унцию.</w:t>
      </w:r>
    </w:p>
    <w:p w14:paraId="576BEE60" w14:textId="77777777" w:rsidR="00EB0AB6" w:rsidRDefault="00EB0AB6" w:rsidP="00EB0AB6">
      <w:pPr>
        <w:numPr>
          <w:ilvl w:val="0"/>
          <w:numId w:val="24"/>
        </w:numPr>
        <w:tabs>
          <w:tab w:val="clear" w:pos="360"/>
          <w:tab w:val="num" w:pos="284"/>
        </w:tabs>
        <w:ind w:left="284" w:hanging="284"/>
        <w:jc w:val="both"/>
        <w:rPr>
          <w:sz w:val="28"/>
        </w:rPr>
      </w:pPr>
      <w:r>
        <w:rPr>
          <w:sz w:val="28"/>
        </w:rPr>
        <w:t>16 марта 1973 г. Международная конференция подчинила курсы валют законам рынка. С этого времени курсы валют не фиксированы и изменяются под воздействием спроса и предложения.</w:t>
      </w:r>
    </w:p>
    <w:p w14:paraId="62A4AC32" w14:textId="77777777" w:rsidR="00EB0AB6" w:rsidRDefault="00EB0AB6">
      <w:pPr>
        <w:jc w:val="both"/>
        <w:rPr>
          <w:sz w:val="28"/>
        </w:rPr>
      </w:pPr>
      <w:r>
        <w:rPr>
          <w:sz w:val="28"/>
        </w:rPr>
        <w:t>Таким образом, система твердых обменных курсов прекратила свое существование. После продолжительного переходного периода, в течение которого страны могли испробовать различные модели валютной системы, начала образовываться новая МВС, для которой было характерно значительное колебание обменных курсов.</w:t>
      </w:r>
    </w:p>
    <w:p w14:paraId="626ED367" w14:textId="77777777" w:rsidR="00EB0AB6" w:rsidRDefault="00EB0AB6">
      <w:pPr>
        <w:ind w:firstLine="284"/>
        <w:jc w:val="both"/>
        <w:rPr>
          <w:sz w:val="28"/>
        </w:rPr>
      </w:pPr>
    </w:p>
    <w:p w14:paraId="50B0FD12" w14:textId="77777777" w:rsidR="00EB0AB6" w:rsidRDefault="00EB0AB6">
      <w:pPr>
        <w:pStyle w:val="2"/>
        <w:rPr>
          <w:b w:val="0"/>
          <w:i/>
          <w:sz w:val="40"/>
        </w:rPr>
      </w:pPr>
      <w:r>
        <w:rPr>
          <w:b w:val="0"/>
          <w:i/>
          <w:sz w:val="40"/>
          <w:lang w:val="en-US"/>
        </w:rPr>
        <w:t xml:space="preserve">III. </w:t>
      </w:r>
      <w:r>
        <w:rPr>
          <w:b w:val="0"/>
          <w:i/>
          <w:sz w:val="40"/>
        </w:rPr>
        <w:t>Плавающие курсы</w:t>
      </w:r>
    </w:p>
    <w:p w14:paraId="30E96F89" w14:textId="77777777" w:rsidR="00EB0AB6" w:rsidRDefault="00EB0AB6">
      <w:pPr>
        <w:jc w:val="both"/>
        <w:rPr>
          <w:sz w:val="24"/>
        </w:rPr>
      </w:pPr>
    </w:p>
    <w:p w14:paraId="0668A600" w14:textId="77777777" w:rsidR="00EB0AB6" w:rsidRDefault="00EB0AB6">
      <w:pPr>
        <w:pStyle w:val="20"/>
        <w:ind w:firstLine="142"/>
        <w:rPr>
          <w:sz w:val="28"/>
        </w:rPr>
      </w:pPr>
      <w:r>
        <w:rPr>
          <w:sz w:val="28"/>
        </w:rPr>
        <w:t>Устройство современной МВС было официально оговорено на конференции МВФ в Кингстоне (Ямайка) в январе 1976 г.</w:t>
      </w:r>
    </w:p>
    <w:p w14:paraId="77B50F8F" w14:textId="77777777" w:rsidR="00EB0AB6" w:rsidRDefault="00EB0AB6">
      <w:pPr>
        <w:ind w:firstLine="142"/>
        <w:jc w:val="both"/>
        <w:rPr>
          <w:sz w:val="28"/>
        </w:rPr>
      </w:pPr>
      <w:r>
        <w:rPr>
          <w:sz w:val="28"/>
        </w:rPr>
        <w:t>Основой этой системы являются плавающие обменные курсы и многовалютный стандарт.</w:t>
      </w:r>
    </w:p>
    <w:p w14:paraId="7822DEAD" w14:textId="77777777" w:rsidR="00EB0AB6" w:rsidRDefault="00EB0AB6">
      <w:pPr>
        <w:pStyle w:val="30"/>
        <w:ind w:firstLine="142"/>
      </w:pPr>
      <w:r>
        <w:t>Переход к гибким обменным курсам предполагал достижение трех основных целей:</w:t>
      </w:r>
    </w:p>
    <w:p w14:paraId="6CC58B41" w14:textId="77777777" w:rsidR="00EB0AB6" w:rsidRDefault="00EB0AB6" w:rsidP="00EB0AB6">
      <w:pPr>
        <w:numPr>
          <w:ilvl w:val="0"/>
          <w:numId w:val="25"/>
        </w:numPr>
        <w:jc w:val="both"/>
        <w:rPr>
          <w:sz w:val="28"/>
        </w:rPr>
      </w:pPr>
      <w:r>
        <w:rPr>
          <w:sz w:val="28"/>
        </w:rPr>
        <w:t>выравнивание темпов инфляции в различных странах</w:t>
      </w:r>
    </w:p>
    <w:p w14:paraId="717C38EB" w14:textId="77777777" w:rsidR="00EB0AB6" w:rsidRDefault="00EB0AB6" w:rsidP="00EB0AB6">
      <w:pPr>
        <w:numPr>
          <w:ilvl w:val="0"/>
          <w:numId w:val="25"/>
        </w:numPr>
        <w:jc w:val="both"/>
        <w:rPr>
          <w:sz w:val="28"/>
        </w:rPr>
      </w:pPr>
      <w:r>
        <w:rPr>
          <w:sz w:val="28"/>
        </w:rPr>
        <w:t>уравновешивание платежных балансов</w:t>
      </w:r>
    </w:p>
    <w:p w14:paraId="45A07666" w14:textId="77777777" w:rsidR="00EB0AB6" w:rsidRDefault="00EB0AB6" w:rsidP="00EB0AB6">
      <w:pPr>
        <w:numPr>
          <w:ilvl w:val="0"/>
          <w:numId w:val="25"/>
        </w:numPr>
        <w:jc w:val="both"/>
        <w:rPr>
          <w:sz w:val="28"/>
        </w:rPr>
      </w:pPr>
      <w:r>
        <w:rPr>
          <w:sz w:val="28"/>
        </w:rPr>
        <w:t>расширение возможностей для проведения независимой внутренней денежной политики отдельными центральными банками.</w:t>
      </w:r>
    </w:p>
    <w:p w14:paraId="37EAF79A" w14:textId="77777777" w:rsidR="00EB0AB6" w:rsidRDefault="00EB0AB6">
      <w:pPr>
        <w:pStyle w:val="20"/>
        <w:ind w:firstLine="142"/>
        <w:rPr>
          <w:sz w:val="28"/>
        </w:rPr>
      </w:pPr>
      <w:r>
        <w:rPr>
          <w:sz w:val="28"/>
        </w:rPr>
        <w:t>Основные характеристики Ямайской валютной системы:</w:t>
      </w:r>
    </w:p>
    <w:p w14:paraId="4C29B2E6" w14:textId="77777777" w:rsidR="00EB0AB6" w:rsidRDefault="00EB0AB6" w:rsidP="00EB0AB6">
      <w:pPr>
        <w:numPr>
          <w:ilvl w:val="0"/>
          <w:numId w:val="26"/>
        </w:numPr>
        <w:tabs>
          <w:tab w:val="clear" w:pos="644"/>
          <w:tab w:val="num" w:pos="284"/>
        </w:tabs>
        <w:ind w:left="284" w:hanging="284"/>
        <w:jc w:val="both"/>
        <w:rPr>
          <w:sz w:val="28"/>
        </w:rPr>
      </w:pPr>
      <w:r>
        <w:rPr>
          <w:sz w:val="28"/>
        </w:rPr>
        <w:t>Система полицентрична, т.е. основана не на одной, а на нескольких ключевых валютах;</w:t>
      </w:r>
    </w:p>
    <w:p w14:paraId="76C1073B" w14:textId="77777777" w:rsidR="00EB0AB6" w:rsidRDefault="00EB0AB6" w:rsidP="00EB0AB6">
      <w:pPr>
        <w:numPr>
          <w:ilvl w:val="0"/>
          <w:numId w:val="26"/>
        </w:numPr>
        <w:tabs>
          <w:tab w:val="clear" w:pos="644"/>
          <w:tab w:val="num" w:pos="284"/>
        </w:tabs>
        <w:ind w:left="284" w:hanging="284"/>
        <w:jc w:val="both"/>
        <w:rPr>
          <w:sz w:val="28"/>
        </w:rPr>
      </w:pPr>
      <w:r>
        <w:rPr>
          <w:sz w:val="28"/>
        </w:rPr>
        <w:t>Отменен  монетный паритет золота;</w:t>
      </w:r>
    </w:p>
    <w:p w14:paraId="663F4EEE" w14:textId="77777777" w:rsidR="00EB0AB6" w:rsidRDefault="00EB0AB6" w:rsidP="00EB0AB6">
      <w:pPr>
        <w:pStyle w:val="20"/>
        <w:numPr>
          <w:ilvl w:val="0"/>
          <w:numId w:val="26"/>
        </w:numPr>
        <w:tabs>
          <w:tab w:val="clear" w:pos="644"/>
          <w:tab w:val="num" w:pos="284"/>
        </w:tabs>
        <w:ind w:left="284" w:hanging="284"/>
        <w:rPr>
          <w:sz w:val="28"/>
        </w:rPr>
      </w:pPr>
      <w:r>
        <w:rPr>
          <w:sz w:val="28"/>
        </w:rPr>
        <w:t>Основным средством международных расчетов стала свободно конвертируемая  валюта, а также СДР и резервные позиции в МВФ;</w:t>
      </w:r>
    </w:p>
    <w:p w14:paraId="25C3DAE7" w14:textId="77777777" w:rsidR="00EB0AB6" w:rsidRDefault="00EB0AB6" w:rsidP="00EB0AB6">
      <w:pPr>
        <w:pStyle w:val="20"/>
        <w:numPr>
          <w:ilvl w:val="0"/>
          <w:numId w:val="26"/>
        </w:numPr>
        <w:tabs>
          <w:tab w:val="clear" w:pos="644"/>
          <w:tab w:val="num" w:pos="284"/>
        </w:tabs>
        <w:ind w:left="284" w:hanging="284"/>
        <w:rPr>
          <w:sz w:val="28"/>
        </w:rPr>
      </w:pPr>
      <w:r>
        <w:rPr>
          <w:sz w:val="28"/>
        </w:rPr>
        <w:t>Не существует пределов колебаний валютных курсов. Курс валют формируется под воздействием спроса и предложения.</w:t>
      </w:r>
    </w:p>
    <w:p w14:paraId="65B18C9C" w14:textId="77777777" w:rsidR="00EB0AB6" w:rsidRDefault="00EB0AB6" w:rsidP="00EB0AB6">
      <w:pPr>
        <w:pStyle w:val="20"/>
        <w:numPr>
          <w:ilvl w:val="0"/>
          <w:numId w:val="26"/>
        </w:numPr>
        <w:tabs>
          <w:tab w:val="clear" w:pos="644"/>
          <w:tab w:val="num" w:pos="284"/>
        </w:tabs>
        <w:ind w:left="284" w:hanging="284"/>
        <w:rPr>
          <w:sz w:val="28"/>
        </w:rPr>
      </w:pPr>
      <w:r>
        <w:rPr>
          <w:sz w:val="28"/>
        </w:rPr>
        <w:t>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14:paraId="676C1B74" w14:textId="77777777" w:rsidR="00EB0AB6" w:rsidRDefault="00EB0AB6" w:rsidP="00EB0AB6">
      <w:pPr>
        <w:pStyle w:val="20"/>
        <w:numPr>
          <w:ilvl w:val="0"/>
          <w:numId w:val="26"/>
        </w:numPr>
        <w:tabs>
          <w:tab w:val="clear" w:pos="644"/>
          <w:tab w:val="num" w:pos="284"/>
        </w:tabs>
        <w:ind w:left="284" w:hanging="284"/>
        <w:rPr>
          <w:sz w:val="28"/>
        </w:rPr>
      </w:pPr>
      <w:r>
        <w:rPr>
          <w:sz w:val="28"/>
        </w:rPr>
        <w:t>Страна сама выбирает режим валютного курса, но ей запрещено выражать его через золото.</w:t>
      </w:r>
    </w:p>
    <w:p w14:paraId="396628BA" w14:textId="77777777" w:rsidR="00EB0AB6" w:rsidRDefault="00EB0AB6" w:rsidP="00EB0AB6">
      <w:pPr>
        <w:pStyle w:val="20"/>
        <w:numPr>
          <w:ilvl w:val="0"/>
          <w:numId w:val="26"/>
        </w:numPr>
        <w:tabs>
          <w:tab w:val="clear" w:pos="644"/>
          <w:tab w:val="num" w:pos="284"/>
        </w:tabs>
        <w:ind w:left="284" w:hanging="284"/>
        <w:rPr>
          <w:sz w:val="28"/>
        </w:rPr>
      </w:pPr>
      <w:r>
        <w:rPr>
          <w:sz w:val="28"/>
        </w:rPr>
        <w:t>МВФ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p>
    <w:p w14:paraId="1F353D84" w14:textId="77777777" w:rsidR="00EB0AB6" w:rsidRDefault="00EB0AB6">
      <w:pPr>
        <w:pStyle w:val="20"/>
        <w:ind w:firstLine="142"/>
        <w:rPr>
          <w:sz w:val="28"/>
        </w:rPr>
      </w:pPr>
      <w:r>
        <w:rPr>
          <w:sz w:val="28"/>
        </w:rPr>
        <w:t>По классификации МВФ страна может выбрать следующие режимы валютных курсов: фиксированный, плавающий или смешанный.</w:t>
      </w:r>
    </w:p>
    <w:p w14:paraId="5885B18A" w14:textId="77777777" w:rsidR="00EB0AB6" w:rsidRDefault="00EB0AB6">
      <w:pPr>
        <w:pStyle w:val="20"/>
        <w:ind w:firstLine="142"/>
        <w:rPr>
          <w:sz w:val="28"/>
        </w:rPr>
      </w:pPr>
      <w:r>
        <w:rPr>
          <w:sz w:val="28"/>
        </w:rPr>
        <w:t>Фиксированный валютный курс имеет целый ряд разновидностей:</w:t>
      </w:r>
    </w:p>
    <w:p w14:paraId="1BF8EB01" w14:textId="77777777" w:rsidR="00EB0AB6" w:rsidRDefault="00EB0AB6" w:rsidP="00EB0AB6">
      <w:pPr>
        <w:pStyle w:val="20"/>
        <w:numPr>
          <w:ilvl w:val="0"/>
          <w:numId w:val="27"/>
        </w:numPr>
        <w:rPr>
          <w:sz w:val="28"/>
        </w:rPr>
      </w:pPr>
      <w:r>
        <w:rPr>
          <w:sz w:val="28"/>
        </w:rPr>
        <w:t>курс национальной валюты фиксирован по отношению к одной добровольно выбранной валюте. Курс национальной валюты автоматически изменяется в тех же пропорциях, что и базовый курс. Обычно фиксируют курсы своих валют по отношению к доллару США, английскому фунту стерлингов, французскому франку развивающиеся страны.</w:t>
      </w:r>
    </w:p>
    <w:p w14:paraId="375C401C" w14:textId="77777777" w:rsidR="00EB0AB6" w:rsidRDefault="00EB0AB6" w:rsidP="00EB0AB6">
      <w:pPr>
        <w:pStyle w:val="20"/>
        <w:numPr>
          <w:ilvl w:val="0"/>
          <w:numId w:val="27"/>
        </w:numPr>
        <w:rPr>
          <w:sz w:val="28"/>
        </w:rPr>
      </w:pPr>
      <w:r>
        <w:rPr>
          <w:sz w:val="28"/>
        </w:rPr>
        <w:t>курс национальной валюты фиксируется к СДР.</w:t>
      </w:r>
    </w:p>
    <w:p w14:paraId="6914353B" w14:textId="77777777" w:rsidR="00EB0AB6" w:rsidRDefault="00EB0AB6" w:rsidP="00EB0AB6">
      <w:pPr>
        <w:pStyle w:val="20"/>
        <w:numPr>
          <w:ilvl w:val="0"/>
          <w:numId w:val="27"/>
        </w:numPr>
        <w:rPr>
          <w:sz w:val="28"/>
        </w:rPr>
      </w:pPr>
      <w:r>
        <w:rPr>
          <w:sz w:val="28"/>
        </w:rPr>
        <w:t>«корзинный» валютный курс. Курс национальной валюты привязывается к искусственно сконструированным валютным комбинациям. Обычно в данные комбинации (или корзины валют) входят валюты основных стран – торговых партнеров данной страны.</w:t>
      </w:r>
    </w:p>
    <w:p w14:paraId="474B0814" w14:textId="77777777" w:rsidR="00EB0AB6" w:rsidRDefault="00EB0AB6" w:rsidP="00EB0AB6">
      <w:pPr>
        <w:pStyle w:val="20"/>
        <w:numPr>
          <w:ilvl w:val="0"/>
          <w:numId w:val="27"/>
        </w:numPr>
        <w:rPr>
          <w:sz w:val="28"/>
        </w:rPr>
      </w:pPr>
      <w:r>
        <w:rPr>
          <w:sz w:val="28"/>
        </w:rPr>
        <w:t>курс, рассчитанный на основе скользящего паритета. Устанавливается твердый курс по отношению к базовой валюте, но связь между динамикой национального и базового курса не автоматическая, а рассчитывается по специально оговоренной формуле, учитывающей различия (например, в темпах роста цен).</w:t>
      </w:r>
    </w:p>
    <w:p w14:paraId="2481B378" w14:textId="77777777" w:rsidR="00EB0AB6" w:rsidRDefault="00EB0AB6">
      <w:pPr>
        <w:pStyle w:val="20"/>
        <w:ind w:firstLine="142"/>
        <w:rPr>
          <w:sz w:val="28"/>
        </w:rPr>
      </w:pPr>
      <w:r>
        <w:rPr>
          <w:sz w:val="28"/>
        </w:rPr>
        <w:t>В «свободном плавании» находятся валюты США, Канады, Великобритании, Японии, Швейцарии и ряда других стран. Однако часто центральные банки этих стран поддерживают курсы валют при их резких колебаниях.</w:t>
      </w:r>
    </w:p>
    <w:p w14:paraId="1ECED205" w14:textId="77777777" w:rsidR="00EB0AB6" w:rsidRDefault="00EB0AB6">
      <w:pPr>
        <w:pStyle w:val="20"/>
        <w:ind w:firstLine="142"/>
        <w:rPr>
          <w:sz w:val="28"/>
        </w:rPr>
      </w:pPr>
      <w:r>
        <w:rPr>
          <w:sz w:val="28"/>
        </w:rPr>
        <w:t>Именно поэтому говорят об «управляемом», или «грязном», плавании валютных курсов.</w:t>
      </w:r>
    </w:p>
    <w:p w14:paraId="7F5BD1F8" w14:textId="77777777" w:rsidR="00EB0AB6" w:rsidRDefault="00EB0AB6">
      <w:pPr>
        <w:pStyle w:val="20"/>
        <w:ind w:firstLine="142"/>
        <w:rPr>
          <w:sz w:val="28"/>
        </w:rPr>
      </w:pPr>
      <w:r>
        <w:rPr>
          <w:sz w:val="28"/>
        </w:rPr>
        <w:t>Смешанное плавание также имеет ряд разновидностей. Во-первых, это групповое плавание. Оно характерно для стран, входящих в ЕВС. Для них установлены два режима валютных курсов: внутренний – для операций внутри Сообщества, внешний – для операций с другими странами. Между валютами стран ЕВС действует твердый паритет, рассчитанный на основе отношения центральных курсов к ЭКЮ с пределом колебаний +/- 15%. Курсы валют совместно «плавают» по отношению к любой другой валюте, не входящей в систему ЕВС. Кроме того, к этой категории валютных режимов принадлежит режим специального курса в странах ОПЕК. Саудовская Аравия, Объединенные Арабские Эмираты, Бахрейн и другие страны ОПЕК «привязали» курсы своих валют к цене на нефть.</w:t>
      </w:r>
    </w:p>
    <w:p w14:paraId="0093143A" w14:textId="77777777" w:rsidR="00EB0AB6" w:rsidRDefault="00EB0AB6">
      <w:pPr>
        <w:pStyle w:val="20"/>
        <w:ind w:firstLine="142"/>
        <w:rPr>
          <w:sz w:val="28"/>
          <w:lang w:val="en-US"/>
        </w:rPr>
      </w:pPr>
      <w:r>
        <w:rPr>
          <w:sz w:val="28"/>
        </w:rPr>
        <w:t>В целом развитые страны имеют курсы валют, находящиеся в чистом или групповом плавании. Развивающиеся страны обычно фиксируют курс собственной валюты к более сильной валюте или определяют его на базе скользящего паритета.</w:t>
      </w:r>
    </w:p>
    <w:p w14:paraId="257BB5BC" w14:textId="77777777" w:rsidR="00EB0AB6" w:rsidRDefault="00EB0AB6">
      <w:pPr>
        <w:pStyle w:val="20"/>
        <w:ind w:firstLine="142"/>
        <w:rPr>
          <w:sz w:val="28"/>
          <w:lang w:val="en-US"/>
        </w:rPr>
      </w:pPr>
    </w:p>
    <w:p w14:paraId="15F7BDC6" w14:textId="77777777" w:rsidR="00EB0AB6" w:rsidRDefault="00EB0AB6">
      <w:pPr>
        <w:pStyle w:val="20"/>
        <w:ind w:firstLine="142"/>
        <w:rPr>
          <w:sz w:val="28"/>
          <w:lang w:val="en-US"/>
        </w:rPr>
      </w:pPr>
    </w:p>
    <w:p w14:paraId="5C38170D" w14:textId="77777777" w:rsidR="00EB0AB6" w:rsidRDefault="00EB0AB6">
      <w:pPr>
        <w:pStyle w:val="20"/>
        <w:ind w:firstLine="142"/>
        <w:rPr>
          <w:sz w:val="28"/>
          <w:lang w:val="en-US"/>
        </w:rPr>
      </w:pPr>
    </w:p>
    <w:p w14:paraId="6ED9462B" w14:textId="77777777" w:rsidR="00EB0AB6" w:rsidRDefault="00EB0AB6">
      <w:pPr>
        <w:pStyle w:val="20"/>
        <w:ind w:firstLine="142"/>
        <w:rPr>
          <w:sz w:val="28"/>
          <w:lang w:val="en-US"/>
        </w:rPr>
      </w:pPr>
    </w:p>
    <w:p w14:paraId="2065CC1F" w14:textId="77777777" w:rsidR="00EB0AB6" w:rsidRDefault="00EB0AB6">
      <w:pPr>
        <w:pStyle w:val="20"/>
        <w:ind w:firstLine="142"/>
        <w:rPr>
          <w:sz w:val="28"/>
          <w:lang w:val="en-US"/>
        </w:rPr>
      </w:pPr>
    </w:p>
    <w:p w14:paraId="7C547555" w14:textId="77777777" w:rsidR="00EB0AB6" w:rsidRDefault="00EB0AB6">
      <w:pPr>
        <w:pStyle w:val="20"/>
        <w:ind w:firstLine="142"/>
        <w:rPr>
          <w:sz w:val="28"/>
          <w:lang w:val="en-US"/>
        </w:rPr>
      </w:pPr>
    </w:p>
    <w:p w14:paraId="4F26474C" w14:textId="77777777" w:rsidR="00EB0AB6" w:rsidRDefault="00EB0AB6">
      <w:pPr>
        <w:pStyle w:val="20"/>
        <w:ind w:firstLine="142"/>
        <w:rPr>
          <w:sz w:val="28"/>
          <w:lang w:val="en-US"/>
        </w:rPr>
      </w:pPr>
    </w:p>
    <w:p w14:paraId="0A8A0D8C" w14:textId="77777777" w:rsidR="00EB0AB6" w:rsidRDefault="00EB0AB6">
      <w:pPr>
        <w:pStyle w:val="20"/>
        <w:ind w:firstLine="142"/>
        <w:rPr>
          <w:sz w:val="28"/>
          <w:lang w:val="en-US"/>
        </w:rPr>
      </w:pPr>
    </w:p>
    <w:p w14:paraId="6D366CA7" w14:textId="77777777" w:rsidR="00EB0AB6" w:rsidRDefault="00EB0AB6">
      <w:pPr>
        <w:pStyle w:val="20"/>
        <w:ind w:firstLine="142"/>
        <w:rPr>
          <w:sz w:val="28"/>
          <w:lang w:val="en-US"/>
        </w:rPr>
      </w:pPr>
    </w:p>
    <w:p w14:paraId="5BF336BB" w14:textId="77777777" w:rsidR="00EB0AB6" w:rsidRDefault="00EB0AB6">
      <w:pPr>
        <w:pStyle w:val="20"/>
        <w:ind w:firstLine="142"/>
        <w:rPr>
          <w:sz w:val="28"/>
          <w:lang w:val="en-US"/>
        </w:rPr>
      </w:pPr>
    </w:p>
    <w:p w14:paraId="1C878BB6" w14:textId="77777777" w:rsidR="00EB0AB6" w:rsidRDefault="00EB0AB6">
      <w:pPr>
        <w:pStyle w:val="20"/>
        <w:ind w:firstLine="142"/>
        <w:rPr>
          <w:sz w:val="28"/>
          <w:lang w:val="en-US"/>
        </w:rPr>
      </w:pPr>
    </w:p>
    <w:p w14:paraId="17078E8D" w14:textId="77777777" w:rsidR="00EB0AB6" w:rsidRDefault="00EB0AB6">
      <w:pPr>
        <w:pStyle w:val="20"/>
        <w:ind w:firstLine="142"/>
        <w:rPr>
          <w:sz w:val="28"/>
          <w:lang w:val="en-US"/>
        </w:rPr>
      </w:pPr>
    </w:p>
    <w:p w14:paraId="17F46B00" w14:textId="77777777" w:rsidR="00EB0AB6" w:rsidRDefault="00EB0AB6">
      <w:pPr>
        <w:pStyle w:val="20"/>
        <w:ind w:firstLine="0"/>
        <w:rPr>
          <w:sz w:val="28"/>
          <w:lang w:val="en-US"/>
        </w:rPr>
      </w:pPr>
    </w:p>
    <w:p w14:paraId="16B9A62F" w14:textId="77777777" w:rsidR="00EB0AB6" w:rsidRDefault="00EB0AB6">
      <w:pPr>
        <w:pStyle w:val="aa"/>
        <w:ind w:right="-284" w:firstLine="284"/>
        <w:rPr>
          <w:rFonts w:ascii="Times New Roman" w:hAnsi="Times New Roman"/>
          <w:b w:val="0"/>
          <w:smallCaps/>
          <w:sz w:val="40"/>
        </w:rPr>
      </w:pPr>
      <w:r>
        <w:rPr>
          <w:rFonts w:ascii="Times New Roman" w:hAnsi="Times New Roman"/>
          <w:b w:val="0"/>
          <w:smallCaps/>
          <w:sz w:val="40"/>
        </w:rPr>
        <w:t>Особенности валютного рынка РФ</w:t>
      </w:r>
    </w:p>
    <w:p w14:paraId="6B2921FA" w14:textId="77777777" w:rsidR="00EB0AB6" w:rsidRDefault="00EB0AB6">
      <w:pPr>
        <w:spacing w:before="160"/>
        <w:ind w:right="-284" w:firstLine="284"/>
        <w:jc w:val="both"/>
        <w:rPr>
          <w:snapToGrid w:val="0"/>
          <w:sz w:val="28"/>
        </w:rPr>
      </w:pPr>
      <w:r>
        <w:rPr>
          <w:snapToGrid w:val="0"/>
          <w:sz w:val="28"/>
        </w:rPr>
        <w:t>Валютный рынок Российской Федерации находится в стадии формирования. Начало его становления относится к 1986 г., когда валютная монополия государства была разрушена и практически все хозяйствующие субъекты получили право выхода на внешний рынок.</w:t>
      </w:r>
    </w:p>
    <w:p w14:paraId="240969E9" w14:textId="77777777" w:rsidR="00EB0AB6" w:rsidRDefault="00EB0AB6">
      <w:pPr>
        <w:ind w:right="-284" w:firstLine="284"/>
        <w:jc w:val="both"/>
        <w:rPr>
          <w:snapToGrid w:val="0"/>
          <w:sz w:val="28"/>
        </w:rPr>
      </w:pPr>
      <w:r>
        <w:rPr>
          <w:snapToGrid w:val="0"/>
          <w:sz w:val="28"/>
        </w:rPr>
        <w:t>До 1986 г. в СССР отсутствовала необходимость в валютном регулировании внешнеэкономической деятельности. Это объяс</w:t>
      </w:r>
      <w:r>
        <w:rPr>
          <w:snapToGrid w:val="0"/>
          <w:sz w:val="28"/>
        </w:rPr>
        <w:softHyphen/>
        <w:t>нялось существованием государственной монополии на операции с валютой, которая проявлялась в отсутствии связей между внут</w:t>
      </w:r>
      <w:r>
        <w:rPr>
          <w:snapToGrid w:val="0"/>
          <w:sz w:val="28"/>
        </w:rPr>
        <w:softHyphen/>
        <w:t>ренним» рынками капитала, товаров и услуг и соответствующими мировыми рынками; полной централизации управления валют</w:t>
      </w:r>
      <w:r>
        <w:rPr>
          <w:snapToGrid w:val="0"/>
          <w:sz w:val="28"/>
        </w:rPr>
        <w:softHyphen/>
        <w:t>ными ресурсами государства; минимальном, количестве участни</w:t>
      </w:r>
      <w:r>
        <w:rPr>
          <w:snapToGrid w:val="0"/>
          <w:sz w:val="28"/>
        </w:rPr>
        <w:softHyphen/>
        <w:t>ков внешнеэкономической деятельности. От имени государства на международном рынке выступало несколько крупных</w:t>
      </w:r>
      <w:r>
        <w:rPr>
          <w:snapToGrid w:val="0"/>
          <w:sz w:val="28"/>
          <w:lang w:val="en-US"/>
        </w:rPr>
        <w:t xml:space="preserve"> внешне</w:t>
      </w:r>
      <w:r>
        <w:rPr>
          <w:snapToGrid w:val="0"/>
          <w:sz w:val="28"/>
        </w:rPr>
        <w:t>торговых объединении. Валютная выручка от экспорта концент</w:t>
      </w:r>
      <w:r>
        <w:rPr>
          <w:snapToGrid w:val="0"/>
          <w:sz w:val="28"/>
        </w:rPr>
        <w:softHyphen/>
        <w:t>рировалась на счетах Внешторгбанка СССР. Государство в лице Госплана СССР, Минфина СССР и Госбанка</w:t>
      </w:r>
      <w:r>
        <w:rPr>
          <w:snapToGrid w:val="0"/>
          <w:sz w:val="28"/>
          <w:lang w:val="en-US"/>
        </w:rPr>
        <w:t xml:space="preserve"> CCC'P</w:t>
      </w:r>
      <w:r>
        <w:rPr>
          <w:snapToGrid w:val="0"/>
          <w:sz w:val="28"/>
        </w:rPr>
        <w:t xml:space="preserve"> осуществля</w:t>
      </w:r>
      <w:r>
        <w:rPr>
          <w:snapToGrid w:val="0"/>
          <w:sz w:val="28"/>
        </w:rPr>
        <w:softHyphen/>
        <w:t>ло плановое распределение средств, полученных от привлечен</w:t>
      </w:r>
      <w:r>
        <w:rPr>
          <w:snapToGrid w:val="0"/>
          <w:sz w:val="28"/>
        </w:rPr>
        <w:softHyphen/>
        <w:t>ных валютных кредитов и экспортной выручки в соответствии с потребностями регионов и отраслей. Выделение предприятиям ва</w:t>
      </w:r>
      <w:r>
        <w:rPr>
          <w:snapToGrid w:val="0"/>
          <w:sz w:val="28"/>
        </w:rPr>
        <w:softHyphen/>
        <w:t>лютных средств осуществлялось в строгом соответствии с разме</w:t>
      </w:r>
      <w:r>
        <w:rPr>
          <w:snapToGrid w:val="0"/>
          <w:sz w:val="28"/>
        </w:rPr>
        <w:softHyphen/>
        <w:t>ром предоставленных им лимитов. Существовало несколько ре</w:t>
      </w:r>
      <w:r>
        <w:rPr>
          <w:snapToGrid w:val="0"/>
          <w:sz w:val="28"/>
        </w:rPr>
        <w:softHyphen/>
        <w:t>жимов валютного курса рубля к доллару США. Официальный курс рубля к доллару резко отличался от рассчитанного на основе па</w:t>
      </w:r>
      <w:r>
        <w:rPr>
          <w:snapToGrid w:val="0"/>
          <w:sz w:val="28"/>
        </w:rPr>
        <w:softHyphen/>
        <w:t>ритета покупательной способности.</w:t>
      </w:r>
    </w:p>
    <w:p w14:paraId="1830CD50" w14:textId="77777777" w:rsidR="00EB0AB6" w:rsidRDefault="00EB0AB6">
      <w:pPr>
        <w:ind w:right="-284" w:firstLine="284"/>
        <w:jc w:val="both"/>
        <w:rPr>
          <w:snapToGrid w:val="0"/>
          <w:sz w:val="28"/>
        </w:rPr>
      </w:pPr>
      <w:r>
        <w:rPr>
          <w:snapToGrid w:val="0"/>
          <w:sz w:val="28"/>
        </w:rPr>
        <w:t>В 1986 г. (с появлением Закона РФ «О государственном предприятия») начинается новый этап в формировании валютного рынка на территории СССР. В соответствии с этим Законом почти все субъекты российской экономики получили право выхода на внешний рынок. Начался период децентрализации внешне</w:t>
      </w:r>
      <w:r>
        <w:rPr>
          <w:snapToGrid w:val="0"/>
          <w:sz w:val="28"/>
        </w:rPr>
        <w:softHyphen/>
        <w:t>экономической деятельности. В это время валютные поступления от экспорта делились в определенных пропорциях между государ</w:t>
      </w:r>
      <w:r>
        <w:rPr>
          <w:snapToGrid w:val="0"/>
          <w:sz w:val="28"/>
        </w:rPr>
        <w:softHyphen/>
        <w:t>ством и непосредственными производителями экспортной продукции: 20% валютной выручки оставалось в пользовании пред</w:t>
      </w:r>
      <w:r>
        <w:rPr>
          <w:snapToGrid w:val="0"/>
          <w:sz w:val="28"/>
        </w:rPr>
        <w:softHyphen/>
        <w:t>приятия, 80% продавалось государству по фиксированному курсу.    Следует отметить, что в этот период отсутствовал специальный орган валютного регулирования, не был принят закон, регулирующий валютные операции на территории СССР. Источником валютного законодательства служили решения Совета Министров СССР, а также издаваемые в их развитие нормативные акты ми</w:t>
      </w:r>
      <w:r>
        <w:rPr>
          <w:snapToGrid w:val="0"/>
          <w:sz w:val="28"/>
        </w:rPr>
        <w:softHyphen/>
        <w:t>нистерств и ведомств.</w:t>
      </w:r>
    </w:p>
    <w:p w14:paraId="23413C59" w14:textId="77777777" w:rsidR="00EB0AB6" w:rsidRDefault="00EB0AB6">
      <w:pPr>
        <w:ind w:right="-284" w:firstLine="284"/>
        <w:jc w:val="both"/>
        <w:rPr>
          <w:snapToGrid w:val="0"/>
          <w:sz w:val="28"/>
        </w:rPr>
      </w:pPr>
      <w:r>
        <w:rPr>
          <w:snapToGrid w:val="0"/>
          <w:sz w:val="28"/>
        </w:rPr>
        <w:t>В 1989 г. впервые появляется официально признанный валют</w:t>
      </w:r>
      <w:r>
        <w:rPr>
          <w:snapToGrid w:val="0"/>
          <w:sz w:val="28"/>
        </w:rPr>
        <w:softHyphen/>
        <w:t>ный рынок в форме валютных аукционов Внешэкономбанка СССР. Валютные аукционы были организованы на основе конкурса за</w:t>
      </w:r>
      <w:r>
        <w:rPr>
          <w:snapToGrid w:val="0"/>
          <w:sz w:val="28"/>
        </w:rPr>
        <w:softHyphen/>
        <w:t>явок на покупку - продажу иностранной валюты предприятий и ор</w:t>
      </w:r>
      <w:r>
        <w:rPr>
          <w:snapToGrid w:val="0"/>
          <w:sz w:val="28"/>
        </w:rPr>
        <w:softHyphen/>
        <w:t>ганизаций, имеющих счета во Внешторгбанке. В ходе аукционов устанавливался текущий рыночный курс рубля к доллару. В этот период валютный рынок не играл значительной роли в экономи</w:t>
      </w:r>
      <w:r>
        <w:rPr>
          <w:snapToGrid w:val="0"/>
          <w:sz w:val="28"/>
        </w:rPr>
        <w:softHyphen/>
        <w:t>ке страны.</w:t>
      </w:r>
    </w:p>
    <w:p w14:paraId="18B4E459" w14:textId="77777777" w:rsidR="00EB0AB6" w:rsidRDefault="00EB0AB6">
      <w:pPr>
        <w:ind w:right="-284" w:firstLine="284"/>
        <w:jc w:val="both"/>
        <w:rPr>
          <w:snapToGrid w:val="0"/>
          <w:sz w:val="28"/>
        </w:rPr>
      </w:pPr>
      <w:r>
        <w:rPr>
          <w:snapToGrid w:val="0"/>
          <w:sz w:val="28"/>
        </w:rPr>
        <w:t>Период децентрализации внешнеэкономической деятельнос</w:t>
      </w:r>
      <w:r>
        <w:rPr>
          <w:snapToGrid w:val="0"/>
          <w:sz w:val="28"/>
        </w:rPr>
        <w:softHyphen/>
        <w:t>ти, характеризующийся почти полным отсутствием государствен</w:t>
      </w:r>
      <w:r>
        <w:rPr>
          <w:snapToGrid w:val="0"/>
          <w:sz w:val="28"/>
        </w:rPr>
        <w:softHyphen/>
        <w:t>ного регулирования и контроля за движением валютных средств, закончился к 1991 г., когда был принят Закон СССР "О валютном регулировании". Впервые в юридическую практику были введены такие понятия, как валюта СССР, иностранная валюта, валютные ценности, текущие операции с валютой и др. В этот период получают бурное развитие валютные биржи, активно формируется инфраструктура валютного рынка. С распадом СССР и образованием Российской Федерации потребовалась корректировка дан</w:t>
      </w:r>
      <w:r>
        <w:rPr>
          <w:snapToGrid w:val="0"/>
          <w:sz w:val="28"/>
        </w:rPr>
        <w:softHyphen/>
        <w:t>ного Закона с учетом особенностей валютного рынка РФ и необходимости проведения ею самостоятельной экономической политики, в том числе и валютной.</w:t>
      </w:r>
    </w:p>
    <w:p w14:paraId="6EA8DEC8" w14:textId="77777777" w:rsidR="00EB0AB6" w:rsidRDefault="00EB0AB6">
      <w:pPr>
        <w:ind w:right="-284" w:firstLine="284"/>
        <w:jc w:val="both"/>
        <w:rPr>
          <w:snapToGrid w:val="0"/>
          <w:sz w:val="28"/>
        </w:rPr>
      </w:pPr>
      <w:r>
        <w:rPr>
          <w:snapToGrid w:val="0"/>
          <w:sz w:val="28"/>
        </w:rPr>
        <w:t>Вступление в силу Закона РФ "О валютном регулировании и валютном контроле" в ноябре 1992 г. открыло новый этап валют</w:t>
      </w:r>
      <w:r>
        <w:rPr>
          <w:snapToGrid w:val="0"/>
          <w:sz w:val="28"/>
        </w:rPr>
        <w:softHyphen/>
        <w:t>ного регулирования в России. В апреле 1992 г. Российская Федерация вступила в МВФ и, следовательно, вышла на международ</w:t>
      </w:r>
      <w:r>
        <w:rPr>
          <w:snapToGrid w:val="0"/>
          <w:sz w:val="28"/>
        </w:rPr>
        <w:softHyphen/>
        <w:t>ный валютный рынок. В дальнейшем совершенствование валют</w:t>
      </w:r>
      <w:r>
        <w:rPr>
          <w:snapToGrid w:val="0"/>
          <w:sz w:val="28"/>
        </w:rPr>
        <w:softHyphen/>
        <w:t>ного регулирования идет по пути его ужесточения и централиза</w:t>
      </w:r>
      <w:r>
        <w:rPr>
          <w:snapToGrid w:val="0"/>
          <w:sz w:val="28"/>
        </w:rPr>
        <w:softHyphen/>
        <w:t>ции контроля за ведением валютных операций субъектами валют</w:t>
      </w:r>
      <w:r>
        <w:rPr>
          <w:snapToGrid w:val="0"/>
          <w:sz w:val="28"/>
        </w:rPr>
        <w:softHyphen/>
        <w:t>ного рынка Российской Федерации. В настоящее время валютное законодательство России во многом противоречиво, но достаточно жестко ограничивает про</w:t>
      </w:r>
      <w:r>
        <w:rPr>
          <w:snapToGrid w:val="0"/>
          <w:sz w:val="28"/>
        </w:rPr>
        <w:softHyphen/>
        <w:t>цесс "бегства" капитала из России. Механизм правового регули</w:t>
      </w:r>
      <w:r>
        <w:rPr>
          <w:snapToGrid w:val="0"/>
          <w:sz w:val="28"/>
        </w:rPr>
        <w:softHyphen/>
        <w:t>рования валютных отношений включает в себя три структурных элемента:</w:t>
      </w:r>
    </w:p>
    <w:p w14:paraId="5F777E30" w14:textId="77777777" w:rsidR="00EB0AB6" w:rsidRDefault="00EB0AB6">
      <w:pPr>
        <w:ind w:right="-284" w:firstLine="284"/>
        <w:jc w:val="both"/>
        <w:rPr>
          <w:snapToGrid w:val="0"/>
          <w:sz w:val="28"/>
        </w:rPr>
      </w:pPr>
      <w:r>
        <w:rPr>
          <w:snapToGrid w:val="0"/>
          <w:sz w:val="28"/>
        </w:rPr>
        <w:t>1) валютное законодательство, принимаемое различными государственными органами;</w:t>
      </w:r>
    </w:p>
    <w:p w14:paraId="0630E80F" w14:textId="77777777" w:rsidR="00EB0AB6" w:rsidRDefault="00EB0AB6">
      <w:pPr>
        <w:ind w:right="-284" w:firstLine="284"/>
        <w:jc w:val="both"/>
        <w:rPr>
          <w:snapToGrid w:val="0"/>
          <w:sz w:val="28"/>
        </w:rPr>
      </w:pPr>
      <w:r>
        <w:rPr>
          <w:snapToGrid w:val="0"/>
          <w:sz w:val="28"/>
        </w:rPr>
        <w:t>2) валютные отношения, складывающиеся между различными субъектами по поводу совершения ими валютных операций;</w:t>
      </w:r>
    </w:p>
    <w:p w14:paraId="1D433B27" w14:textId="77777777" w:rsidR="00EB0AB6" w:rsidRDefault="00EB0AB6">
      <w:pPr>
        <w:ind w:right="-284" w:firstLine="284"/>
        <w:jc w:val="both"/>
        <w:rPr>
          <w:snapToGrid w:val="0"/>
          <w:sz w:val="28"/>
        </w:rPr>
      </w:pPr>
      <w:r>
        <w:rPr>
          <w:snapToGrid w:val="0"/>
          <w:sz w:val="28"/>
        </w:rPr>
        <w:t>3) регулирующее воздействие валютного законодательства на валютные отношения, осуществляемое с помощью предписаний и запретов, а также установления мер ответственности в случае их нарушения.</w:t>
      </w:r>
    </w:p>
    <w:p w14:paraId="37410762" w14:textId="77777777" w:rsidR="00EB0AB6" w:rsidRDefault="00EB0AB6">
      <w:pPr>
        <w:ind w:right="-284" w:firstLine="284"/>
        <w:jc w:val="both"/>
        <w:rPr>
          <w:snapToGrid w:val="0"/>
          <w:sz w:val="28"/>
        </w:rPr>
      </w:pPr>
      <w:r>
        <w:rPr>
          <w:snapToGrid w:val="0"/>
          <w:sz w:val="28"/>
        </w:rPr>
        <w:t>Рассмотрим каждый из этих структурных элементов.</w:t>
      </w:r>
    </w:p>
    <w:p w14:paraId="54C507A0" w14:textId="77777777" w:rsidR="00EB0AB6" w:rsidRDefault="00EB0AB6">
      <w:pPr>
        <w:ind w:right="-284" w:firstLine="284"/>
        <w:rPr>
          <w:snapToGrid w:val="0"/>
          <w:sz w:val="18"/>
        </w:rPr>
      </w:pPr>
    </w:p>
    <w:p w14:paraId="25C27AD7" w14:textId="77777777" w:rsidR="00EB0AB6" w:rsidRDefault="00EB0AB6">
      <w:pPr>
        <w:pStyle w:val="a4"/>
        <w:ind w:right="-284" w:firstLine="284"/>
        <w:rPr>
          <w:smallCaps/>
          <w:shadow w:val="0"/>
          <w:sz w:val="40"/>
        </w:rPr>
      </w:pPr>
    </w:p>
    <w:p w14:paraId="30EF4B4B" w14:textId="77777777" w:rsidR="00EB0AB6" w:rsidRDefault="00EB0AB6">
      <w:pPr>
        <w:pStyle w:val="a4"/>
        <w:ind w:right="-284" w:firstLine="284"/>
        <w:rPr>
          <w:smallCaps/>
          <w:shadow w:val="0"/>
          <w:sz w:val="40"/>
        </w:rPr>
      </w:pPr>
    </w:p>
    <w:p w14:paraId="67285722" w14:textId="77777777" w:rsidR="00EB0AB6" w:rsidRDefault="00EB0AB6">
      <w:pPr>
        <w:pStyle w:val="a4"/>
        <w:ind w:right="-284" w:firstLine="284"/>
        <w:rPr>
          <w:smallCaps/>
          <w:shadow w:val="0"/>
          <w:sz w:val="40"/>
        </w:rPr>
      </w:pPr>
    </w:p>
    <w:p w14:paraId="11A399DB" w14:textId="77777777" w:rsidR="00EB0AB6" w:rsidRDefault="00EB0AB6">
      <w:pPr>
        <w:pStyle w:val="a4"/>
        <w:ind w:right="-284" w:firstLine="284"/>
        <w:rPr>
          <w:smallCaps/>
          <w:shadow w:val="0"/>
          <w:sz w:val="40"/>
        </w:rPr>
      </w:pPr>
    </w:p>
    <w:p w14:paraId="4C522C9E" w14:textId="77777777" w:rsidR="00EB0AB6" w:rsidRDefault="00EB0AB6">
      <w:pPr>
        <w:pStyle w:val="a4"/>
        <w:ind w:right="-284" w:firstLine="284"/>
        <w:rPr>
          <w:smallCaps/>
          <w:shadow w:val="0"/>
          <w:sz w:val="40"/>
        </w:rPr>
      </w:pPr>
    </w:p>
    <w:p w14:paraId="07867CDF" w14:textId="77777777" w:rsidR="00EB0AB6" w:rsidRDefault="00EB0AB6">
      <w:pPr>
        <w:pStyle w:val="a4"/>
        <w:ind w:right="-284" w:firstLine="284"/>
        <w:rPr>
          <w:smallCaps/>
          <w:shadow w:val="0"/>
          <w:sz w:val="40"/>
        </w:rPr>
      </w:pPr>
    </w:p>
    <w:p w14:paraId="4D7137D3" w14:textId="77777777" w:rsidR="00EB0AB6" w:rsidRDefault="00EB0AB6">
      <w:pPr>
        <w:pStyle w:val="a4"/>
        <w:ind w:right="-284" w:firstLine="284"/>
        <w:rPr>
          <w:smallCaps/>
          <w:shadow w:val="0"/>
          <w:sz w:val="40"/>
        </w:rPr>
      </w:pPr>
    </w:p>
    <w:p w14:paraId="0B777811" w14:textId="77777777" w:rsidR="00EB0AB6" w:rsidRDefault="00EB0AB6">
      <w:pPr>
        <w:pStyle w:val="a4"/>
        <w:ind w:right="-284"/>
        <w:jc w:val="left"/>
        <w:rPr>
          <w:smallCaps/>
          <w:shadow w:val="0"/>
          <w:sz w:val="40"/>
        </w:rPr>
      </w:pPr>
    </w:p>
    <w:p w14:paraId="0145D290" w14:textId="77777777" w:rsidR="00EB0AB6" w:rsidRDefault="00EB0AB6">
      <w:pPr>
        <w:pStyle w:val="a4"/>
        <w:ind w:right="-284" w:firstLine="284"/>
        <w:rPr>
          <w:b w:val="0"/>
          <w:i w:val="0"/>
          <w:smallCaps/>
          <w:shadow w:val="0"/>
          <w:sz w:val="40"/>
        </w:rPr>
      </w:pPr>
    </w:p>
    <w:p w14:paraId="6EAB7C22" w14:textId="77777777" w:rsidR="00EB0AB6" w:rsidRDefault="00EB0AB6">
      <w:pPr>
        <w:pStyle w:val="a4"/>
        <w:ind w:firstLine="284"/>
        <w:rPr>
          <w:b w:val="0"/>
          <w:i w:val="0"/>
          <w:smallCaps/>
          <w:shadow w:val="0"/>
          <w:sz w:val="40"/>
        </w:rPr>
      </w:pPr>
      <w:r>
        <w:rPr>
          <w:b w:val="0"/>
          <w:i w:val="0"/>
          <w:smallCaps/>
          <w:shadow w:val="0"/>
          <w:sz w:val="40"/>
        </w:rPr>
        <w:t>Особенности валютного законодательства РФ</w:t>
      </w:r>
    </w:p>
    <w:p w14:paraId="43C6096E" w14:textId="77777777" w:rsidR="00EB0AB6" w:rsidRDefault="00EB0AB6">
      <w:pPr>
        <w:pStyle w:val="a4"/>
        <w:ind w:right="-284" w:firstLine="284"/>
        <w:rPr>
          <w:sz w:val="40"/>
        </w:rPr>
      </w:pPr>
    </w:p>
    <w:p w14:paraId="1F64A7B1" w14:textId="77777777" w:rsidR="00EB0AB6" w:rsidRDefault="00EB0AB6">
      <w:pPr>
        <w:pStyle w:val="31"/>
        <w:ind w:right="-284" w:firstLine="284"/>
      </w:pPr>
      <w:r>
        <w:t>Валютное законодательство Российской Федерации представ</w:t>
      </w:r>
      <w:r>
        <w:softHyphen/>
        <w:t>ляет собой неоднородный нормативный комплекс, который вклю</w:t>
      </w:r>
      <w:r>
        <w:softHyphen/>
        <w:t>чает акты, исходящие от государственных органов различных сту</w:t>
      </w:r>
      <w:r>
        <w:softHyphen/>
        <w:t>пеней государственной иерархии (табл. №1)</w:t>
      </w:r>
    </w:p>
    <w:p w14:paraId="7381E5E6" w14:textId="77777777" w:rsidR="00EB0AB6" w:rsidRDefault="00EB0AB6">
      <w:pPr>
        <w:spacing w:before="180"/>
        <w:ind w:right="-284" w:firstLine="284"/>
        <w:jc w:val="center"/>
        <w:rPr>
          <w:snapToGrid w:val="0"/>
          <w:sz w:val="18"/>
        </w:rPr>
      </w:pPr>
      <w:r>
        <w:rPr>
          <w:snapToGrid w:val="0"/>
          <w:sz w:val="28"/>
        </w:rPr>
        <w:t>Таблица №1:</w:t>
      </w:r>
      <w:r>
        <w:rPr>
          <w:b/>
          <w:i/>
          <w:snapToGrid w:val="0"/>
          <w:sz w:val="18"/>
        </w:rPr>
        <w:t xml:space="preserve"> </w:t>
      </w:r>
      <w:r>
        <w:rPr>
          <w:i/>
          <w:snapToGrid w:val="0"/>
          <w:sz w:val="32"/>
        </w:rPr>
        <w:t>Государственные органы, эмитирующие акты валютного законодательства</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969"/>
      </w:tblGrid>
      <w:tr w:rsidR="00EB0AB6" w14:paraId="782B2108" w14:textId="77777777">
        <w:trPr>
          <w:trHeight w:val="1339"/>
        </w:trPr>
        <w:tc>
          <w:tcPr>
            <w:tcW w:w="4253" w:type="dxa"/>
            <w:vAlign w:val="center"/>
          </w:tcPr>
          <w:p w14:paraId="595D9606" w14:textId="77777777" w:rsidR="00EB0AB6" w:rsidRDefault="00EB0AB6">
            <w:pPr>
              <w:spacing w:before="200" w:line="260" w:lineRule="auto"/>
              <w:ind w:right="-284" w:firstLine="284"/>
              <w:jc w:val="center"/>
              <w:rPr>
                <w:snapToGrid w:val="0"/>
                <w:sz w:val="28"/>
              </w:rPr>
            </w:pPr>
          </w:p>
          <w:p w14:paraId="76514C8D" w14:textId="77777777" w:rsidR="00EB0AB6" w:rsidRDefault="00EB0AB6">
            <w:pPr>
              <w:pStyle w:val="ab"/>
              <w:ind w:right="0" w:firstLine="0"/>
            </w:pPr>
            <w:r>
              <w:t>Органы, издающие акты валютного законодательства  (институциональный аспект)</w:t>
            </w:r>
          </w:p>
          <w:p w14:paraId="27F2BE67" w14:textId="77777777" w:rsidR="00EB0AB6" w:rsidRDefault="00EB0AB6">
            <w:pPr>
              <w:spacing w:before="200" w:line="260" w:lineRule="auto"/>
              <w:ind w:right="-284" w:firstLine="284"/>
              <w:rPr>
                <w:snapToGrid w:val="0"/>
                <w:sz w:val="28"/>
              </w:rPr>
            </w:pPr>
          </w:p>
        </w:tc>
        <w:tc>
          <w:tcPr>
            <w:tcW w:w="3969" w:type="dxa"/>
            <w:vAlign w:val="center"/>
          </w:tcPr>
          <w:p w14:paraId="267F2E97" w14:textId="77777777" w:rsidR="00EB0AB6" w:rsidRDefault="00EB0AB6">
            <w:pPr>
              <w:spacing w:before="200" w:line="260" w:lineRule="auto"/>
              <w:jc w:val="center"/>
              <w:rPr>
                <w:snapToGrid w:val="0"/>
                <w:sz w:val="28"/>
              </w:rPr>
            </w:pPr>
            <w:r>
              <w:rPr>
                <w:snapToGrid w:val="0"/>
                <w:sz w:val="28"/>
              </w:rPr>
              <w:t>Акты валютного законодательства (нормативный аспект)</w:t>
            </w:r>
          </w:p>
        </w:tc>
      </w:tr>
      <w:tr w:rsidR="00EB0AB6" w14:paraId="5A02BF8F" w14:textId="77777777">
        <w:trPr>
          <w:cantSplit/>
          <w:trHeight w:val="524"/>
        </w:trPr>
        <w:tc>
          <w:tcPr>
            <w:tcW w:w="8222" w:type="dxa"/>
            <w:gridSpan w:val="2"/>
            <w:vAlign w:val="center"/>
          </w:tcPr>
          <w:p w14:paraId="299F295E" w14:textId="77777777" w:rsidR="00EB0AB6" w:rsidRDefault="00EB0AB6">
            <w:pPr>
              <w:pStyle w:val="2"/>
              <w:ind w:right="-284" w:firstLine="284"/>
              <w:rPr>
                <w:b w:val="0"/>
                <w:smallCaps w:val="0"/>
                <w:shadow w:val="0"/>
                <w:sz w:val="28"/>
              </w:rPr>
            </w:pPr>
            <w:r>
              <w:rPr>
                <w:b w:val="0"/>
                <w:smallCaps w:val="0"/>
                <w:shadow w:val="0"/>
                <w:sz w:val="28"/>
              </w:rPr>
              <w:t>Органы общей компетенции</w:t>
            </w:r>
          </w:p>
        </w:tc>
      </w:tr>
      <w:tr w:rsidR="00EB0AB6" w14:paraId="30C43A41" w14:textId="77777777">
        <w:trPr>
          <w:trHeight w:val="1283"/>
        </w:trPr>
        <w:tc>
          <w:tcPr>
            <w:tcW w:w="4253" w:type="dxa"/>
          </w:tcPr>
          <w:p w14:paraId="367BA492" w14:textId="77777777" w:rsidR="00EB0AB6" w:rsidRDefault="00EB0AB6">
            <w:pPr>
              <w:spacing w:before="200" w:line="260" w:lineRule="auto"/>
              <w:ind w:right="-284"/>
              <w:rPr>
                <w:snapToGrid w:val="0"/>
                <w:sz w:val="28"/>
              </w:rPr>
            </w:pPr>
          </w:p>
          <w:p w14:paraId="406543CA" w14:textId="77777777" w:rsidR="00EB0AB6" w:rsidRDefault="00EB0AB6">
            <w:pPr>
              <w:ind w:left="-250" w:right="-284" w:firstLine="33"/>
              <w:jc w:val="center"/>
              <w:rPr>
                <w:snapToGrid w:val="0"/>
                <w:sz w:val="28"/>
              </w:rPr>
            </w:pPr>
            <w:r>
              <w:rPr>
                <w:snapToGrid w:val="0"/>
                <w:sz w:val="28"/>
              </w:rPr>
              <w:t>1. Федеральное собрание РФ</w:t>
            </w:r>
          </w:p>
          <w:p w14:paraId="07E6728E" w14:textId="77777777" w:rsidR="00EB0AB6" w:rsidRDefault="00EB0AB6">
            <w:pPr>
              <w:ind w:left="-250" w:right="-284" w:firstLine="33"/>
              <w:jc w:val="center"/>
              <w:rPr>
                <w:snapToGrid w:val="0"/>
                <w:sz w:val="28"/>
              </w:rPr>
            </w:pPr>
            <w:r>
              <w:rPr>
                <w:snapToGrid w:val="0"/>
                <w:sz w:val="28"/>
              </w:rPr>
              <w:t>2. Правительство РФ</w:t>
            </w:r>
          </w:p>
          <w:p w14:paraId="2EC560B8" w14:textId="77777777" w:rsidR="00EB0AB6" w:rsidRDefault="00EB0AB6">
            <w:pPr>
              <w:ind w:left="-250" w:right="-284" w:firstLine="33"/>
              <w:jc w:val="center"/>
              <w:rPr>
                <w:snapToGrid w:val="0"/>
                <w:sz w:val="28"/>
              </w:rPr>
            </w:pPr>
            <w:r>
              <w:rPr>
                <w:snapToGrid w:val="0"/>
                <w:sz w:val="28"/>
              </w:rPr>
              <w:t>3. Президент РФ</w:t>
            </w:r>
          </w:p>
        </w:tc>
        <w:tc>
          <w:tcPr>
            <w:tcW w:w="3969" w:type="dxa"/>
          </w:tcPr>
          <w:p w14:paraId="651C2FFC" w14:textId="77777777" w:rsidR="00EB0AB6" w:rsidRDefault="00EB0AB6">
            <w:pPr>
              <w:ind w:right="-284" w:firstLine="284"/>
              <w:jc w:val="center"/>
              <w:rPr>
                <w:snapToGrid w:val="0"/>
                <w:sz w:val="28"/>
              </w:rPr>
            </w:pPr>
          </w:p>
          <w:p w14:paraId="0569B8C8" w14:textId="77777777" w:rsidR="00EB0AB6" w:rsidRDefault="00EB0AB6">
            <w:pPr>
              <w:ind w:right="-284" w:firstLine="284"/>
              <w:jc w:val="center"/>
              <w:rPr>
                <w:snapToGrid w:val="0"/>
                <w:sz w:val="28"/>
              </w:rPr>
            </w:pPr>
          </w:p>
          <w:p w14:paraId="43E28927" w14:textId="77777777" w:rsidR="00EB0AB6" w:rsidRDefault="00EB0AB6">
            <w:pPr>
              <w:ind w:firstLine="33"/>
              <w:jc w:val="center"/>
              <w:rPr>
                <w:snapToGrid w:val="0"/>
                <w:sz w:val="28"/>
              </w:rPr>
            </w:pPr>
            <w:r>
              <w:rPr>
                <w:snapToGrid w:val="0"/>
                <w:sz w:val="28"/>
              </w:rPr>
              <w:t>1. Федеральные законы</w:t>
            </w:r>
          </w:p>
          <w:p w14:paraId="64B4755B" w14:textId="77777777" w:rsidR="00EB0AB6" w:rsidRDefault="00EB0AB6">
            <w:pPr>
              <w:ind w:firstLine="33"/>
              <w:jc w:val="center"/>
              <w:rPr>
                <w:snapToGrid w:val="0"/>
                <w:sz w:val="28"/>
              </w:rPr>
            </w:pPr>
            <w:r>
              <w:rPr>
                <w:snapToGrid w:val="0"/>
                <w:sz w:val="28"/>
              </w:rPr>
              <w:t>2. Постановления</w:t>
            </w:r>
          </w:p>
          <w:p w14:paraId="7A071C3E" w14:textId="77777777" w:rsidR="00EB0AB6" w:rsidRDefault="00EB0AB6">
            <w:pPr>
              <w:ind w:firstLine="33"/>
              <w:jc w:val="center"/>
              <w:rPr>
                <w:snapToGrid w:val="0"/>
                <w:sz w:val="28"/>
              </w:rPr>
            </w:pPr>
            <w:r>
              <w:rPr>
                <w:snapToGrid w:val="0"/>
                <w:sz w:val="28"/>
              </w:rPr>
              <w:t>3. Указы</w:t>
            </w:r>
          </w:p>
          <w:p w14:paraId="7DD35DD9" w14:textId="77777777" w:rsidR="00EB0AB6" w:rsidRDefault="00EB0AB6">
            <w:pPr>
              <w:spacing w:before="200" w:line="260" w:lineRule="auto"/>
              <w:ind w:right="-284" w:firstLine="284"/>
              <w:rPr>
                <w:snapToGrid w:val="0"/>
                <w:sz w:val="28"/>
              </w:rPr>
            </w:pPr>
          </w:p>
        </w:tc>
      </w:tr>
      <w:tr w:rsidR="00EB0AB6" w14:paraId="3AAF23AD" w14:textId="77777777">
        <w:trPr>
          <w:cantSplit/>
          <w:trHeight w:val="653"/>
        </w:trPr>
        <w:tc>
          <w:tcPr>
            <w:tcW w:w="8222" w:type="dxa"/>
            <w:gridSpan w:val="2"/>
            <w:vAlign w:val="center"/>
          </w:tcPr>
          <w:p w14:paraId="72FBA328" w14:textId="77777777" w:rsidR="00EB0AB6" w:rsidRDefault="00EB0AB6">
            <w:pPr>
              <w:pStyle w:val="2"/>
              <w:ind w:right="-284" w:firstLine="284"/>
              <w:rPr>
                <w:b w:val="0"/>
                <w:smallCaps w:val="0"/>
                <w:shadow w:val="0"/>
                <w:sz w:val="28"/>
              </w:rPr>
            </w:pPr>
            <w:r>
              <w:rPr>
                <w:b w:val="0"/>
                <w:smallCaps w:val="0"/>
                <w:shadow w:val="0"/>
                <w:sz w:val="28"/>
              </w:rPr>
              <w:t>Органы специальной компетенции</w:t>
            </w:r>
          </w:p>
        </w:tc>
      </w:tr>
      <w:tr w:rsidR="00EB0AB6" w14:paraId="36E23147" w14:textId="77777777">
        <w:trPr>
          <w:trHeight w:val="3595"/>
        </w:trPr>
        <w:tc>
          <w:tcPr>
            <w:tcW w:w="4253" w:type="dxa"/>
            <w:vAlign w:val="center"/>
          </w:tcPr>
          <w:p w14:paraId="6BF87E49" w14:textId="77777777" w:rsidR="00EB0AB6" w:rsidRDefault="00EB0AB6">
            <w:pPr>
              <w:spacing w:line="260" w:lineRule="auto"/>
              <w:ind w:left="-250" w:right="-284"/>
              <w:jc w:val="center"/>
              <w:rPr>
                <w:snapToGrid w:val="0"/>
                <w:sz w:val="28"/>
              </w:rPr>
            </w:pPr>
            <w:r>
              <w:rPr>
                <w:snapToGrid w:val="0"/>
                <w:sz w:val="28"/>
              </w:rPr>
              <w:t>1. Центральный банк РФ</w:t>
            </w:r>
          </w:p>
          <w:p w14:paraId="37119993" w14:textId="77777777" w:rsidR="00EB0AB6" w:rsidRDefault="00EB0AB6">
            <w:pPr>
              <w:spacing w:line="260" w:lineRule="auto"/>
              <w:ind w:left="-250" w:right="-284"/>
              <w:jc w:val="center"/>
              <w:rPr>
                <w:snapToGrid w:val="0"/>
                <w:sz w:val="28"/>
              </w:rPr>
            </w:pPr>
            <w:r>
              <w:rPr>
                <w:snapToGrid w:val="0"/>
                <w:sz w:val="28"/>
              </w:rPr>
              <w:t>2. Министерство финансов РФ</w:t>
            </w:r>
          </w:p>
          <w:p w14:paraId="393D7B56" w14:textId="77777777" w:rsidR="00EB0AB6" w:rsidRDefault="00EB0AB6">
            <w:pPr>
              <w:spacing w:line="260" w:lineRule="auto"/>
              <w:ind w:left="-250" w:right="-284"/>
              <w:jc w:val="center"/>
              <w:rPr>
                <w:snapToGrid w:val="0"/>
                <w:sz w:val="28"/>
              </w:rPr>
            </w:pPr>
            <w:r>
              <w:rPr>
                <w:snapToGrid w:val="0"/>
                <w:sz w:val="28"/>
              </w:rPr>
              <w:t>3. Государственный таможенный комитет РФ</w:t>
            </w:r>
          </w:p>
          <w:p w14:paraId="06B17168" w14:textId="77777777" w:rsidR="00EB0AB6" w:rsidRDefault="00EB0AB6">
            <w:pPr>
              <w:spacing w:line="260" w:lineRule="auto"/>
              <w:ind w:left="-250" w:right="-284"/>
              <w:jc w:val="center"/>
              <w:rPr>
                <w:snapToGrid w:val="0"/>
                <w:sz w:val="28"/>
              </w:rPr>
            </w:pPr>
            <w:r>
              <w:rPr>
                <w:snapToGrid w:val="0"/>
                <w:sz w:val="28"/>
              </w:rPr>
              <w:t>4. Комитет РФ по драгметаллам и драгкамням</w:t>
            </w:r>
          </w:p>
          <w:p w14:paraId="60584A1E" w14:textId="77777777" w:rsidR="00EB0AB6" w:rsidRDefault="00EB0AB6">
            <w:pPr>
              <w:spacing w:before="200" w:line="260" w:lineRule="auto"/>
              <w:ind w:right="-284" w:firstLine="284"/>
              <w:rPr>
                <w:snapToGrid w:val="0"/>
                <w:sz w:val="28"/>
              </w:rPr>
            </w:pPr>
          </w:p>
        </w:tc>
        <w:tc>
          <w:tcPr>
            <w:tcW w:w="3969" w:type="dxa"/>
          </w:tcPr>
          <w:p w14:paraId="3620489A" w14:textId="77777777" w:rsidR="00EB0AB6" w:rsidRDefault="00EB0AB6">
            <w:pPr>
              <w:spacing w:before="200" w:line="260" w:lineRule="auto"/>
              <w:ind w:right="-284" w:firstLine="284"/>
              <w:jc w:val="center"/>
              <w:rPr>
                <w:snapToGrid w:val="0"/>
                <w:sz w:val="28"/>
              </w:rPr>
            </w:pPr>
          </w:p>
          <w:p w14:paraId="0F8DFE69" w14:textId="77777777" w:rsidR="00EB0AB6" w:rsidRDefault="00EB0AB6">
            <w:pPr>
              <w:spacing w:before="200" w:line="260" w:lineRule="auto"/>
              <w:ind w:right="35" w:firstLine="33"/>
              <w:jc w:val="center"/>
              <w:rPr>
                <w:snapToGrid w:val="0"/>
                <w:sz w:val="28"/>
              </w:rPr>
            </w:pPr>
            <w:r>
              <w:rPr>
                <w:snapToGrid w:val="0"/>
                <w:sz w:val="28"/>
              </w:rPr>
              <w:t>1. Положения, инструкции, приказы, письма, разъяс</w:t>
            </w:r>
            <w:r>
              <w:rPr>
                <w:snapToGrid w:val="0"/>
                <w:sz w:val="28"/>
              </w:rPr>
              <w:softHyphen/>
              <w:t>нения</w:t>
            </w:r>
          </w:p>
          <w:p w14:paraId="5565BA0A" w14:textId="77777777" w:rsidR="00EB0AB6" w:rsidRDefault="00EB0AB6">
            <w:pPr>
              <w:spacing w:line="260" w:lineRule="auto"/>
              <w:ind w:right="35" w:firstLine="33"/>
              <w:jc w:val="center"/>
              <w:rPr>
                <w:snapToGrid w:val="0"/>
                <w:sz w:val="28"/>
              </w:rPr>
            </w:pPr>
            <w:r>
              <w:rPr>
                <w:snapToGrid w:val="0"/>
                <w:sz w:val="28"/>
              </w:rPr>
              <w:t>2. Положения, инструкции, приказы</w:t>
            </w:r>
          </w:p>
          <w:p w14:paraId="3A9EFECE" w14:textId="77777777" w:rsidR="00EB0AB6" w:rsidRDefault="00EB0AB6">
            <w:pPr>
              <w:spacing w:line="260" w:lineRule="auto"/>
              <w:ind w:right="35" w:firstLine="33"/>
              <w:jc w:val="center"/>
              <w:rPr>
                <w:snapToGrid w:val="0"/>
                <w:sz w:val="28"/>
              </w:rPr>
            </w:pPr>
            <w:r>
              <w:rPr>
                <w:snapToGrid w:val="0"/>
                <w:sz w:val="28"/>
              </w:rPr>
              <w:t>3. Положения, инструкции, приказы</w:t>
            </w:r>
          </w:p>
          <w:p w14:paraId="00A1F144" w14:textId="77777777" w:rsidR="00EB0AB6" w:rsidRDefault="00EB0AB6">
            <w:pPr>
              <w:pStyle w:val="30"/>
              <w:ind w:right="35" w:firstLine="33"/>
              <w:jc w:val="center"/>
            </w:pPr>
            <w:r>
              <w:t>4. Положения, инструкции, приказы</w:t>
            </w:r>
          </w:p>
          <w:p w14:paraId="5FB17BAB" w14:textId="77777777" w:rsidR="00EB0AB6" w:rsidRDefault="00EB0AB6">
            <w:pPr>
              <w:spacing w:before="200" w:line="260" w:lineRule="auto"/>
              <w:ind w:right="-284" w:firstLine="284"/>
              <w:jc w:val="center"/>
              <w:rPr>
                <w:snapToGrid w:val="0"/>
                <w:sz w:val="28"/>
              </w:rPr>
            </w:pPr>
          </w:p>
        </w:tc>
      </w:tr>
    </w:tbl>
    <w:p w14:paraId="1E895426" w14:textId="77777777" w:rsidR="00EB0AB6" w:rsidRDefault="00EB0AB6">
      <w:pPr>
        <w:spacing w:before="160" w:line="260" w:lineRule="auto"/>
        <w:ind w:right="-284"/>
        <w:jc w:val="both"/>
        <w:rPr>
          <w:snapToGrid w:val="0"/>
          <w:sz w:val="28"/>
        </w:rPr>
      </w:pPr>
      <w:r>
        <w:rPr>
          <w:snapToGrid w:val="0"/>
          <w:sz w:val="28"/>
        </w:rPr>
        <w:t>Основными нормативными документами, определяющими специфику валютного законодательства Российской Федерации, являются: Закон РФ от 9.10.1992 "О валютном регулировании и валютном контроле; Инструкция ЦБ  РФ от 29 июня 1992 г. № 7 "О порядке обязательной продажи предприятиями, объединения</w:t>
      </w:r>
      <w:r>
        <w:rPr>
          <w:snapToGrid w:val="0"/>
          <w:sz w:val="28"/>
        </w:rPr>
        <w:softHyphen/>
        <w:t>ми, организациями части валютной выручки через уполномочен</w:t>
      </w:r>
      <w:r>
        <w:rPr>
          <w:snapToGrid w:val="0"/>
          <w:sz w:val="28"/>
        </w:rPr>
        <w:softHyphen/>
        <w:t>ные банки и проведения операций на внутреннем валютном рын</w:t>
      </w:r>
      <w:r>
        <w:rPr>
          <w:snapToGrid w:val="0"/>
          <w:sz w:val="28"/>
        </w:rPr>
        <w:softHyphen/>
        <w:t>ке Российской Федерации"; Инструкция ЦБ РФ и ГТК РФ № 19 (1993 г.) "О порядке осуществления валютного контроля за по</w:t>
      </w:r>
      <w:r>
        <w:rPr>
          <w:snapToGrid w:val="0"/>
          <w:sz w:val="28"/>
        </w:rPr>
        <w:softHyphen/>
        <w:t>ступлением в РФ выручки от экспорта товаров"; Инструкция ЦБ РФ и ГТК РФ № 30 (1995 г.)  "О порядке осуществления валютного контроля за обоснованностью платежей в иностранной валюте за импортируемые товары"</w:t>
      </w:r>
      <w:r>
        <w:rPr>
          <w:snapToGrid w:val="0"/>
          <w:sz w:val="28"/>
          <w:lang w:val="en-US"/>
        </w:rPr>
        <w:t>:</w:t>
      </w:r>
      <w:r>
        <w:rPr>
          <w:snapToGrid w:val="0"/>
          <w:sz w:val="28"/>
        </w:rPr>
        <w:t xml:space="preserve"> постановление Правительства РФ от 26.12.95 г. № 1267 "О введении единой системы обязательной экспертной оценки количества, качества и цены экспортных товаров"; Закон РФ от 18.08.96 г. "О государственном регулировании внешнеторговых бартерных сделок".</w:t>
      </w:r>
    </w:p>
    <w:p w14:paraId="156E0A1A" w14:textId="77777777" w:rsidR="00EB0AB6" w:rsidRDefault="00EB0AB6">
      <w:pPr>
        <w:ind w:right="-284" w:firstLine="284"/>
        <w:jc w:val="both"/>
        <w:rPr>
          <w:snapToGrid w:val="0"/>
          <w:sz w:val="28"/>
        </w:rPr>
      </w:pPr>
      <w:r>
        <w:rPr>
          <w:snapToGrid w:val="0"/>
          <w:sz w:val="28"/>
        </w:rPr>
        <w:t>Под валютой Российской Федерации понимаются находящие</w:t>
      </w:r>
      <w:r>
        <w:rPr>
          <w:snapToGrid w:val="0"/>
          <w:sz w:val="28"/>
        </w:rPr>
        <w:softHyphen/>
        <w:t>ся в обращении рубли в виде банкнот Российской Федерации и монеты, средства в рублях на счетах в банках и иных кредитных учреждениях в Российской Федерации, а также за ее пределами на основании соглашений, заключаемых Правительством РФ и ЦБ РФ с соответствующим и органами иностранных государств об использовании на территории данного государства валюты Российской Федерации в качестве законного платежного средства.</w:t>
      </w:r>
    </w:p>
    <w:p w14:paraId="3986482F" w14:textId="77777777" w:rsidR="00EB0AB6" w:rsidRDefault="00EB0AB6">
      <w:pPr>
        <w:ind w:right="-284" w:firstLine="284"/>
        <w:jc w:val="both"/>
        <w:rPr>
          <w:snapToGrid w:val="0"/>
          <w:sz w:val="28"/>
        </w:rPr>
      </w:pPr>
      <w:r>
        <w:rPr>
          <w:snapToGrid w:val="0"/>
          <w:sz w:val="28"/>
        </w:rPr>
        <w:t>Под иностранной валютой понимаются денежные знаки иностранных государств (банкноты, казначейские билеты и мо</w:t>
      </w:r>
      <w:r>
        <w:rPr>
          <w:snapToGrid w:val="0"/>
          <w:sz w:val="28"/>
        </w:rPr>
        <w:softHyphen/>
        <w:t>неты), находящиеся в обращении и являющиеся законным пла</w:t>
      </w:r>
      <w:r>
        <w:rPr>
          <w:snapToGrid w:val="0"/>
          <w:sz w:val="28"/>
        </w:rPr>
        <w:softHyphen/>
        <w:t>тежным средством в соответствующем иностранном государстве или группе государств; средства на счетах в денежных единицах иностранных государств и международных денежных или расчет</w:t>
      </w:r>
      <w:r>
        <w:rPr>
          <w:snapToGrid w:val="0"/>
          <w:sz w:val="28"/>
        </w:rPr>
        <w:softHyphen/>
        <w:t>ных единицах.</w:t>
      </w:r>
    </w:p>
    <w:p w14:paraId="6F8C0A83" w14:textId="77777777" w:rsidR="00EB0AB6" w:rsidRDefault="00EB0AB6">
      <w:pPr>
        <w:ind w:right="-284" w:firstLine="284"/>
        <w:jc w:val="both"/>
        <w:rPr>
          <w:snapToGrid w:val="0"/>
          <w:sz w:val="28"/>
        </w:rPr>
      </w:pPr>
      <w:r>
        <w:rPr>
          <w:snapToGrid w:val="0"/>
          <w:sz w:val="28"/>
        </w:rPr>
        <w:t>Валютные ценности включают в себя иностранную валюту, ценные бумаги в иностранной валюте; драгоценные металлы в любом виде и состоянии, за исключением ювелирных и других бытовых изделий и их лома; природные драгоценные камни в сыром и обработанном виде, а также жемчуг, за исключением юве</w:t>
      </w:r>
      <w:r>
        <w:rPr>
          <w:snapToGrid w:val="0"/>
          <w:sz w:val="28"/>
        </w:rPr>
        <w:softHyphen/>
        <w:t>лирных и бытовых изделий и их лома.</w:t>
      </w:r>
    </w:p>
    <w:p w14:paraId="6A7C42D1" w14:textId="77777777" w:rsidR="00EB0AB6" w:rsidRDefault="00EB0AB6">
      <w:pPr>
        <w:ind w:right="-284" w:firstLine="284"/>
        <w:jc w:val="both"/>
        <w:rPr>
          <w:snapToGrid w:val="0"/>
          <w:sz w:val="28"/>
        </w:rPr>
      </w:pPr>
      <w:r>
        <w:rPr>
          <w:snapToGrid w:val="0"/>
          <w:sz w:val="28"/>
        </w:rPr>
        <w:t>Правовое регулирование в Российской Федерации порядка совершения операций с каждым видом валютных ценностей различно. Так, порядок совершения операции с драгоценными металлами и камнями определяется Правительством РФ, в частнос</w:t>
      </w:r>
      <w:r>
        <w:rPr>
          <w:snapToGrid w:val="0"/>
          <w:sz w:val="28"/>
        </w:rPr>
        <w:softHyphen/>
        <w:t>ти Комитетом РФ по драгметаллам и драгкамням. Порядок обра</w:t>
      </w:r>
      <w:r>
        <w:rPr>
          <w:snapToGrid w:val="0"/>
          <w:sz w:val="28"/>
        </w:rPr>
        <w:softHyphen/>
        <w:t>щения и использования наличной иностранной валюты и ценных бумаг в иностранной валюте устанавливает Центральный банк России. К особенностям валютного законодательства Российской Федерации относится необычный перечень документов, относи</w:t>
      </w:r>
      <w:r>
        <w:rPr>
          <w:snapToGrid w:val="0"/>
          <w:sz w:val="28"/>
        </w:rPr>
        <w:softHyphen/>
        <w:t>мых к категории ценных бумаг, которые выражены в иностран</w:t>
      </w:r>
      <w:r>
        <w:rPr>
          <w:snapToGrid w:val="0"/>
          <w:sz w:val="28"/>
        </w:rPr>
        <w:softHyphen/>
        <w:t>ной валюте. Помимо традиционных видов (акции, облигации, чеки, векселя и сертификаты) в него включены и платежные поруче</w:t>
      </w:r>
      <w:r>
        <w:rPr>
          <w:snapToGrid w:val="0"/>
          <w:sz w:val="28"/>
        </w:rPr>
        <w:softHyphen/>
        <w:t>ния, гарантийные письма и аккредитивы, которые по своей при</w:t>
      </w:r>
      <w:r>
        <w:rPr>
          <w:snapToGrid w:val="0"/>
          <w:sz w:val="28"/>
        </w:rPr>
        <w:softHyphen/>
        <w:t>роде никогда не были ценными бумагами.</w:t>
      </w:r>
    </w:p>
    <w:p w14:paraId="3C1C3640" w14:textId="77777777" w:rsidR="00EB0AB6" w:rsidRDefault="00EB0AB6">
      <w:pPr>
        <w:ind w:right="-284" w:firstLine="284"/>
        <w:jc w:val="both"/>
        <w:rPr>
          <w:snapToGrid w:val="0"/>
          <w:sz w:val="28"/>
        </w:rPr>
      </w:pPr>
      <w:r>
        <w:rPr>
          <w:snapToGrid w:val="0"/>
          <w:sz w:val="28"/>
        </w:rPr>
        <w:t>Субъектами валютных отношений выступают резиденты и нерезиденты Российской Федерации. В основе деления субъектов валютного рынка на "резидентов" и "нерезидентов" лежит общепризнанный в международном частном праве критерий "оседлости". Резидентами Российской Федерации признаются юридические лица, созданные в соответствии с ее законодательством и имеющие в ней местонахождение. При определении круга физических лиц-резидентов принимается во внимание критерий постоянного места жительства, известный в международном част</w:t>
      </w:r>
      <w:r>
        <w:rPr>
          <w:snapToGrid w:val="0"/>
          <w:sz w:val="28"/>
        </w:rPr>
        <w:softHyphen/>
        <w:t>ном праве как критерий "домициляции".</w:t>
      </w:r>
    </w:p>
    <w:p w14:paraId="215A056D" w14:textId="77777777" w:rsidR="00EB0AB6" w:rsidRDefault="00EB0AB6">
      <w:pPr>
        <w:ind w:right="-284" w:firstLine="284"/>
        <w:jc w:val="both"/>
        <w:rPr>
          <w:snapToGrid w:val="0"/>
          <w:sz w:val="28"/>
        </w:rPr>
      </w:pPr>
      <w:r>
        <w:rPr>
          <w:snapToGrid w:val="0"/>
          <w:sz w:val="28"/>
        </w:rPr>
        <w:t>По своему содержанию все валютные операции, проводимые на территории Российской Федерации, подразделяются на:</w:t>
      </w:r>
    </w:p>
    <w:p w14:paraId="158EE7B7" w14:textId="77777777" w:rsidR="00EB0AB6" w:rsidRDefault="00EB0AB6">
      <w:pPr>
        <w:ind w:right="-284" w:firstLine="284"/>
        <w:jc w:val="both"/>
        <w:rPr>
          <w:snapToGrid w:val="0"/>
          <w:sz w:val="28"/>
        </w:rPr>
      </w:pPr>
      <w:r>
        <w:rPr>
          <w:snapToGrid w:val="0"/>
          <w:sz w:val="28"/>
        </w:rPr>
        <w:t>1) операции, связанные с переходом права собственности и иных прав на валютные ценности;</w:t>
      </w:r>
    </w:p>
    <w:p w14:paraId="265C050A" w14:textId="77777777" w:rsidR="00EB0AB6" w:rsidRDefault="00EB0AB6">
      <w:pPr>
        <w:ind w:right="-284" w:firstLine="284"/>
        <w:jc w:val="both"/>
        <w:rPr>
          <w:snapToGrid w:val="0"/>
          <w:sz w:val="28"/>
        </w:rPr>
      </w:pPr>
      <w:r>
        <w:rPr>
          <w:snapToGrid w:val="0"/>
          <w:sz w:val="28"/>
        </w:rPr>
        <w:t>2) ввоз и пересылку в (из) Российскую Федерацию валютных ценностей;</w:t>
      </w:r>
    </w:p>
    <w:p w14:paraId="333A14E5" w14:textId="77777777" w:rsidR="00EB0AB6" w:rsidRDefault="00EB0AB6">
      <w:pPr>
        <w:ind w:right="-284" w:firstLine="284"/>
        <w:jc w:val="both"/>
        <w:rPr>
          <w:snapToGrid w:val="0"/>
          <w:sz w:val="28"/>
        </w:rPr>
      </w:pPr>
      <w:r>
        <w:rPr>
          <w:snapToGrid w:val="0"/>
          <w:sz w:val="28"/>
        </w:rPr>
        <w:t>3) осуществление международных денежных переводов. Далее, по порядку осуществления валютные операции подразде</w:t>
      </w:r>
      <w:r>
        <w:rPr>
          <w:snapToGrid w:val="0"/>
          <w:sz w:val="28"/>
        </w:rPr>
        <w:softHyphen/>
        <w:t>ляются на текущие валютные операции и операции, связанные с движением капитала.</w:t>
      </w:r>
    </w:p>
    <w:p w14:paraId="56405AE0" w14:textId="77777777" w:rsidR="00EB0AB6" w:rsidRDefault="00EB0AB6">
      <w:pPr>
        <w:pStyle w:val="31"/>
        <w:ind w:right="-284" w:firstLine="284"/>
      </w:pPr>
      <w:r>
        <w:t>К текущим валютным операциям относятся переводы в (из) Российскую Федерацию иностранной валюты для осуществления расчетов без отсрочки платежа по экспорту и импорту товаров, работ и услуг, а также для осуществления расчетов, связанных с кредитованием экспортно-импортных операций на срок не более 180 дней; получение и предоставление финансовых кредитов на срок не более 180 дней; переводы в (из) Российскую Федерацию процентов, дивидендов и иных доходов по вкладам, инвестициям, кредитам и прочим операциям, связанным с движением капитала; переводы неторгового характера в (из) Российскую Федера</w:t>
      </w:r>
      <w:r>
        <w:softHyphen/>
        <w:t>цию, включая переводы сумм заработной платы, пенсии, алимен</w:t>
      </w:r>
      <w:r>
        <w:softHyphen/>
        <w:t>тов, наследства и т. п.</w:t>
      </w:r>
    </w:p>
    <w:p w14:paraId="7DEB1A5D" w14:textId="77777777" w:rsidR="00EB0AB6" w:rsidRDefault="00EB0AB6">
      <w:pPr>
        <w:ind w:right="-284" w:firstLine="284"/>
        <w:jc w:val="both"/>
        <w:rPr>
          <w:snapToGrid w:val="0"/>
          <w:sz w:val="28"/>
        </w:rPr>
      </w:pPr>
      <w:r>
        <w:rPr>
          <w:snapToGrid w:val="0"/>
          <w:sz w:val="28"/>
        </w:rPr>
        <w:t>Операции, связанные с движением капитала, включают пря</w:t>
      </w:r>
      <w:r>
        <w:rPr>
          <w:snapToGrid w:val="0"/>
          <w:sz w:val="28"/>
        </w:rPr>
        <w:softHyphen/>
        <w:t>мые и портфельные инвестиции, предоставление и получение финансовых кредитов на срок более 180 дней и предоставление отсроч</w:t>
      </w:r>
      <w:r>
        <w:rPr>
          <w:snapToGrid w:val="0"/>
          <w:sz w:val="28"/>
        </w:rPr>
        <w:softHyphen/>
        <w:t>ки платежа на срок более 180 дней по экспорту и импорту товаров.</w:t>
      </w:r>
    </w:p>
    <w:p w14:paraId="3F5F5D91" w14:textId="77777777" w:rsidR="00EB0AB6" w:rsidRDefault="00EB0AB6">
      <w:pPr>
        <w:ind w:right="-284" w:firstLine="284"/>
        <w:jc w:val="both"/>
        <w:rPr>
          <w:snapToGrid w:val="0"/>
          <w:sz w:val="28"/>
        </w:rPr>
      </w:pPr>
      <w:r>
        <w:rPr>
          <w:snapToGrid w:val="0"/>
          <w:sz w:val="28"/>
        </w:rPr>
        <w:t>Необходимость такой классификации валютных операций объясняется различием правового режима их осуществления резидентами в случаях, когда имеет место вывоз капитала.</w:t>
      </w:r>
    </w:p>
    <w:p w14:paraId="48956036" w14:textId="77777777" w:rsidR="00EB0AB6" w:rsidRDefault="00EB0AB6">
      <w:pPr>
        <w:ind w:right="-284" w:firstLine="284"/>
        <w:jc w:val="both"/>
        <w:rPr>
          <w:snapToGrid w:val="0"/>
          <w:sz w:val="28"/>
        </w:rPr>
      </w:pPr>
      <w:r>
        <w:rPr>
          <w:snapToGrid w:val="0"/>
          <w:sz w:val="28"/>
        </w:rPr>
        <w:t>Банки РФ, осуществляющие операции с валютой, могут иметь три вида лицензий на проведение операций с валютой: внутрен</w:t>
      </w:r>
      <w:r>
        <w:rPr>
          <w:snapToGrid w:val="0"/>
          <w:sz w:val="28"/>
        </w:rPr>
        <w:softHyphen/>
        <w:t>нюю, расширенную и генеральную. Внутренняя валютная лицен</w:t>
      </w:r>
      <w:r>
        <w:rPr>
          <w:snapToGrid w:val="0"/>
          <w:sz w:val="28"/>
        </w:rPr>
        <w:softHyphen/>
        <w:t>зия позволяет коммерческому банку открывать валютные счета только в банках Российской Федерации. Расширенная лицензия дает возможность открывать до шести счетов в иностранной ва</w:t>
      </w:r>
      <w:r>
        <w:rPr>
          <w:snapToGrid w:val="0"/>
          <w:sz w:val="28"/>
        </w:rPr>
        <w:softHyphen/>
        <w:t>люте за границей. Генеральная лицензия дает право на открытие любого количества корреспондентских счетов за границей и про</w:t>
      </w:r>
      <w:r>
        <w:rPr>
          <w:snapToGrid w:val="0"/>
          <w:sz w:val="28"/>
        </w:rPr>
        <w:softHyphen/>
        <w:t>ведение любых операций с валютой на территории Российской Федерации и за ее пределами. Из 2543 коммерческих банков, зарегистрированных на территории Российской Федерации по со</w:t>
      </w:r>
      <w:r>
        <w:rPr>
          <w:snapToGrid w:val="0"/>
          <w:sz w:val="28"/>
        </w:rPr>
        <w:softHyphen/>
        <w:t>стоянию на 1 марта 1995г., 774 банка владели лицензией на со</w:t>
      </w:r>
      <w:r>
        <w:rPr>
          <w:snapToGrid w:val="0"/>
          <w:sz w:val="28"/>
        </w:rPr>
        <w:softHyphen/>
        <w:t>вершение операций в иностранной валюте, 252 банка имели гене</w:t>
      </w:r>
      <w:r>
        <w:rPr>
          <w:snapToGrid w:val="0"/>
          <w:sz w:val="28"/>
        </w:rPr>
        <w:softHyphen/>
        <w:t>ральную лицензию, 101 банк получил разрешение на проведение операций с золотом и серебром.</w:t>
      </w:r>
    </w:p>
    <w:p w14:paraId="2598DDF9" w14:textId="77777777" w:rsidR="00EB0AB6" w:rsidRDefault="00EB0AB6">
      <w:pPr>
        <w:ind w:right="-284" w:firstLine="284"/>
        <w:jc w:val="both"/>
        <w:rPr>
          <w:snapToGrid w:val="0"/>
          <w:sz w:val="28"/>
        </w:rPr>
      </w:pPr>
      <w:r>
        <w:rPr>
          <w:snapToGrid w:val="0"/>
          <w:sz w:val="28"/>
        </w:rPr>
        <w:t>В соответствии с валютным законодательством все российские предприятия независимо от форм собственности, (в том числе с иностранными инвестициями) обязаны осуществлять продажу 50% валютной выручки от экспорта товаров на внутреннем валютном рынке Российской Федерации через уполномоченные банки. По поручению предприятия сделки купли-продажи иностранной ва</w:t>
      </w:r>
      <w:r>
        <w:rPr>
          <w:snapToGrid w:val="0"/>
          <w:sz w:val="28"/>
        </w:rPr>
        <w:softHyphen/>
        <w:t>люты осуществляются либо между уполномоченными банками, либо уполномоченными банками через валютную биржу. Купля - продажа иностранной валюты осуществляется банками от своего имени и за свой счет или за комиссионное вознаграждение по поручению предприятия от своего имени. Если в течение 14 дней предприятие не подало заявку на продажу 50% поступившей валют</w:t>
      </w:r>
      <w:r>
        <w:rPr>
          <w:snapToGrid w:val="0"/>
          <w:sz w:val="28"/>
        </w:rPr>
        <w:softHyphen/>
        <w:t>ной выручки, то банк осуществляет продажу без согласования с клиентом.</w:t>
      </w:r>
    </w:p>
    <w:p w14:paraId="74885193" w14:textId="77777777" w:rsidR="00EB0AB6" w:rsidRDefault="00EB0AB6">
      <w:pPr>
        <w:ind w:right="-284" w:firstLine="284"/>
        <w:jc w:val="both"/>
        <w:rPr>
          <w:snapToGrid w:val="0"/>
          <w:sz w:val="28"/>
        </w:rPr>
      </w:pPr>
      <w:r>
        <w:rPr>
          <w:snapToGrid w:val="0"/>
          <w:sz w:val="28"/>
        </w:rPr>
        <w:t>Предприятия, оперирующие с валютой, имеют в коммерчес</w:t>
      </w:r>
      <w:r>
        <w:rPr>
          <w:snapToGrid w:val="0"/>
          <w:sz w:val="28"/>
        </w:rPr>
        <w:softHyphen/>
        <w:t>ком банке текущие и транзитные валютные счета. Вся иностран</w:t>
      </w:r>
      <w:r>
        <w:rPr>
          <w:snapToGrid w:val="0"/>
          <w:sz w:val="28"/>
        </w:rPr>
        <w:softHyphen/>
        <w:t>ная валюта, полученная от нерезидентов, полностью зачисляется на транзитный счет предприятия. После 50%-ной продажи ва</w:t>
      </w:r>
      <w:r>
        <w:rPr>
          <w:snapToGrid w:val="0"/>
          <w:sz w:val="28"/>
        </w:rPr>
        <w:softHyphen/>
        <w:t>лютной выручки оставшаяся сумма в иностранной валюте пере</w:t>
      </w:r>
      <w:r>
        <w:rPr>
          <w:snapToGrid w:val="0"/>
          <w:sz w:val="28"/>
        </w:rPr>
        <w:softHyphen/>
        <w:t>числяется на текущий валютный счет предприятия и может быть использована на любые цели, разрешенные законом. Обязатель</w:t>
      </w:r>
      <w:r>
        <w:rPr>
          <w:snapToGrid w:val="0"/>
          <w:sz w:val="28"/>
        </w:rPr>
        <w:softHyphen/>
        <w:t>ной продаже не подлежат следующие поступления в иностранной валюте от нерезидентов: поступления в качестве взносов в уставной фонд, а также дивиденды от участия в капитале; поступления от продажи ценных бумаг, а также дивиденды по ценным бума</w:t>
      </w:r>
      <w:r>
        <w:rPr>
          <w:snapToGrid w:val="0"/>
          <w:sz w:val="28"/>
        </w:rPr>
        <w:softHyphen/>
        <w:t>гам; поступления в виде пожертвований на благотворительные цели; поступления в виде привлеченных кредитов и т.д.</w:t>
      </w:r>
    </w:p>
    <w:p w14:paraId="2CAE767B" w14:textId="77777777" w:rsidR="00EB0AB6" w:rsidRDefault="00EB0AB6">
      <w:pPr>
        <w:ind w:right="-284" w:firstLine="284"/>
        <w:jc w:val="both"/>
        <w:rPr>
          <w:snapToGrid w:val="0"/>
          <w:sz w:val="28"/>
        </w:rPr>
      </w:pPr>
      <w:r>
        <w:rPr>
          <w:snapToGrid w:val="0"/>
          <w:sz w:val="28"/>
        </w:rPr>
        <w:t>Переводить, вывозить и пересылать валютные ценности из России резиденты и нерезиденты имеют право при соблюдении лицензионного порядка, установленного ЦБ России. Соблюде</w:t>
      </w:r>
      <w:r>
        <w:rPr>
          <w:snapToGrid w:val="0"/>
          <w:sz w:val="28"/>
        </w:rPr>
        <w:softHyphen/>
        <w:t>ние лицензионного порядка не требуется при осуществлении те</w:t>
      </w:r>
      <w:r>
        <w:rPr>
          <w:snapToGrid w:val="0"/>
          <w:sz w:val="28"/>
        </w:rPr>
        <w:softHyphen/>
        <w:t>кущих валютных операций; вывозе нерезидентами ранее ввезенного в Российскую Федерацию капитала; вывозе физическими ли</w:t>
      </w:r>
      <w:r>
        <w:rPr>
          <w:snapToGrid w:val="0"/>
          <w:sz w:val="28"/>
        </w:rPr>
        <w:softHyphen/>
        <w:t>цами -   нерезидентами ранее ввезенного в Российскую Федерацию капитала. Проведенный ранее ввоз валютных ценностей подтверж</w:t>
      </w:r>
      <w:r>
        <w:rPr>
          <w:snapToGrid w:val="0"/>
          <w:sz w:val="28"/>
        </w:rPr>
        <w:softHyphen/>
        <w:t>дается декларацией или иным документом. Лицензии на вывоз капитала выдаются в Банке России. Для юридических лиц пред</w:t>
      </w:r>
      <w:r>
        <w:rPr>
          <w:snapToGrid w:val="0"/>
          <w:sz w:val="28"/>
        </w:rPr>
        <w:softHyphen/>
        <w:t>усмотрен необходимый перечень документов, необходимых для получения лицензии на вывоз капитала. В него входят: заверенные копии учредительных документов, технико-экономическое обоснование, копии аудиторского заключения, справки из обслу</w:t>
      </w:r>
      <w:r>
        <w:rPr>
          <w:snapToGrid w:val="0"/>
          <w:sz w:val="28"/>
        </w:rPr>
        <w:softHyphen/>
        <w:t>живающего банка и т.д. (см. письмо ЦБ</w:t>
      </w:r>
      <w:r>
        <w:rPr>
          <w:b/>
          <w:snapToGrid w:val="0"/>
          <w:sz w:val="28"/>
        </w:rPr>
        <w:t xml:space="preserve"> </w:t>
      </w:r>
      <w:r>
        <w:rPr>
          <w:snapToGrid w:val="0"/>
          <w:sz w:val="28"/>
        </w:rPr>
        <w:t>РФ от 26.11.93 № 47 "О порядке выдачи лицензий на перевод капитала из РФ").</w:t>
      </w:r>
    </w:p>
    <w:p w14:paraId="3C040CBF" w14:textId="77777777" w:rsidR="00EB0AB6" w:rsidRDefault="00EB0AB6">
      <w:pPr>
        <w:ind w:right="-284" w:firstLine="284"/>
        <w:jc w:val="both"/>
        <w:rPr>
          <w:snapToGrid w:val="0"/>
          <w:sz w:val="28"/>
        </w:rPr>
      </w:pPr>
    </w:p>
    <w:p w14:paraId="0269E0D8" w14:textId="77777777" w:rsidR="00EB0AB6" w:rsidRDefault="00EB0AB6">
      <w:pPr>
        <w:pStyle w:val="4"/>
      </w:pPr>
      <w:r>
        <w:t>Валютный контроль в РФ</w:t>
      </w:r>
    </w:p>
    <w:p w14:paraId="32E36FB3" w14:textId="77777777" w:rsidR="00EB0AB6" w:rsidRDefault="00EB0AB6"/>
    <w:p w14:paraId="5A40E677" w14:textId="77777777" w:rsidR="00EB0AB6" w:rsidRDefault="00EB0AB6">
      <w:pPr>
        <w:ind w:right="-284" w:firstLine="284"/>
        <w:jc w:val="both"/>
        <w:rPr>
          <w:snapToGrid w:val="0"/>
          <w:sz w:val="28"/>
        </w:rPr>
      </w:pPr>
      <w:r>
        <w:rPr>
          <w:snapToGrid w:val="0"/>
          <w:sz w:val="28"/>
        </w:rPr>
        <w:t>Либерализация внешнеэкономической деятельности привела к возникновению новой для экономики России проблемы, связан</w:t>
      </w:r>
      <w:r>
        <w:rPr>
          <w:snapToGrid w:val="0"/>
          <w:sz w:val="28"/>
        </w:rPr>
        <w:softHyphen/>
        <w:t>ной с "утечкой" капитала из страны. Сложилась система "бегст</w:t>
      </w:r>
      <w:r>
        <w:rPr>
          <w:snapToGrid w:val="0"/>
          <w:sz w:val="28"/>
        </w:rPr>
        <w:softHyphen/>
        <w:t>ва" капитала из Российской Федерации, главное место в которой занимают внешнеторговые операции. По оценкам МВЭС РФ, не переводится до 10% выручки от экспорта, что соответствует при</w:t>
      </w:r>
      <w:r>
        <w:rPr>
          <w:snapToGrid w:val="0"/>
          <w:sz w:val="28"/>
        </w:rPr>
        <w:softHyphen/>
        <w:t>мерно 4 млрд. долл. ежегодно. В 1992 г. ситуация значительно ухудшилась; отсутствие четкого валютного законодательства и углуб</w:t>
      </w:r>
      <w:r>
        <w:rPr>
          <w:snapToGrid w:val="0"/>
          <w:sz w:val="28"/>
        </w:rPr>
        <w:softHyphen/>
        <w:t>ление экономического спада привели к тому, что полученная ва</w:t>
      </w:r>
      <w:r>
        <w:rPr>
          <w:snapToGrid w:val="0"/>
          <w:sz w:val="28"/>
        </w:rPr>
        <w:softHyphen/>
        <w:t>люта почти полностью перестала возвращаться в Россию (она пускалась в оборот за рубежом). По данным</w:t>
      </w:r>
      <w:r>
        <w:rPr>
          <w:snapToGrid w:val="0"/>
          <w:sz w:val="28"/>
          <w:lang w:val="en-US"/>
        </w:rPr>
        <w:t xml:space="preserve"> Банка России,</w:t>
      </w:r>
      <w:r>
        <w:rPr>
          <w:snapToGrid w:val="0"/>
          <w:sz w:val="28"/>
        </w:rPr>
        <w:t xml:space="preserve"> нелегальная утечка валюты из страны была следующей: по экспортному каналу в 1992 г. не возвратилось от 50 до 70% всей валютной выруч</w:t>
      </w:r>
      <w:r>
        <w:rPr>
          <w:snapToGrid w:val="0"/>
          <w:sz w:val="28"/>
        </w:rPr>
        <w:softHyphen/>
        <w:t>ки от экспорта; в 1993 г. не вернулось 30—40%; в 1994 г. — 12%; в 1995 г. — 4%.  В 1995 г. через импорт было укрыто 6—7 млрд. долл.</w:t>
      </w:r>
    </w:p>
    <w:p w14:paraId="06D65C2B" w14:textId="77777777" w:rsidR="00EB0AB6" w:rsidRDefault="00EB0AB6">
      <w:pPr>
        <w:ind w:right="-284" w:firstLine="284"/>
        <w:jc w:val="both"/>
        <w:rPr>
          <w:snapToGrid w:val="0"/>
          <w:sz w:val="28"/>
        </w:rPr>
      </w:pPr>
      <w:r>
        <w:rPr>
          <w:snapToGrid w:val="0"/>
          <w:sz w:val="28"/>
        </w:rPr>
        <w:t>Причинами укрытия российскими предприятиями и гражда</w:t>
      </w:r>
      <w:r>
        <w:rPr>
          <w:snapToGrid w:val="0"/>
          <w:sz w:val="28"/>
        </w:rPr>
        <w:softHyphen/>
        <w:t>нами валютной выручки являются экономический спад; отсутст</w:t>
      </w:r>
      <w:r>
        <w:rPr>
          <w:snapToGrid w:val="0"/>
          <w:sz w:val="28"/>
        </w:rPr>
        <w:softHyphen/>
        <w:t>вие благоприятного инвестиционного климата, несовершенство налоговой системы; незащищенность границ. До настоящего времени до 70% товаров, перевозимых автотранспортом, перемещается через таможенную границу Российской Федерации вне про</w:t>
      </w:r>
      <w:r>
        <w:rPr>
          <w:snapToGrid w:val="0"/>
          <w:sz w:val="28"/>
        </w:rPr>
        <w:softHyphen/>
        <w:t>пускных пунктов. Отсутствие четкого валютного законодательства лишь способствует развитию данного явления.</w:t>
      </w:r>
    </w:p>
    <w:p w14:paraId="689A978A" w14:textId="77777777" w:rsidR="00EB0AB6" w:rsidRDefault="00EB0AB6">
      <w:pPr>
        <w:ind w:right="-284" w:firstLine="284"/>
        <w:jc w:val="both"/>
        <w:rPr>
          <w:snapToGrid w:val="0"/>
          <w:sz w:val="28"/>
        </w:rPr>
      </w:pPr>
      <w:r>
        <w:rPr>
          <w:snapToGrid w:val="0"/>
          <w:sz w:val="28"/>
        </w:rPr>
        <w:t>Основными путями утечки капитала из Российской Федера</w:t>
      </w:r>
      <w:r>
        <w:rPr>
          <w:snapToGrid w:val="0"/>
          <w:sz w:val="28"/>
        </w:rPr>
        <w:softHyphen/>
        <w:t>ции являются:</w:t>
      </w:r>
    </w:p>
    <w:p w14:paraId="0DB472A3" w14:textId="77777777" w:rsidR="00EB0AB6" w:rsidRDefault="00EB0AB6">
      <w:pPr>
        <w:ind w:right="-284" w:firstLine="284"/>
        <w:jc w:val="both"/>
        <w:rPr>
          <w:snapToGrid w:val="0"/>
          <w:sz w:val="28"/>
        </w:rPr>
      </w:pPr>
      <w:r>
        <w:rPr>
          <w:snapToGrid w:val="0"/>
          <w:sz w:val="28"/>
        </w:rPr>
        <w:t>а) занижение экспортной и завышение импортной цены контракта;</w:t>
      </w:r>
    </w:p>
    <w:p w14:paraId="5E9E8119" w14:textId="77777777" w:rsidR="00EB0AB6" w:rsidRDefault="00EB0AB6">
      <w:pPr>
        <w:ind w:right="-284" w:firstLine="284"/>
        <w:jc w:val="both"/>
        <w:rPr>
          <w:snapToGrid w:val="0"/>
          <w:sz w:val="28"/>
        </w:rPr>
      </w:pPr>
      <w:r>
        <w:rPr>
          <w:snapToGrid w:val="0"/>
          <w:sz w:val="28"/>
        </w:rPr>
        <w:t>б) владение оффшорными компаниями;</w:t>
      </w:r>
    </w:p>
    <w:p w14:paraId="01CB8A88" w14:textId="77777777" w:rsidR="00EB0AB6" w:rsidRDefault="00EB0AB6">
      <w:pPr>
        <w:pStyle w:val="20"/>
        <w:ind w:right="-284" w:firstLine="284"/>
        <w:rPr>
          <w:sz w:val="28"/>
        </w:rPr>
      </w:pPr>
      <w:r>
        <w:rPr>
          <w:sz w:val="28"/>
        </w:rPr>
        <w:t>в) вывоз товаров на временную переработку и хранение за рубежом с последующим невозвратом на таможенную территорию Российской Федерации;</w:t>
      </w:r>
    </w:p>
    <w:p w14:paraId="788E2CD7" w14:textId="77777777" w:rsidR="00EB0AB6" w:rsidRDefault="00EB0AB6">
      <w:pPr>
        <w:ind w:right="-284" w:firstLine="284"/>
        <w:jc w:val="both"/>
        <w:rPr>
          <w:snapToGrid w:val="0"/>
          <w:sz w:val="28"/>
        </w:rPr>
      </w:pPr>
      <w:r>
        <w:rPr>
          <w:snapToGrid w:val="0"/>
          <w:sz w:val="28"/>
        </w:rPr>
        <w:t>г) использование форм международных расчетов и безвалют</w:t>
      </w:r>
      <w:r>
        <w:rPr>
          <w:snapToGrid w:val="0"/>
          <w:sz w:val="28"/>
        </w:rPr>
        <w:softHyphen/>
        <w:t>ных расчетов в режиме товарообмена и т.д.</w:t>
      </w:r>
    </w:p>
    <w:p w14:paraId="015B1F1C" w14:textId="77777777" w:rsidR="00EB0AB6" w:rsidRDefault="00EB0AB6">
      <w:pPr>
        <w:ind w:right="-284" w:firstLine="284"/>
        <w:jc w:val="both"/>
        <w:rPr>
          <w:snapToGrid w:val="0"/>
          <w:sz w:val="28"/>
        </w:rPr>
      </w:pPr>
      <w:r>
        <w:rPr>
          <w:snapToGrid w:val="0"/>
          <w:sz w:val="28"/>
        </w:rPr>
        <w:t>В данных условиях необходимо было создать эффективную систему валютного контроля за своевременным и полным возвратом валютной выручки на территорию Российской Федерации.</w:t>
      </w:r>
    </w:p>
    <w:p w14:paraId="1FC5280D" w14:textId="77777777" w:rsidR="00EB0AB6" w:rsidRDefault="00EB0AB6">
      <w:pPr>
        <w:ind w:right="-284" w:firstLine="284"/>
        <w:jc w:val="both"/>
        <w:rPr>
          <w:snapToGrid w:val="0"/>
          <w:sz w:val="28"/>
        </w:rPr>
      </w:pPr>
      <w:r>
        <w:rPr>
          <w:snapToGrid w:val="0"/>
          <w:sz w:val="28"/>
        </w:rPr>
        <w:t>В соответствии со ст.11 Закона "О валютном регулировании и валютном контроле" валютный контроль в Российской Федера</w:t>
      </w:r>
      <w:r>
        <w:rPr>
          <w:snapToGrid w:val="0"/>
          <w:sz w:val="28"/>
        </w:rPr>
        <w:softHyphen/>
        <w:t>ции осуществляется органами валютного контроля и их агентами. Органами валютного контроля являются:</w:t>
      </w:r>
    </w:p>
    <w:p w14:paraId="699E3B03" w14:textId="77777777" w:rsidR="00EB0AB6" w:rsidRDefault="00EB0AB6">
      <w:pPr>
        <w:ind w:right="-284" w:firstLine="284"/>
        <w:jc w:val="both"/>
        <w:rPr>
          <w:snapToGrid w:val="0"/>
          <w:sz w:val="28"/>
        </w:rPr>
      </w:pPr>
      <w:r>
        <w:rPr>
          <w:snapToGrid w:val="0"/>
          <w:sz w:val="28"/>
        </w:rPr>
        <w:t>а) Центральный банк России;</w:t>
      </w:r>
    </w:p>
    <w:p w14:paraId="764AC195" w14:textId="77777777" w:rsidR="00EB0AB6" w:rsidRDefault="00EB0AB6">
      <w:pPr>
        <w:ind w:right="-284" w:firstLine="284"/>
        <w:jc w:val="both"/>
        <w:rPr>
          <w:snapToGrid w:val="0"/>
          <w:sz w:val="28"/>
        </w:rPr>
      </w:pPr>
      <w:r>
        <w:rPr>
          <w:snapToGrid w:val="0"/>
          <w:sz w:val="28"/>
        </w:rPr>
        <w:t>б) Правительство РФ в соответствии с законами Российской Федерации.</w:t>
      </w:r>
    </w:p>
    <w:p w14:paraId="2CF17168" w14:textId="77777777" w:rsidR="00EB0AB6" w:rsidRDefault="00EB0AB6">
      <w:pPr>
        <w:ind w:right="-284" w:firstLine="284"/>
        <w:jc w:val="both"/>
        <w:rPr>
          <w:snapToGrid w:val="0"/>
          <w:sz w:val="28"/>
        </w:rPr>
      </w:pPr>
      <w:r>
        <w:rPr>
          <w:snapToGrid w:val="0"/>
          <w:sz w:val="28"/>
        </w:rPr>
        <w:t>Агентами валютного контроля являются:</w:t>
      </w:r>
    </w:p>
    <w:p w14:paraId="45987B6C" w14:textId="77777777" w:rsidR="00EB0AB6" w:rsidRDefault="00EB0AB6">
      <w:pPr>
        <w:ind w:right="-284" w:firstLine="284"/>
        <w:jc w:val="both"/>
        <w:rPr>
          <w:snapToGrid w:val="0"/>
          <w:sz w:val="28"/>
        </w:rPr>
      </w:pPr>
      <w:r>
        <w:rPr>
          <w:snapToGrid w:val="0"/>
          <w:sz w:val="28"/>
        </w:rPr>
        <w:t>а) уполномоченные банки, подотчетные ЦБ России;</w:t>
      </w:r>
    </w:p>
    <w:p w14:paraId="05C3B382" w14:textId="77777777" w:rsidR="00EB0AB6" w:rsidRDefault="00EB0AB6">
      <w:pPr>
        <w:ind w:right="-284" w:firstLine="284"/>
        <w:jc w:val="both"/>
        <w:rPr>
          <w:snapToGrid w:val="0"/>
          <w:sz w:val="28"/>
        </w:rPr>
      </w:pPr>
      <w:r>
        <w:rPr>
          <w:snapToGrid w:val="0"/>
          <w:sz w:val="28"/>
        </w:rPr>
        <w:t>б) иные организации, которые в соответствии с законодатель</w:t>
      </w:r>
      <w:r>
        <w:rPr>
          <w:snapToGrid w:val="0"/>
          <w:sz w:val="28"/>
        </w:rPr>
        <w:softHyphen/>
        <w:t>ными актами Российской Федерации могут осуществлять функ</w:t>
      </w:r>
      <w:r>
        <w:rPr>
          <w:snapToGrid w:val="0"/>
          <w:sz w:val="28"/>
        </w:rPr>
        <w:softHyphen/>
        <w:t>ции валютного контроля (рис. 4.1)</w:t>
      </w:r>
    </w:p>
    <w:p w14:paraId="3FCA2A77" w14:textId="77777777" w:rsidR="00EB0AB6" w:rsidRDefault="00EB0AB6">
      <w:pPr>
        <w:ind w:right="-284" w:firstLine="284"/>
        <w:jc w:val="both"/>
        <w:rPr>
          <w:snapToGrid w:val="0"/>
          <w:sz w:val="28"/>
        </w:rPr>
      </w:pPr>
      <w:r>
        <w:rPr>
          <w:snapToGrid w:val="0"/>
          <w:sz w:val="28"/>
        </w:rPr>
        <w:t xml:space="preserve"> Центральный банк как орган валютного регулирования на тер</w:t>
      </w:r>
      <w:r>
        <w:rPr>
          <w:snapToGrid w:val="0"/>
          <w:sz w:val="28"/>
        </w:rPr>
        <w:softHyphen/>
        <w:t>ритории Российской Федерации призван реализовывать следую</w:t>
      </w:r>
      <w:r>
        <w:rPr>
          <w:snapToGrid w:val="0"/>
          <w:sz w:val="28"/>
        </w:rPr>
        <w:softHyphen/>
        <w:t>щие функции: выдавать лицензии банкам и другим финансовым</w:t>
      </w:r>
    </w:p>
    <w:p w14:paraId="49CBDF76" w14:textId="77777777" w:rsidR="00EB0AB6" w:rsidRDefault="00EB0AB6">
      <w:pPr>
        <w:ind w:right="-284" w:firstLine="284"/>
        <w:jc w:val="both"/>
        <w:rPr>
          <w:snapToGrid w:val="0"/>
          <w:sz w:val="18"/>
        </w:rPr>
      </w:pPr>
      <w:r>
        <w:rPr>
          <w:snapToGrid w:val="0"/>
          <w:sz w:val="28"/>
        </w:rPr>
        <w:t>организациям на проведение операций в валюте; разрабатывать и контролировать выполнение своих приказов, писем и инструк</w:t>
      </w:r>
      <w:r>
        <w:rPr>
          <w:snapToGrid w:val="0"/>
          <w:sz w:val="28"/>
        </w:rPr>
        <w:softHyphen/>
        <w:t>ций коммерческими банками, регулировать валютный курс руб</w:t>
      </w:r>
      <w:r>
        <w:rPr>
          <w:snapToGrid w:val="0"/>
          <w:sz w:val="28"/>
        </w:rPr>
        <w:softHyphen/>
        <w:t>ля, участвовать в разработке законодательных документов по финансовому, в том числе и валютному, рынку и др.</w:t>
      </w:r>
    </w:p>
    <w:p w14:paraId="2D488F9B" w14:textId="77777777" w:rsidR="00EB0AB6" w:rsidRDefault="00EB0AB6">
      <w:pPr>
        <w:spacing w:before="480"/>
        <w:ind w:right="-284" w:firstLine="284"/>
        <w:rPr>
          <w:snapToGrid w:val="0"/>
          <w:sz w:val="18"/>
        </w:rPr>
      </w:pPr>
    </w:p>
    <w:p w14:paraId="53B9E9B3" w14:textId="77777777" w:rsidR="00EB0AB6" w:rsidRDefault="00CE7157">
      <w:pPr>
        <w:spacing w:before="480"/>
        <w:ind w:right="-284" w:firstLine="284"/>
        <w:rPr>
          <w:snapToGrid w:val="0"/>
          <w:sz w:val="18"/>
        </w:rPr>
      </w:pPr>
      <w:r>
        <w:rPr>
          <w:b/>
          <w:i/>
          <w:noProof/>
          <w:sz w:val="18"/>
        </w:rPr>
        <w:pict w14:anchorId="7229A7E3">
          <v:line id="_x0000_s1111" style="position:absolute;left:0;text-align:left;z-index:251689472" from="144.9pt,1.1pt" to="274.5pt,1.1pt" o:allowincell="f">
            <v:stroke endarrow="block"/>
          </v:line>
        </w:pict>
      </w:r>
      <w:r>
        <w:rPr>
          <w:b/>
          <w:i/>
          <w:noProof/>
          <w:sz w:val="18"/>
        </w:rPr>
        <w:pict w14:anchorId="431AB0DE">
          <v:rect id="_x0000_s1045" style="position:absolute;left:0;text-align:left;margin-left:29.7pt;margin-top:-20.5pt;width:115.2pt;height:36pt;z-index:251623936" o:allowincell="f">
            <v:textbox>
              <w:txbxContent>
                <w:p w14:paraId="45B9E2B7" w14:textId="77777777" w:rsidR="00EB0AB6" w:rsidRDefault="00EB0AB6">
                  <w:pPr>
                    <w:jc w:val="center"/>
                    <w:rPr>
                      <w:sz w:val="24"/>
                    </w:rPr>
                  </w:pPr>
                  <w:r>
                    <w:rPr>
                      <w:sz w:val="24"/>
                    </w:rPr>
                    <w:t>Законодательная власть</w:t>
                  </w:r>
                </w:p>
              </w:txbxContent>
            </v:textbox>
          </v:rect>
        </w:pict>
      </w:r>
    </w:p>
    <w:p w14:paraId="1E47614E" w14:textId="77777777" w:rsidR="00EB0AB6" w:rsidRDefault="00CE7157">
      <w:pPr>
        <w:spacing w:before="100" w:line="260" w:lineRule="auto"/>
        <w:ind w:right="-284" w:firstLine="284"/>
        <w:rPr>
          <w:b/>
          <w:i/>
          <w:snapToGrid w:val="0"/>
          <w:sz w:val="18"/>
        </w:rPr>
      </w:pPr>
      <w:r>
        <w:rPr>
          <w:b/>
          <w:i/>
          <w:noProof/>
          <w:sz w:val="18"/>
        </w:rPr>
        <w:pict w14:anchorId="720002CC">
          <v:rect id="_x0000_s1053" style="position:absolute;left:0;text-align:left;margin-left:29.7pt;margin-top:5.15pt;width:115.2pt;height:36pt;z-index:251632128" o:allowincell="f">
            <v:textbox>
              <w:txbxContent>
                <w:p w14:paraId="0E635F03" w14:textId="77777777" w:rsidR="00EB0AB6" w:rsidRDefault="00EB0AB6">
                  <w:pPr>
                    <w:jc w:val="center"/>
                    <w:rPr>
                      <w:sz w:val="24"/>
                    </w:rPr>
                  </w:pPr>
                  <w:r>
                    <w:rPr>
                      <w:sz w:val="24"/>
                    </w:rPr>
                    <w:t>Исполнительная власть</w:t>
                  </w:r>
                </w:p>
              </w:txbxContent>
            </v:textbox>
          </v:rect>
        </w:pict>
      </w:r>
      <w:r>
        <w:rPr>
          <w:b/>
          <w:i/>
          <w:noProof/>
          <w:sz w:val="18"/>
        </w:rPr>
        <w:pict w14:anchorId="05783743">
          <v:line id="_x0000_s1072" style="position:absolute;left:0;text-align:left;flip:y;z-index:251651584" from="180.9pt,8.2pt" to="281.7pt,109pt" o:allowincell="f">
            <v:stroke endarrow="block"/>
          </v:line>
        </w:pict>
      </w:r>
      <w:r>
        <w:rPr>
          <w:b/>
          <w:i/>
          <w:noProof/>
          <w:sz w:val="18"/>
        </w:rPr>
        <w:pict w14:anchorId="6FECAF39">
          <v:line id="_x0000_s1109" style="position:absolute;left:0;text-align:left;z-index:251687424" from="296.1pt,8.2pt" to="296.1pt,209.8pt" o:allowincell="f">
            <v:stroke endarrow="block"/>
          </v:line>
        </w:pict>
      </w:r>
      <w:r>
        <w:rPr>
          <w:b/>
          <w:i/>
          <w:noProof/>
          <w:sz w:val="18"/>
        </w:rPr>
        <w:pict w14:anchorId="660B0C26">
          <v:rect id="_x0000_s1046" style="position:absolute;left:0;text-align:left;margin-left:277.2pt;margin-top:-21.6pt;width:129.6pt;height:28.8pt;z-index:251624960" o:allowincell="f">
            <v:textbox>
              <w:txbxContent>
                <w:p w14:paraId="6EC119CF" w14:textId="77777777" w:rsidR="00EB0AB6" w:rsidRDefault="00EB0AB6">
                  <w:pPr>
                    <w:pStyle w:val="2"/>
                    <w:spacing w:line="240" w:lineRule="auto"/>
                    <w:rPr>
                      <w:b w:val="0"/>
                      <w:smallCaps w:val="0"/>
                      <w:shadow w:val="0"/>
                      <w:sz w:val="28"/>
                    </w:rPr>
                  </w:pPr>
                  <w:r>
                    <w:rPr>
                      <w:b w:val="0"/>
                      <w:smallCaps w:val="0"/>
                      <w:shadow w:val="0"/>
                      <w:sz w:val="28"/>
                    </w:rPr>
                    <w:t>ЦБ РФ</w:t>
                  </w:r>
                </w:p>
              </w:txbxContent>
            </v:textbox>
          </v:rect>
        </w:pict>
      </w:r>
    </w:p>
    <w:p w14:paraId="336CA8AE" w14:textId="77777777" w:rsidR="00EB0AB6" w:rsidRDefault="00EB0AB6">
      <w:pPr>
        <w:spacing w:before="100" w:line="260" w:lineRule="auto"/>
        <w:ind w:right="-284" w:firstLine="284"/>
        <w:rPr>
          <w:b/>
          <w:i/>
          <w:snapToGrid w:val="0"/>
          <w:sz w:val="18"/>
        </w:rPr>
      </w:pPr>
    </w:p>
    <w:p w14:paraId="6A8FEFA7" w14:textId="77777777" w:rsidR="00EB0AB6" w:rsidRDefault="00CE7157">
      <w:pPr>
        <w:spacing w:before="100" w:line="260" w:lineRule="auto"/>
        <w:ind w:right="-284" w:firstLine="284"/>
        <w:rPr>
          <w:b/>
          <w:i/>
          <w:snapToGrid w:val="0"/>
          <w:sz w:val="18"/>
        </w:rPr>
      </w:pPr>
      <w:r>
        <w:rPr>
          <w:i/>
          <w:noProof/>
          <w:sz w:val="18"/>
        </w:rPr>
        <w:pict w14:anchorId="50DE041E">
          <v:line id="_x0000_s1070" style="position:absolute;left:0;text-align:left;flip:y;z-index:251649536" from="428.4pt,1.4pt" to="428.4pt,95pt" o:allowincell="f">
            <v:stroke endarrow="block"/>
          </v:line>
        </w:pict>
      </w:r>
    </w:p>
    <w:p w14:paraId="2EE9CEB5" w14:textId="77777777" w:rsidR="00EB0AB6" w:rsidRDefault="00EB0AB6">
      <w:pPr>
        <w:spacing w:before="100" w:line="260" w:lineRule="auto"/>
        <w:ind w:right="-284" w:firstLine="284"/>
        <w:rPr>
          <w:snapToGrid w:val="0"/>
          <w:sz w:val="28"/>
        </w:rPr>
      </w:pPr>
      <w:r>
        <w:rPr>
          <w:i/>
          <w:snapToGrid w:val="0"/>
          <w:sz w:val="18"/>
        </w:rPr>
        <w:t xml:space="preserve">                 </w:t>
      </w:r>
      <w:r>
        <w:rPr>
          <w:snapToGrid w:val="0"/>
          <w:sz w:val="18"/>
        </w:rPr>
        <w:t xml:space="preserve">                                                                                                                                             </w:t>
      </w:r>
      <w:r>
        <w:rPr>
          <w:snapToGrid w:val="0"/>
          <w:sz w:val="28"/>
        </w:rPr>
        <w:t xml:space="preserve">Расчёты </w:t>
      </w:r>
    </w:p>
    <w:p w14:paraId="5AABC4F4" w14:textId="77777777" w:rsidR="00EB0AB6" w:rsidRDefault="00EB0AB6">
      <w:pPr>
        <w:spacing w:before="100" w:line="260" w:lineRule="auto"/>
        <w:ind w:right="-284" w:firstLine="284"/>
        <w:jc w:val="center"/>
        <w:rPr>
          <w:snapToGrid w:val="0"/>
          <w:sz w:val="28"/>
        </w:rPr>
      </w:pPr>
      <w:r>
        <w:rPr>
          <w:snapToGrid w:val="0"/>
          <w:sz w:val="28"/>
        </w:rPr>
        <w:t xml:space="preserve">                                                                              за  импорт</w:t>
      </w:r>
    </w:p>
    <w:p w14:paraId="0AAF9E42" w14:textId="77777777" w:rsidR="00EB0AB6" w:rsidRDefault="00CE7157">
      <w:pPr>
        <w:spacing w:before="100" w:line="260" w:lineRule="auto"/>
        <w:ind w:right="-284" w:firstLine="284"/>
        <w:rPr>
          <w:b/>
          <w:i/>
          <w:snapToGrid w:val="0"/>
          <w:sz w:val="18"/>
        </w:rPr>
      </w:pPr>
      <w:r>
        <w:rPr>
          <w:b/>
          <w:i/>
          <w:noProof/>
          <w:sz w:val="18"/>
        </w:rPr>
        <w:pict w14:anchorId="7050C577">
          <v:line id="_x0000_s1054" style="position:absolute;left:0;text-align:left;flip:x;z-index:251633152" from="176.4pt,12.15pt" to="183.6pt,19.35pt" o:allowincell="f">
            <v:stroke endarrow="block"/>
          </v:line>
        </w:pict>
      </w:r>
      <w:r w:rsidR="00EB0AB6">
        <w:rPr>
          <w:b/>
          <w:i/>
          <w:snapToGrid w:val="0"/>
          <w:sz w:val="18"/>
        </w:rPr>
        <w:t xml:space="preserve"> </w:t>
      </w:r>
    </w:p>
    <w:p w14:paraId="0E5706BF" w14:textId="77777777" w:rsidR="00EB0AB6" w:rsidRDefault="00CE7157">
      <w:pPr>
        <w:spacing w:before="100" w:line="260" w:lineRule="auto"/>
        <w:ind w:right="-284" w:firstLine="284"/>
        <w:rPr>
          <w:b/>
          <w:i/>
          <w:snapToGrid w:val="0"/>
          <w:sz w:val="18"/>
        </w:rPr>
      </w:pPr>
      <w:r>
        <w:rPr>
          <w:b/>
          <w:i/>
          <w:noProof/>
          <w:sz w:val="18"/>
        </w:rPr>
        <w:pict w14:anchorId="65B46CE0">
          <v:rect id="_x0000_s1047" style="position:absolute;left:0;text-align:left;margin-left:46.8pt;margin-top:3.15pt;width:129.6pt;height:36pt;z-index:251625984" o:allowincell="f">
            <v:textbox>
              <w:txbxContent>
                <w:p w14:paraId="2BADD86A" w14:textId="77777777" w:rsidR="00EB0AB6" w:rsidRDefault="00EB0AB6">
                  <w:pPr>
                    <w:jc w:val="center"/>
                    <w:rPr>
                      <w:sz w:val="24"/>
                    </w:rPr>
                  </w:pPr>
                  <w:r>
                    <w:rPr>
                      <w:sz w:val="24"/>
                    </w:rPr>
                    <w:t>Уполномоченный</w:t>
                  </w:r>
                </w:p>
                <w:p w14:paraId="4754121B" w14:textId="77777777" w:rsidR="00EB0AB6" w:rsidRDefault="00EB0AB6">
                  <w:pPr>
                    <w:jc w:val="center"/>
                    <w:rPr>
                      <w:sz w:val="24"/>
                    </w:rPr>
                  </w:pPr>
                  <w:r>
                    <w:rPr>
                      <w:sz w:val="24"/>
                    </w:rPr>
                    <w:t>банк</w:t>
                  </w:r>
                </w:p>
              </w:txbxContent>
            </v:textbox>
          </v:rect>
        </w:pict>
      </w:r>
    </w:p>
    <w:p w14:paraId="3BAA8CC7" w14:textId="77777777" w:rsidR="00EB0AB6" w:rsidRDefault="00CE7157">
      <w:pPr>
        <w:spacing w:before="100" w:line="260" w:lineRule="auto"/>
        <w:ind w:right="-284" w:firstLine="284"/>
        <w:rPr>
          <w:b/>
          <w:i/>
          <w:snapToGrid w:val="0"/>
          <w:sz w:val="18"/>
        </w:rPr>
      </w:pPr>
      <w:r>
        <w:rPr>
          <w:b/>
          <w:i/>
          <w:noProof/>
          <w:sz w:val="18"/>
        </w:rPr>
        <w:pict w14:anchorId="55C1B6F3">
          <v:rect id="_x0000_s1048" style="position:absolute;left:0;text-align:left;margin-left:313.2pt;margin-top:1.35pt;width:129.6pt;height:36pt;z-index:251627008" o:allowincell="f">
            <v:textbox>
              <w:txbxContent>
                <w:p w14:paraId="73048FE7" w14:textId="77777777" w:rsidR="00EB0AB6" w:rsidRDefault="00EB0AB6">
                  <w:pPr>
                    <w:rPr>
                      <w:sz w:val="24"/>
                    </w:rPr>
                  </w:pPr>
                  <w:r>
                    <w:rPr>
                      <w:sz w:val="24"/>
                    </w:rPr>
                    <w:t xml:space="preserve">     Предприятия -</w:t>
                  </w:r>
                </w:p>
                <w:p w14:paraId="11118AD4" w14:textId="77777777" w:rsidR="00EB0AB6" w:rsidRDefault="00EB0AB6">
                  <w:r>
                    <w:rPr>
                      <w:sz w:val="24"/>
                    </w:rPr>
                    <w:t xml:space="preserve">                импортёры</w:t>
                  </w:r>
                </w:p>
              </w:txbxContent>
            </v:textbox>
          </v:rect>
        </w:pict>
      </w:r>
    </w:p>
    <w:p w14:paraId="18E77B66" w14:textId="77777777" w:rsidR="00EB0AB6" w:rsidRDefault="00CE7157">
      <w:pPr>
        <w:spacing w:before="100" w:line="260" w:lineRule="auto"/>
        <w:ind w:right="-284" w:firstLine="284"/>
        <w:rPr>
          <w:snapToGrid w:val="0"/>
        </w:rPr>
      </w:pPr>
      <w:r>
        <w:rPr>
          <w:b/>
          <w:i/>
          <w:noProof/>
          <w:sz w:val="18"/>
        </w:rPr>
        <w:pict w14:anchorId="03945F7F">
          <v:line id="_x0000_s1055" style="position:absolute;left:0;text-align:left;flip:y;z-index:251634176" from="159.3pt,2.85pt" to="159.3pt,17.25pt" o:allowincell="f">
            <v:stroke endarrow="block"/>
          </v:line>
        </w:pict>
      </w:r>
      <w:r>
        <w:rPr>
          <w:b/>
          <w:i/>
          <w:noProof/>
          <w:sz w:val="18"/>
        </w:rPr>
        <w:pict w14:anchorId="6E204F18">
          <v:line id="_x0000_s1071" style="position:absolute;left:0;text-align:left;z-index:251650560" from="176.4pt,6.7pt" to="262.8pt,64.3pt" o:allowincell="f">
            <v:stroke endarrow="block"/>
          </v:line>
        </w:pict>
      </w:r>
      <w:r>
        <w:rPr>
          <w:b/>
          <w:i/>
          <w:noProof/>
          <w:sz w:val="18"/>
        </w:rPr>
        <w:pict w14:anchorId="68874241">
          <v:line id="_x0000_s1069" style="position:absolute;left:0;text-align:left;z-index:251648512" from="183.6pt,-.5pt" to="306pt,-.5pt" o:allowincell="f"/>
        </w:pict>
      </w:r>
      <w:r>
        <w:rPr>
          <w:b/>
          <w:i/>
          <w:noProof/>
          <w:sz w:val="18"/>
        </w:rPr>
        <w:pict w14:anchorId="28059F3E">
          <v:line id="_x0000_s1068" style="position:absolute;left:0;text-align:left;z-index:251647488" from="306pt,-.5pt" to="313.2pt,-.5pt" o:allowincell="f">
            <v:stroke endarrow="block"/>
          </v:line>
        </w:pict>
      </w:r>
      <w:r>
        <w:rPr>
          <w:b/>
          <w:i/>
          <w:noProof/>
          <w:sz w:val="18"/>
        </w:rPr>
        <w:pict w14:anchorId="7ABAC903">
          <v:line id="_x0000_s1067" style="position:absolute;left:0;text-align:left;flip:x;z-index:251646464" from="176.4pt,-.5pt" to="183.6pt,-.5pt" o:allowincell="f">
            <v:stroke endarrow="block"/>
          </v:line>
        </w:pict>
      </w:r>
      <w:r>
        <w:rPr>
          <w:b/>
          <w:i/>
          <w:noProof/>
          <w:sz w:val="18"/>
        </w:rPr>
        <w:pict w14:anchorId="6ABE80D5">
          <v:line id="_x0000_s1057" style="position:absolute;left:0;text-align:left;flip:x y;z-index:251636224" from="176.4pt,6.7pt" to="277.2pt,165.1pt" o:allowincell="f">
            <v:stroke endarrow="block"/>
          </v:line>
        </w:pict>
      </w:r>
      <w:r w:rsidR="00EB0AB6">
        <w:rPr>
          <w:b/>
          <w:i/>
          <w:snapToGrid w:val="0"/>
          <w:sz w:val="18"/>
        </w:rPr>
        <w:t xml:space="preserve">                                                                               </w:t>
      </w:r>
      <w:r w:rsidR="00EB0AB6">
        <w:rPr>
          <w:snapToGrid w:val="0"/>
        </w:rPr>
        <w:t>Обязательная про-</w:t>
      </w:r>
    </w:p>
    <w:p w14:paraId="0375A803" w14:textId="77777777" w:rsidR="00EB0AB6" w:rsidRDefault="00CE7157">
      <w:pPr>
        <w:spacing w:before="100" w:line="260" w:lineRule="auto"/>
        <w:ind w:right="-284" w:firstLine="284"/>
        <w:rPr>
          <w:snapToGrid w:val="0"/>
        </w:rPr>
      </w:pPr>
      <w:r>
        <w:rPr>
          <w:noProof/>
        </w:rPr>
        <w:pict w14:anchorId="29615840">
          <v:line id="_x0000_s1063" style="position:absolute;left:0;text-align:left;flip:y;z-index:251642368" from="418.5pt,7pt" to="418.5pt,14.2pt" o:allowincell="f">
            <v:stroke endarrow="block"/>
          </v:line>
        </w:pict>
      </w:r>
      <w:r>
        <w:rPr>
          <w:noProof/>
        </w:rPr>
        <w:pict w14:anchorId="1683662B">
          <v:line id="_x0000_s1110" style="position:absolute;left:0;text-align:left;flip:y;z-index:251688448" from="418.5pt,14.2pt" to="418.5pt,143.8pt" o:allowincell="f"/>
        </w:pict>
      </w:r>
      <w:r>
        <w:rPr>
          <w:noProof/>
        </w:rPr>
        <w:pict w14:anchorId="49F34E12">
          <v:line id="_x0000_s1108" style="position:absolute;left:0;text-align:left;flip:y;z-index:251686400" from="159.3pt,-.2pt" to="159.3pt,136.6pt" o:allowincell="f"/>
        </w:pict>
      </w:r>
      <w:r w:rsidR="00EB0AB6">
        <w:rPr>
          <w:snapToGrid w:val="0"/>
        </w:rPr>
        <w:t xml:space="preserve">                                                                                    дажа 50%-ной</w:t>
      </w:r>
    </w:p>
    <w:p w14:paraId="53BB3828" w14:textId="77777777" w:rsidR="00EB0AB6" w:rsidRDefault="00CE7157">
      <w:pPr>
        <w:spacing w:before="100" w:line="260" w:lineRule="auto"/>
        <w:ind w:right="-284" w:firstLine="284"/>
        <w:rPr>
          <w:snapToGrid w:val="0"/>
          <w:sz w:val="18"/>
        </w:rPr>
      </w:pPr>
      <w:r>
        <w:rPr>
          <w:noProof/>
        </w:rPr>
        <w:pict w14:anchorId="1606E933">
          <v:rect id="_x0000_s1052" style="position:absolute;left:0;text-align:left;margin-left:36.9pt;margin-top:8.1pt;width:93.6pt;height:36pt;z-index:251631104" o:allowincell="f">
            <v:textbox>
              <w:txbxContent>
                <w:p w14:paraId="66CC8244" w14:textId="77777777" w:rsidR="00EB0AB6" w:rsidRDefault="00EB0AB6">
                  <w:pPr>
                    <w:jc w:val="center"/>
                    <w:rPr>
                      <w:sz w:val="24"/>
                    </w:rPr>
                  </w:pPr>
                  <w:r>
                    <w:rPr>
                      <w:sz w:val="24"/>
                    </w:rPr>
                    <w:t>Физические</w:t>
                  </w:r>
                </w:p>
                <w:p w14:paraId="4EAE6210" w14:textId="77777777" w:rsidR="00EB0AB6" w:rsidRDefault="00EB0AB6">
                  <w:pPr>
                    <w:jc w:val="center"/>
                    <w:rPr>
                      <w:sz w:val="24"/>
                    </w:rPr>
                  </w:pPr>
                  <w:r>
                    <w:rPr>
                      <w:sz w:val="24"/>
                    </w:rPr>
                    <w:t>лица</w:t>
                  </w:r>
                </w:p>
              </w:txbxContent>
            </v:textbox>
          </v:rect>
        </w:pict>
      </w:r>
      <w:r w:rsidR="00EB0AB6">
        <w:rPr>
          <w:snapToGrid w:val="0"/>
        </w:rPr>
        <w:t xml:space="preserve">                                                                                          вал. выручки</w:t>
      </w:r>
    </w:p>
    <w:p w14:paraId="506631CB" w14:textId="77777777" w:rsidR="00EB0AB6" w:rsidRDefault="00EB0AB6">
      <w:pPr>
        <w:spacing w:before="100" w:line="260" w:lineRule="auto"/>
        <w:ind w:right="-284" w:firstLine="284"/>
        <w:rPr>
          <w:b/>
          <w:i/>
          <w:snapToGrid w:val="0"/>
          <w:sz w:val="18"/>
        </w:rPr>
      </w:pPr>
    </w:p>
    <w:p w14:paraId="7B911BB9" w14:textId="77777777" w:rsidR="00EB0AB6" w:rsidRDefault="00CE7157">
      <w:pPr>
        <w:spacing w:before="100" w:line="260" w:lineRule="auto"/>
        <w:ind w:right="-284" w:firstLine="284"/>
        <w:rPr>
          <w:b/>
          <w:i/>
          <w:snapToGrid w:val="0"/>
          <w:sz w:val="18"/>
        </w:rPr>
      </w:pPr>
      <w:r>
        <w:rPr>
          <w:b/>
          <w:i/>
          <w:noProof/>
          <w:sz w:val="18"/>
        </w:rPr>
        <w:pict w14:anchorId="222D0925">
          <v:rect id="_x0000_s1049" style="position:absolute;left:0;text-align:left;margin-left:255.6pt;margin-top:-.4pt;width:129.6pt;height:36pt;z-index:251628032" o:allowincell="f">
            <v:textbox>
              <w:txbxContent>
                <w:p w14:paraId="5856F5EE" w14:textId="77777777" w:rsidR="00EB0AB6" w:rsidRDefault="00EB0AB6">
                  <w:pPr>
                    <w:jc w:val="center"/>
                    <w:rPr>
                      <w:sz w:val="24"/>
                    </w:rPr>
                  </w:pPr>
                  <w:r>
                    <w:rPr>
                      <w:sz w:val="24"/>
                    </w:rPr>
                    <w:t>Валютная</w:t>
                  </w:r>
                </w:p>
                <w:p w14:paraId="1B259A35" w14:textId="77777777" w:rsidR="00EB0AB6" w:rsidRDefault="00EB0AB6">
                  <w:pPr>
                    <w:jc w:val="center"/>
                    <w:rPr>
                      <w:sz w:val="24"/>
                    </w:rPr>
                  </w:pPr>
                  <w:r>
                    <w:rPr>
                      <w:sz w:val="24"/>
                    </w:rPr>
                    <w:t>биржа</w:t>
                  </w:r>
                </w:p>
              </w:txbxContent>
            </v:textbox>
          </v:rect>
        </w:pict>
      </w:r>
      <w:r>
        <w:rPr>
          <w:b/>
          <w:i/>
          <w:noProof/>
          <w:sz w:val="18"/>
        </w:rPr>
        <w:pict w14:anchorId="34C48C16">
          <v:line id="_x0000_s1066" style="position:absolute;left:0;text-align:left;z-index:251645440" from="82.8pt,14pt" to="82.8pt,93.2pt" o:allowincell="f"/>
        </w:pict>
      </w:r>
      <w:r>
        <w:rPr>
          <w:b/>
          <w:i/>
          <w:noProof/>
          <w:sz w:val="18"/>
        </w:rPr>
        <w:pict w14:anchorId="733EF1F2">
          <v:line id="_x0000_s1065" style="position:absolute;left:0;text-align:left;flip:y;z-index:251644416" from="82.8pt,14pt" to="82.8pt,21.2pt" o:allowincell="f">
            <v:stroke endarrow="block"/>
          </v:line>
        </w:pict>
      </w:r>
    </w:p>
    <w:p w14:paraId="08E18664" w14:textId="77777777" w:rsidR="00EB0AB6" w:rsidRDefault="00EB0AB6">
      <w:pPr>
        <w:spacing w:before="100" w:line="260" w:lineRule="auto"/>
        <w:ind w:right="-284" w:firstLine="284"/>
        <w:rPr>
          <w:b/>
          <w:i/>
          <w:snapToGrid w:val="0"/>
          <w:sz w:val="18"/>
        </w:rPr>
      </w:pPr>
    </w:p>
    <w:p w14:paraId="4EED594F" w14:textId="77777777" w:rsidR="00EB0AB6" w:rsidRDefault="00EB0AB6">
      <w:pPr>
        <w:spacing w:before="100" w:line="260" w:lineRule="auto"/>
        <w:ind w:right="-284" w:firstLine="284"/>
        <w:rPr>
          <w:b/>
          <w:i/>
          <w:snapToGrid w:val="0"/>
          <w:sz w:val="18"/>
        </w:rPr>
      </w:pPr>
    </w:p>
    <w:p w14:paraId="02880145" w14:textId="77777777" w:rsidR="00EB0AB6" w:rsidRDefault="00EB0AB6">
      <w:pPr>
        <w:spacing w:before="100" w:line="260" w:lineRule="auto"/>
        <w:ind w:right="-284" w:firstLine="284"/>
        <w:rPr>
          <w:b/>
          <w:i/>
          <w:snapToGrid w:val="0"/>
          <w:sz w:val="18"/>
        </w:rPr>
      </w:pPr>
    </w:p>
    <w:p w14:paraId="36A5782D" w14:textId="77777777" w:rsidR="00EB0AB6" w:rsidRDefault="00EB0AB6">
      <w:pPr>
        <w:spacing w:before="100" w:line="260" w:lineRule="auto"/>
        <w:ind w:right="-284" w:firstLine="284"/>
        <w:rPr>
          <w:b/>
          <w:i/>
          <w:snapToGrid w:val="0"/>
          <w:sz w:val="18"/>
        </w:rPr>
      </w:pPr>
    </w:p>
    <w:p w14:paraId="05003477" w14:textId="77777777" w:rsidR="00EB0AB6" w:rsidRDefault="00CE7157">
      <w:pPr>
        <w:spacing w:before="100" w:line="260" w:lineRule="auto"/>
        <w:ind w:right="-284" w:firstLine="284"/>
        <w:rPr>
          <w:b/>
          <w:i/>
          <w:snapToGrid w:val="0"/>
          <w:sz w:val="18"/>
        </w:rPr>
      </w:pPr>
      <w:r>
        <w:rPr>
          <w:b/>
          <w:i/>
          <w:noProof/>
          <w:sz w:val="18"/>
        </w:rPr>
        <w:pict w14:anchorId="50D4B578">
          <v:line id="_x0000_s1062" style="position:absolute;left:0;text-align:left;z-index:251641344" from="418.5pt,11.6pt" to="418.5pt,18.8pt" o:allowincell="f">
            <v:stroke endarrow="block"/>
          </v:line>
        </w:pict>
      </w:r>
      <w:r>
        <w:rPr>
          <w:b/>
          <w:i/>
          <w:noProof/>
          <w:sz w:val="18"/>
        </w:rPr>
        <w:pict w14:anchorId="0B428D72">
          <v:line id="_x0000_s1056" style="position:absolute;left:0;text-align:left;z-index:251635200" from="159.3pt,4.4pt" to="159.3pt,18.8pt" o:allowincell="f">
            <v:stroke endarrow="block"/>
          </v:line>
        </w:pict>
      </w:r>
      <w:r>
        <w:rPr>
          <w:b/>
          <w:i/>
          <w:noProof/>
          <w:sz w:val="18"/>
        </w:rPr>
        <w:pict w14:anchorId="13390185">
          <v:line id="_x0000_s1064" style="position:absolute;left:0;text-align:left;z-index:251643392" from="82.8pt,12.15pt" to="82.8pt,19.35pt" o:allowincell="f">
            <v:stroke endarrow="block"/>
          </v:line>
        </w:pict>
      </w:r>
    </w:p>
    <w:p w14:paraId="73E962BD" w14:textId="77777777" w:rsidR="00EB0AB6" w:rsidRDefault="00CE7157">
      <w:pPr>
        <w:spacing w:before="100" w:line="260" w:lineRule="auto"/>
        <w:ind w:right="-284" w:firstLine="284"/>
        <w:rPr>
          <w:b/>
          <w:i/>
          <w:snapToGrid w:val="0"/>
          <w:sz w:val="18"/>
        </w:rPr>
      </w:pPr>
      <w:r>
        <w:rPr>
          <w:b/>
          <w:i/>
          <w:noProof/>
          <w:sz w:val="18"/>
        </w:rPr>
        <w:pict w14:anchorId="0CFBFA26">
          <v:rect id="_x0000_s1050" style="position:absolute;left:0;text-align:left;margin-left:270pt;margin-top:3.15pt;width:165.6pt;height:50.4pt;z-index:251629056" o:allowincell="f">
            <v:textbox>
              <w:txbxContent>
                <w:p w14:paraId="7DE476D3" w14:textId="77777777" w:rsidR="00EB0AB6" w:rsidRDefault="00EB0AB6">
                  <w:pPr>
                    <w:jc w:val="center"/>
                    <w:rPr>
                      <w:sz w:val="24"/>
                    </w:rPr>
                  </w:pPr>
                  <w:r>
                    <w:rPr>
                      <w:sz w:val="24"/>
                    </w:rPr>
                    <w:t>Государственный</w:t>
                  </w:r>
                </w:p>
                <w:p w14:paraId="40AF66AD" w14:textId="77777777" w:rsidR="00EB0AB6" w:rsidRDefault="00EB0AB6">
                  <w:pPr>
                    <w:jc w:val="center"/>
                    <w:rPr>
                      <w:sz w:val="24"/>
                    </w:rPr>
                  </w:pPr>
                  <w:r>
                    <w:rPr>
                      <w:sz w:val="24"/>
                    </w:rPr>
                    <w:t>таможенный</w:t>
                  </w:r>
                </w:p>
                <w:p w14:paraId="2402D596" w14:textId="77777777" w:rsidR="00EB0AB6" w:rsidRDefault="00EB0AB6">
                  <w:pPr>
                    <w:jc w:val="center"/>
                  </w:pPr>
                  <w:r>
                    <w:rPr>
                      <w:sz w:val="24"/>
                    </w:rPr>
                    <w:t>комитет</w:t>
                  </w:r>
                </w:p>
              </w:txbxContent>
            </v:textbox>
          </v:rect>
        </w:pict>
      </w:r>
      <w:r>
        <w:rPr>
          <w:b/>
          <w:i/>
          <w:noProof/>
          <w:sz w:val="18"/>
        </w:rPr>
        <w:pict w14:anchorId="39B84B70">
          <v:rect id="_x0000_s1051" style="position:absolute;left:0;text-align:left;margin-left:61.2pt;margin-top:3.15pt;width:129.6pt;height:50.4pt;z-index:251630080" o:allowincell="f">
            <v:textbox>
              <w:txbxContent>
                <w:p w14:paraId="7DB071BF" w14:textId="77777777" w:rsidR="00EB0AB6" w:rsidRDefault="00EB0AB6">
                  <w:r>
                    <w:t xml:space="preserve">    </w:t>
                  </w:r>
                </w:p>
                <w:p w14:paraId="7508A578" w14:textId="77777777" w:rsidR="00EB0AB6" w:rsidRDefault="00EB0AB6">
                  <w:pPr>
                    <w:rPr>
                      <w:sz w:val="24"/>
                    </w:rPr>
                  </w:pPr>
                  <w:r>
                    <w:rPr>
                      <w:sz w:val="24"/>
                    </w:rPr>
                    <w:t>Предприятия –</w:t>
                  </w:r>
                </w:p>
                <w:p w14:paraId="67C0DAD0" w14:textId="77777777" w:rsidR="00EB0AB6" w:rsidRDefault="00EB0AB6">
                  <w:r>
                    <w:rPr>
                      <w:sz w:val="24"/>
                    </w:rPr>
                    <w:t xml:space="preserve">               экспортёры</w:t>
                  </w:r>
                </w:p>
              </w:txbxContent>
            </v:textbox>
          </v:rect>
        </w:pict>
      </w:r>
    </w:p>
    <w:p w14:paraId="5B7DDEA0" w14:textId="77777777" w:rsidR="00EB0AB6" w:rsidRDefault="00EB0AB6">
      <w:pPr>
        <w:spacing w:before="100" w:line="260" w:lineRule="auto"/>
        <w:ind w:right="-284" w:firstLine="284"/>
        <w:rPr>
          <w:b/>
          <w:i/>
          <w:snapToGrid w:val="0"/>
          <w:sz w:val="18"/>
        </w:rPr>
      </w:pPr>
    </w:p>
    <w:p w14:paraId="06D2849C" w14:textId="77777777" w:rsidR="00EB0AB6" w:rsidRDefault="00CE7157">
      <w:pPr>
        <w:spacing w:before="100" w:line="260" w:lineRule="auto"/>
        <w:ind w:right="-284" w:firstLine="284"/>
        <w:rPr>
          <w:b/>
          <w:i/>
          <w:snapToGrid w:val="0"/>
          <w:sz w:val="18"/>
        </w:rPr>
      </w:pPr>
      <w:r>
        <w:rPr>
          <w:b/>
          <w:i/>
          <w:noProof/>
          <w:sz w:val="18"/>
        </w:rPr>
        <w:pict w14:anchorId="6E32D409">
          <v:line id="_x0000_s1059" style="position:absolute;left:0;text-align:left;z-index:251638272" from="262.8pt,-.5pt" to="270pt,-.5pt" o:allowincell="f">
            <v:stroke endarrow="block"/>
          </v:line>
        </w:pict>
      </w:r>
      <w:r>
        <w:rPr>
          <w:b/>
          <w:i/>
          <w:noProof/>
          <w:sz w:val="18"/>
        </w:rPr>
        <w:pict w14:anchorId="2EFD60FF">
          <v:line id="_x0000_s1058" style="position:absolute;left:0;text-align:left;flip:x;z-index:251637248" from="190.8pt,-.5pt" to="198pt,-.5pt" o:allowincell="f">
            <v:stroke endarrow="block"/>
          </v:line>
        </w:pict>
      </w:r>
      <w:r>
        <w:rPr>
          <w:b/>
          <w:i/>
          <w:noProof/>
          <w:sz w:val="18"/>
        </w:rPr>
        <w:pict w14:anchorId="497ED6B3">
          <v:line id="_x0000_s1060" style="position:absolute;left:0;text-align:left;z-index:251639296" from="198pt,-.5pt" to="262.8pt,-.5pt" o:allowincell="f"/>
        </w:pict>
      </w:r>
    </w:p>
    <w:p w14:paraId="5535F809" w14:textId="77777777" w:rsidR="00EB0AB6" w:rsidRDefault="00CE7157">
      <w:pPr>
        <w:spacing w:before="100" w:line="260" w:lineRule="auto"/>
        <w:ind w:right="-284" w:firstLine="284"/>
        <w:rPr>
          <w:b/>
          <w:i/>
          <w:snapToGrid w:val="0"/>
          <w:sz w:val="18"/>
        </w:rPr>
      </w:pPr>
      <w:r>
        <w:rPr>
          <w:b/>
          <w:i/>
          <w:noProof/>
          <w:sz w:val="18"/>
        </w:rPr>
        <w:pict w14:anchorId="21FF767B">
          <v:line id="_x0000_s1061" style="position:absolute;left:0;text-align:left;flip:y;z-index:251640320" from="111.6pt,4.9pt" to="111.6pt,84.1pt" o:allowincell="f">
            <v:stroke endarrow="block"/>
          </v:line>
        </w:pict>
      </w:r>
    </w:p>
    <w:p w14:paraId="12796749" w14:textId="77777777" w:rsidR="00EB0AB6" w:rsidRDefault="00EB0AB6">
      <w:pPr>
        <w:spacing w:before="100" w:line="260" w:lineRule="auto"/>
        <w:ind w:right="-284" w:firstLine="284"/>
        <w:rPr>
          <w:b/>
          <w:i/>
          <w:snapToGrid w:val="0"/>
          <w:sz w:val="18"/>
        </w:rPr>
      </w:pPr>
    </w:p>
    <w:p w14:paraId="567C1237" w14:textId="77777777" w:rsidR="00EB0AB6" w:rsidRDefault="00EB0AB6">
      <w:pPr>
        <w:spacing w:before="100" w:line="260" w:lineRule="auto"/>
        <w:ind w:right="-284" w:firstLine="284"/>
        <w:rPr>
          <w:snapToGrid w:val="0"/>
          <w:sz w:val="28"/>
        </w:rPr>
      </w:pPr>
      <w:r>
        <w:rPr>
          <w:b/>
          <w:i/>
          <w:snapToGrid w:val="0"/>
          <w:sz w:val="18"/>
        </w:rPr>
        <w:t xml:space="preserve">                                              </w:t>
      </w:r>
      <w:r>
        <w:rPr>
          <w:snapToGrid w:val="0"/>
          <w:sz w:val="28"/>
        </w:rPr>
        <w:t xml:space="preserve">Поступления </w:t>
      </w:r>
    </w:p>
    <w:p w14:paraId="70D3B8BF" w14:textId="77777777" w:rsidR="00EB0AB6" w:rsidRDefault="00EB0AB6">
      <w:pPr>
        <w:spacing w:before="100" w:line="260" w:lineRule="auto"/>
        <w:ind w:right="-284" w:firstLine="284"/>
        <w:rPr>
          <w:snapToGrid w:val="0"/>
          <w:sz w:val="28"/>
        </w:rPr>
      </w:pPr>
      <w:r>
        <w:rPr>
          <w:snapToGrid w:val="0"/>
          <w:sz w:val="28"/>
        </w:rPr>
        <w:t xml:space="preserve">                                 за экспорт</w:t>
      </w:r>
      <w:r>
        <w:rPr>
          <w:b/>
          <w:i/>
          <w:snapToGrid w:val="0"/>
          <w:sz w:val="18"/>
        </w:rPr>
        <w:t xml:space="preserve"> </w:t>
      </w:r>
    </w:p>
    <w:p w14:paraId="05635F64" w14:textId="77777777" w:rsidR="00EB0AB6" w:rsidRDefault="00EB0AB6">
      <w:pPr>
        <w:spacing w:before="100" w:line="260" w:lineRule="auto"/>
        <w:ind w:right="-284" w:firstLine="284"/>
        <w:rPr>
          <w:b/>
          <w:i/>
          <w:snapToGrid w:val="0"/>
          <w:sz w:val="18"/>
        </w:rPr>
      </w:pPr>
      <w:r>
        <w:rPr>
          <w:b/>
          <w:i/>
          <w:snapToGrid w:val="0"/>
          <w:sz w:val="18"/>
        </w:rPr>
        <w:t xml:space="preserve">    </w:t>
      </w:r>
    </w:p>
    <w:p w14:paraId="504F374D" w14:textId="77777777" w:rsidR="00EB0AB6" w:rsidRDefault="00EB0AB6">
      <w:pPr>
        <w:spacing w:before="100" w:line="260" w:lineRule="auto"/>
        <w:ind w:right="-284" w:firstLine="284"/>
        <w:rPr>
          <w:b/>
          <w:i/>
          <w:snapToGrid w:val="0"/>
          <w:sz w:val="18"/>
        </w:rPr>
      </w:pPr>
    </w:p>
    <w:p w14:paraId="0A0952C0" w14:textId="77777777" w:rsidR="00EB0AB6" w:rsidRDefault="00EB0AB6">
      <w:pPr>
        <w:spacing w:before="100" w:line="260" w:lineRule="auto"/>
        <w:ind w:right="-284" w:firstLine="284"/>
        <w:jc w:val="center"/>
        <w:rPr>
          <w:i/>
          <w:snapToGrid w:val="0"/>
          <w:sz w:val="32"/>
        </w:rPr>
      </w:pPr>
      <w:r>
        <w:rPr>
          <w:snapToGrid w:val="0"/>
          <w:sz w:val="28"/>
        </w:rPr>
        <w:t xml:space="preserve">Рис. 4: </w:t>
      </w:r>
      <w:r>
        <w:rPr>
          <w:i/>
          <w:snapToGrid w:val="0"/>
          <w:sz w:val="32"/>
        </w:rPr>
        <w:t>Взаимодействие субъектов валютного рынка Российской Федерации</w:t>
      </w:r>
    </w:p>
    <w:p w14:paraId="22B8580F" w14:textId="77777777" w:rsidR="00EB0AB6" w:rsidRDefault="00EB0AB6">
      <w:pPr>
        <w:pStyle w:val="31"/>
        <w:ind w:right="-284" w:firstLine="284"/>
      </w:pPr>
      <w:r>
        <w:t>Валютный контроль за движением валютных средств на террито</w:t>
      </w:r>
      <w:r>
        <w:softHyphen/>
        <w:t>рии Российской Федерации осуществляют уполномоченные бан</w:t>
      </w:r>
      <w:r>
        <w:softHyphen/>
        <w:t>ки совместно с Государственным таможенным комитетом. Одна</w:t>
      </w:r>
      <w:r>
        <w:softHyphen/>
        <w:t>ко их положение в этой системе неодинаково. В частности, упол</w:t>
      </w:r>
      <w:r>
        <w:softHyphen/>
        <w:t>номоченные банки имеют двойственное положение. С одной сто</w:t>
      </w:r>
      <w:r>
        <w:softHyphen/>
        <w:t>роны, они являются агентами валютного контроля, подотчетны</w:t>
      </w:r>
      <w:r>
        <w:softHyphen/>
        <w:t>ми Центральному банку России и обязанными осуществлять кон</w:t>
      </w:r>
      <w:r>
        <w:softHyphen/>
        <w:t>троль за проводимыми в России резидентами и нерезидентами валютными операциями, за соответствием этих операций законо</w:t>
      </w:r>
      <w:r>
        <w:softHyphen/>
        <w:t>дательству, условиям лицензий и разрешений, а также за соблю</w:t>
      </w:r>
      <w:r>
        <w:softHyphen/>
        <w:t>дением ими регулирующих актов органов валютного контроля. С другой стороны, в отличие от государственных ведомств (ГТК, Госналогслужбы и др.), уполномоченные банки являются коммерческими организациями, заинтересованными в привлечении со</w:t>
      </w:r>
      <w:r>
        <w:softHyphen/>
        <w:t>лидных клиентов, а таковыми и являются российские экспортеры и импортеры. Это тем более актуально в условиях существующей в крупнейших российских городах, таких, как Москва и Санкт-Петербург, конкуренции между коммерческими банками. Именно поэтому многим банкам приходится решать сложную пробле</w:t>
      </w:r>
      <w:r>
        <w:softHyphen/>
        <w:t>му совмещения двух полярных задач: осуществления реального валютного контроля и сохранения клиентов.</w:t>
      </w:r>
    </w:p>
    <w:p w14:paraId="1516F5CB" w14:textId="77777777" w:rsidR="00EB0AB6" w:rsidRDefault="00EB0AB6">
      <w:pPr>
        <w:pStyle w:val="21"/>
        <w:ind w:right="-284" w:firstLine="284"/>
        <w:jc w:val="left"/>
        <w:rPr>
          <w:sz w:val="28"/>
        </w:rPr>
      </w:pPr>
    </w:p>
    <w:p w14:paraId="2CE02505" w14:textId="77777777" w:rsidR="00EB0AB6" w:rsidRDefault="00EB0AB6">
      <w:pPr>
        <w:pStyle w:val="21"/>
        <w:ind w:right="-284" w:firstLine="284"/>
        <w:rPr>
          <w:b w:val="0"/>
          <w:smallCaps/>
          <w:sz w:val="40"/>
        </w:rPr>
      </w:pPr>
      <w:r>
        <w:rPr>
          <w:b w:val="0"/>
          <w:smallCaps/>
          <w:sz w:val="40"/>
        </w:rPr>
        <w:t>Валютный контроль за экспортно-импортными операциями</w:t>
      </w:r>
    </w:p>
    <w:p w14:paraId="2DF8F41A" w14:textId="77777777" w:rsidR="00EB0AB6" w:rsidRDefault="00EB0AB6">
      <w:pPr>
        <w:pStyle w:val="21"/>
        <w:ind w:right="-284" w:firstLine="284"/>
        <w:rPr>
          <w:b w:val="0"/>
          <w:smallCaps/>
          <w:sz w:val="28"/>
        </w:rPr>
      </w:pPr>
    </w:p>
    <w:p w14:paraId="42B967A1" w14:textId="77777777" w:rsidR="00EB0AB6" w:rsidRDefault="00EB0AB6">
      <w:pPr>
        <w:spacing w:before="200"/>
        <w:ind w:right="-284" w:firstLine="284"/>
        <w:jc w:val="both"/>
        <w:rPr>
          <w:snapToGrid w:val="0"/>
          <w:sz w:val="28"/>
        </w:rPr>
      </w:pPr>
      <w:r>
        <w:rPr>
          <w:snapToGrid w:val="0"/>
          <w:sz w:val="28"/>
        </w:rPr>
        <w:t>Основная цель подобного контроля — обеспечение полного и своевременного поступления экспортной валютной выручки в Россию, а также обеспечение соответствия суммы средств в иностранной валюте, переведенной в оплату за импортируемые това</w:t>
      </w:r>
      <w:r>
        <w:rPr>
          <w:snapToGrid w:val="0"/>
          <w:sz w:val="28"/>
        </w:rPr>
        <w:softHyphen/>
        <w:t>ры, стоимости фактически ввезенных на территорию страны товаров в интересах оздоровления государственного бюджета, укрепления финансовой дисциплины, развития внутреннего валютного рынка и формирования государственных валютных резервов.</w:t>
      </w:r>
    </w:p>
    <w:p w14:paraId="5DC971B0" w14:textId="77777777" w:rsidR="00EB0AB6" w:rsidRDefault="00EB0AB6">
      <w:pPr>
        <w:ind w:right="-284" w:firstLine="284"/>
        <w:jc w:val="both"/>
        <w:rPr>
          <w:snapToGrid w:val="0"/>
          <w:sz w:val="28"/>
        </w:rPr>
      </w:pPr>
      <w:r>
        <w:rPr>
          <w:snapToGrid w:val="0"/>
          <w:sz w:val="28"/>
        </w:rPr>
        <w:t>Базовым документом валютного контроля является паспорт сделки, который оформляется экспортером либо импортером по каждому заключенному контракту и содержит изложенные в стандартизированной форме сведения о внешнеэкономической сделке, необходимые для контроля за движением валютных средств. Паспорт сделки оформляется в двух экземплярах и подписывается в уполномоченном банке или его филиале, где открыт валютный счет, с которого должны осуществляться расче</w:t>
      </w:r>
      <w:r>
        <w:rPr>
          <w:snapToGrid w:val="0"/>
          <w:sz w:val="28"/>
        </w:rPr>
        <w:softHyphen/>
        <w:t>ты по данному контракту. Один экземпляр паспорта сделки оста</w:t>
      </w:r>
      <w:r>
        <w:rPr>
          <w:snapToGrid w:val="0"/>
          <w:sz w:val="28"/>
        </w:rPr>
        <w:softHyphen/>
        <w:t>ется в банке и служит основанием для открытия досье валютного контроля за экспортной (импортной) сделкой, другой экземпляр возвращается экспортеру (импортеру).</w:t>
      </w:r>
    </w:p>
    <w:p w14:paraId="141B63DA" w14:textId="77777777" w:rsidR="00EB0AB6" w:rsidRDefault="00EB0AB6">
      <w:pPr>
        <w:ind w:right="-284" w:firstLine="284"/>
        <w:jc w:val="both"/>
        <w:rPr>
          <w:snapToGrid w:val="0"/>
          <w:sz w:val="28"/>
        </w:rPr>
      </w:pPr>
      <w:r>
        <w:rPr>
          <w:snapToGrid w:val="0"/>
          <w:sz w:val="28"/>
        </w:rPr>
        <w:t>Паспорт сделки подписывается: от имени участника внешнеэко</w:t>
      </w:r>
      <w:r>
        <w:rPr>
          <w:snapToGrid w:val="0"/>
          <w:sz w:val="28"/>
        </w:rPr>
        <w:softHyphen/>
        <w:t>номической сделки — лицом, имеющим право первой подписи по счету данной фирмы в уполномоченном банке; от имени банка —одним из ответственных лиц банка, уполномоченных подписы</w:t>
      </w:r>
      <w:r>
        <w:rPr>
          <w:snapToGrid w:val="0"/>
          <w:sz w:val="28"/>
        </w:rPr>
        <w:softHyphen/>
        <w:t>вать паспорт сделки и совершать иные действия по валютному контролю от имени банка как агента валютного контроля. Пол</w:t>
      </w:r>
      <w:r>
        <w:rPr>
          <w:snapToGrid w:val="0"/>
          <w:sz w:val="28"/>
        </w:rPr>
        <w:softHyphen/>
        <w:t>номочия ответственных лиц уполномоченного банка проверяют</w:t>
      </w:r>
      <w:r>
        <w:rPr>
          <w:snapToGrid w:val="0"/>
          <w:sz w:val="28"/>
        </w:rPr>
        <w:softHyphen/>
        <w:t>ся по составляемому в этих целях списку, утверждаемому предсе</w:t>
      </w:r>
      <w:r>
        <w:rPr>
          <w:snapToGrid w:val="0"/>
          <w:sz w:val="28"/>
        </w:rPr>
        <w:softHyphen/>
        <w:t>дателем уполномоченного банка и его главным бухгалтером. Их подписи заверяются нотариусом, а сам список регистрируется ЦБ России. Центральный банк информирует ГТК об уполномоченных банках, потерпевших банкротство, подвергших</w:t>
      </w:r>
      <w:r>
        <w:rPr>
          <w:snapToGrid w:val="0"/>
          <w:sz w:val="28"/>
        </w:rPr>
        <w:softHyphen/>
        <w:t>ся принудительной реорганизации, лишенных валютной лицензии. Паспорт сделки, оформленный одним из таких банков, признается недействительным, и таможенные органы не осуществляют вы</w:t>
      </w:r>
      <w:r>
        <w:rPr>
          <w:snapToGrid w:val="0"/>
          <w:sz w:val="28"/>
        </w:rPr>
        <w:softHyphen/>
        <w:t>пуск товаров, оформленных с представлением такого паспорта.</w:t>
      </w:r>
    </w:p>
    <w:p w14:paraId="79D25FC8" w14:textId="77777777" w:rsidR="00EB0AB6" w:rsidRDefault="00EB0AB6">
      <w:pPr>
        <w:ind w:right="-284" w:firstLine="284"/>
        <w:jc w:val="both"/>
        <w:rPr>
          <w:snapToGrid w:val="0"/>
          <w:sz w:val="28"/>
        </w:rPr>
      </w:pPr>
      <w:r>
        <w:rPr>
          <w:snapToGrid w:val="0"/>
          <w:sz w:val="28"/>
        </w:rPr>
        <w:t>Подписание паспорта экспортной сделки означает, Что экспор</w:t>
      </w:r>
      <w:r>
        <w:rPr>
          <w:snapToGrid w:val="0"/>
          <w:sz w:val="28"/>
        </w:rPr>
        <w:softHyphen/>
        <w:t>тер принял на себя ответственность за полное соответствие сведе</w:t>
      </w:r>
      <w:r>
        <w:rPr>
          <w:snapToGrid w:val="0"/>
          <w:sz w:val="28"/>
        </w:rPr>
        <w:softHyphen/>
        <w:t>ний, приведенных в паспорте, условиям контракта, на основании которого он был составлен; зачисление в полном объеме и в установленные сроки выручки от экспорта товаров по данному контракту на валютный счет экспортера в уполномоченном бан</w:t>
      </w:r>
      <w:r>
        <w:rPr>
          <w:snapToGrid w:val="0"/>
          <w:sz w:val="28"/>
        </w:rPr>
        <w:softHyphen/>
        <w:t>ке, в который он представляет паспорт сделки для оформления.</w:t>
      </w:r>
    </w:p>
    <w:p w14:paraId="16B187B3" w14:textId="77777777" w:rsidR="00EB0AB6" w:rsidRDefault="00EB0AB6">
      <w:pPr>
        <w:ind w:right="-284" w:firstLine="284"/>
        <w:jc w:val="both"/>
        <w:rPr>
          <w:snapToGrid w:val="0"/>
          <w:sz w:val="28"/>
        </w:rPr>
      </w:pPr>
      <w:r>
        <w:rPr>
          <w:snapToGrid w:val="0"/>
          <w:sz w:val="28"/>
        </w:rPr>
        <w:t>Подписание паспорта импортной сделки означает, что импор</w:t>
      </w:r>
      <w:r>
        <w:rPr>
          <w:snapToGrid w:val="0"/>
          <w:sz w:val="28"/>
        </w:rPr>
        <w:softHyphen/>
        <w:t>тер принял на себя ответственность за полное соответствие сведе</w:t>
      </w:r>
      <w:r>
        <w:rPr>
          <w:snapToGrid w:val="0"/>
          <w:sz w:val="28"/>
        </w:rPr>
        <w:softHyphen/>
        <w:t>ний, приведенных в паспорте, условиям контракта, на основании которого он был составлен; поступление в Российскую Федера</w:t>
      </w:r>
      <w:r>
        <w:rPr>
          <w:snapToGrid w:val="0"/>
          <w:sz w:val="28"/>
        </w:rPr>
        <w:softHyphen/>
        <w:t>цию товаров в полном объеме и в сроки, не превышающие 180 календарных дней между днем оплаты импортируемого товара и датой таможенного оформления, или при невозможности поставки то</w:t>
      </w:r>
      <w:r>
        <w:rPr>
          <w:snapToGrid w:val="0"/>
          <w:sz w:val="28"/>
        </w:rPr>
        <w:softHyphen/>
        <w:t>варов -  за возврат на указанный в паспорте текущий валютный счет импортера суммы предоплаты, ранее переведенной иностранной стороне по контракту или ее приказу в установленные кон</w:t>
      </w:r>
      <w:r>
        <w:rPr>
          <w:snapToGrid w:val="0"/>
          <w:sz w:val="28"/>
        </w:rPr>
        <w:softHyphen/>
        <w:t>трактом сроки, но не более 180 календарных дней с даты осуществления платежа, если иное не разрешено Банком России.</w:t>
      </w:r>
    </w:p>
    <w:p w14:paraId="33AFA43C" w14:textId="77777777" w:rsidR="00EB0AB6" w:rsidRDefault="00EB0AB6">
      <w:pPr>
        <w:pStyle w:val="20"/>
        <w:ind w:right="-284" w:firstLine="284"/>
        <w:rPr>
          <w:sz w:val="28"/>
        </w:rPr>
      </w:pPr>
      <w:r>
        <w:rPr>
          <w:sz w:val="28"/>
        </w:rPr>
        <w:t>В случае внесения сторонами изменений в контракт, затрагивающих сведения, которые использовались при составлении пас</w:t>
      </w:r>
      <w:r>
        <w:rPr>
          <w:sz w:val="28"/>
        </w:rPr>
        <w:softHyphen/>
        <w:t>порта сделки, экспортер обязан в 10-дневный срок с даты внесения указанных изменений, но не позднее представления к тамо</w:t>
      </w:r>
      <w:r>
        <w:rPr>
          <w:sz w:val="28"/>
        </w:rPr>
        <w:softHyphen/>
        <w:t>женному оформлению товаров, экспортируемых по данному кон</w:t>
      </w:r>
      <w:r>
        <w:rPr>
          <w:sz w:val="28"/>
        </w:rPr>
        <w:softHyphen/>
        <w:t>тракту, представить в уполномоченный банк оригиналы или заве</w:t>
      </w:r>
      <w:r>
        <w:rPr>
          <w:sz w:val="28"/>
        </w:rPr>
        <w:softHyphen/>
        <w:t>ренные копии дополнений и изменений к контракту; дополнительные листы к паспорту сделки, составленные по форме пас</w:t>
      </w:r>
      <w:r>
        <w:rPr>
          <w:sz w:val="28"/>
        </w:rPr>
        <w:softHyphen/>
        <w:t>порта сделки, но с заполнением лишь тех позиций, сведения по которым подлежат уточнению.</w:t>
      </w:r>
    </w:p>
    <w:p w14:paraId="743C7333" w14:textId="77777777" w:rsidR="00EB0AB6" w:rsidRDefault="00EB0AB6">
      <w:pPr>
        <w:pStyle w:val="31"/>
        <w:ind w:right="-284" w:firstLine="284"/>
        <w:rPr>
          <w:snapToGrid w:val="0"/>
        </w:rPr>
      </w:pPr>
      <w:r>
        <w:rPr>
          <w:snapToGrid w:val="0"/>
        </w:rPr>
        <w:t>Импортер в подобной ситуации должен представить данные документы не позднее даты платежа в пользу иностранной сторо</w:t>
      </w:r>
      <w:r>
        <w:rPr>
          <w:snapToGrid w:val="0"/>
        </w:rPr>
        <w:softHyphen/>
        <w:t>ны по контракту или ее приказу либо представления таможенно</w:t>
      </w:r>
      <w:r>
        <w:rPr>
          <w:snapToGrid w:val="0"/>
        </w:rPr>
        <w:softHyphen/>
        <w:t>му органу товаров, импортируемых в соответствии с контрактом, в который внесены изменения или дополнения.</w:t>
      </w:r>
    </w:p>
    <w:p w14:paraId="4E1C70D3" w14:textId="77777777" w:rsidR="00EB0AB6" w:rsidRDefault="00EB0AB6">
      <w:pPr>
        <w:ind w:right="-284" w:firstLine="284"/>
        <w:jc w:val="both"/>
        <w:rPr>
          <w:snapToGrid w:val="0"/>
          <w:sz w:val="28"/>
        </w:rPr>
      </w:pPr>
      <w:r>
        <w:rPr>
          <w:snapToGrid w:val="0"/>
          <w:sz w:val="28"/>
        </w:rPr>
        <w:t>После введения в действие Инструкции ЦБ РФ и ГТК РФ № 30 (1995 г.) "О порядке осуществления валютного контроля за обоснованностью платежей в иностранной валюте за импортируемые товары" нерешенными остались некоторые вопросы, в том числе касающиеся паспортов сделки. Так, действие этой Инструк</w:t>
      </w:r>
      <w:r>
        <w:rPr>
          <w:snapToGrid w:val="0"/>
          <w:sz w:val="28"/>
        </w:rPr>
        <w:softHyphen/>
        <w:t>ции распространяется на сделки, предусматривающие ввоз това</w:t>
      </w:r>
      <w:r>
        <w:rPr>
          <w:snapToGrid w:val="0"/>
          <w:sz w:val="28"/>
        </w:rPr>
        <w:softHyphen/>
        <w:t>ров на таможенную территорию Российской Федерации в тамо</w:t>
      </w:r>
      <w:r>
        <w:rPr>
          <w:snapToGrid w:val="0"/>
          <w:sz w:val="28"/>
        </w:rPr>
        <w:softHyphen/>
        <w:t>женных режимах "выпуск для свободного обращения" и "реимпорт", за исключением следующих случаев: расчеты осуществляются в соответствии с российским законодательством только в валюте Российской Федерации; не предусмотрено проведение рас</w:t>
      </w:r>
      <w:r>
        <w:rPr>
          <w:snapToGrid w:val="0"/>
          <w:sz w:val="28"/>
        </w:rPr>
        <w:softHyphen/>
        <w:t>четов в денежной форме (товарообменные, бартерные и другие подобные операции); импорт товаров осуществляется в счет госу</w:t>
      </w:r>
      <w:r>
        <w:rPr>
          <w:snapToGrid w:val="0"/>
          <w:sz w:val="28"/>
        </w:rPr>
        <w:softHyphen/>
        <w:t>дарственных кредитов в соответствии с международными догово</w:t>
      </w:r>
      <w:r>
        <w:rPr>
          <w:snapToGrid w:val="0"/>
          <w:sz w:val="28"/>
        </w:rPr>
        <w:softHyphen/>
        <w:t>рами с участием Российской Федерации; осуществляется ввоз из государств-участников СНГ в Россию товаров, происходящих из этих государств. Но не определено, какие документы импортер должен представить уполномоченному банку для подтверждения будущего ввоза товаров в таможенном режиме, отличного от ре</w:t>
      </w:r>
      <w:r>
        <w:rPr>
          <w:snapToGrid w:val="0"/>
          <w:sz w:val="28"/>
        </w:rPr>
        <w:softHyphen/>
        <w:t>жимов "выпуска для свободного Обращения" или "реимпорта". Определенные сложности возникают и при использовании тамо</w:t>
      </w:r>
      <w:r>
        <w:rPr>
          <w:snapToGrid w:val="0"/>
          <w:sz w:val="28"/>
        </w:rPr>
        <w:softHyphen/>
        <w:t>женных режимов переработки. Кроме того, остается открытым вопрос об особенностях осуществления валютного контроля при ввозе товаров из государств СНГ вообще и из Таможенного союза в частности по контрактам, заключенным с фирмами из стран дальнего зарубежья (в этом случае экспортером и поставщиком товара являются фирмы разных государств).</w:t>
      </w:r>
    </w:p>
    <w:p w14:paraId="34212DE3" w14:textId="77777777" w:rsidR="00EB0AB6" w:rsidRDefault="00EB0AB6">
      <w:pPr>
        <w:ind w:right="-284" w:firstLine="284"/>
        <w:jc w:val="both"/>
        <w:rPr>
          <w:snapToGrid w:val="0"/>
          <w:sz w:val="28"/>
        </w:rPr>
      </w:pPr>
    </w:p>
    <w:p w14:paraId="77EA3221" w14:textId="77777777" w:rsidR="00EB0AB6" w:rsidRDefault="00EB0AB6">
      <w:pPr>
        <w:spacing w:before="180" w:line="260" w:lineRule="auto"/>
        <w:ind w:right="-284" w:firstLine="284"/>
        <w:jc w:val="center"/>
        <w:rPr>
          <w:smallCaps/>
          <w:snapToGrid w:val="0"/>
          <w:sz w:val="40"/>
        </w:rPr>
      </w:pPr>
      <w:r>
        <w:rPr>
          <w:smallCaps/>
          <w:snapToGrid w:val="0"/>
          <w:sz w:val="40"/>
        </w:rPr>
        <w:t xml:space="preserve">Механизм осуществления валютного контроля за поступлением экспортной выручки </w:t>
      </w:r>
    </w:p>
    <w:p w14:paraId="6E9225EE" w14:textId="77777777" w:rsidR="00EB0AB6" w:rsidRDefault="00EB0AB6">
      <w:pPr>
        <w:spacing w:before="180" w:line="260" w:lineRule="auto"/>
        <w:ind w:right="-284" w:firstLine="284"/>
        <w:jc w:val="center"/>
        <w:rPr>
          <w:snapToGrid w:val="0"/>
          <w:sz w:val="28"/>
        </w:rPr>
      </w:pPr>
    </w:p>
    <w:p w14:paraId="77C604BB" w14:textId="77777777" w:rsidR="00EB0AB6" w:rsidRDefault="00EB0AB6">
      <w:pPr>
        <w:pStyle w:val="31"/>
        <w:ind w:right="-284" w:firstLine="284"/>
      </w:pPr>
      <w:r>
        <w:t>Отправной точкой для осуществления валютного контроля за экспортом является тот факт, что экспортер обязан обеспечить зачисление валютной выручки от экспорта на свои валютные счета в уполномоченных банках Российской Федерации. Зачисление экспортной выручки в иностранной валюте на иной счет возмож</w:t>
      </w:r>
      <w:r>
        <w:softHyphen/>
        <w:t>но только при наличии у экспортера специального разрешения Центрального банка РФ. По каждому заключенному экспортером контракту оформляется один паспорт сделки, подписываемый одним уполномоченным банком, на транзитный валютный счет в котором в последующем и должна будет поступать валютная вы</w:t>
      </w:r>
      <w:r>
        <w:softHyphen/>
        <w:t>ручка от экспорта товаров по данному контракту. Таможня, при</w:t>
      </w:r>
      <w:r>
        <w:softHyphen/>
        <w:t>нимая грузы к оформлению, требует сообщить реквизиты валют</w:t>
      </w:r>
      <w:r>
        <w:softHyphen/>
        <w:t>ного счета, на который будет переведена экспортная выручка. После окончания таможенного оформления в уполномоченный банк направляется извещение о совершении экспортной постав</w:t>
      </w:r>
      <w:r>
        <w:softHyphen/>
        <w:t>ки. Экспортер в 10-дневный срок со дня выпуска товаров тамо</w:t>
      </w:r>
      <w:r>
        <w:softHyphen/>
        <w:t>женными органами представляет в банк копию грузовой тамо</w:t>
      </w:r>
      <w:r>
        <w:softHyphen/>
        <w:t>женной декларации (ГТД), полученную от таможенного органа, который оформил выпуск товаров. На основании данных ГТД Го</w:t>
      </w:r>
      <w:r>
        <w:softHyphen/>
        <w:t>сударственный таможенный комитет РФ составляет учетные кар</w:t>
      </w:r>
      <w:r>
        <w:softHyphen/>
        <w:t>точки (УК), которые содержат часть сведений ГТД, необходимых банкам для осуществления контроля за поступлением валютной выручки от экспорта товаров. Учетные карточки объединяются в реестры, которые ГТК направляет в двух экземплярах в соответству</w:t>
      </w:r>
      <w:r>
        <w:softHyphen/>
        <w:t>ющие банки. Второй экземпляр этого Реестра после заполнения банком отправляется обратно в ГТК России не позднее контроль</w:t>
      </w:r>
      <w:r>
        <w:softHyphen/>
        <w:t>ного срока обратной отсылки в него. В случаях, когда валютная выручка от экспорта товаров поступает в банк в неполном объеме или с нарушением указанного в Реестре срока, экспортер имеет право обратиться в МВЭС России для того, чтобы получить пись</w:t>
      </w:r>
      <w:r>
        <w:softHyphen/>
        <w:t>менное подтверждение обоснованности недополучения или задерж</w:t>
      </w:r>
      <w:r>
        <w:softHyphen/>
        <w:t>ки получения им валютной выручки от экспорта товаров либо представить в банк письменное подтверждение Банка России об освобождении его от обязательного зачисления валютной выруч</w:t>
      </w:r>
      <w:r>
        <w:softHyphen/>
        <w:t>ки на счета в уполномоченные банки Российской Федерации. За</w:t>
      </w:r>
      <w:r>
        <w:softHyphen/>
        <w:t>вершается процедура таможенно-банковского контроля уведом</w:t>
      </w:r>
      <w:r>
        <w:softHyphen/>
        <w:t>лением о зачислении валютной выручки от экспортной поставки, которое направляется в таможню уполномоченным банком (рис. 4.2). Требования и предписания ЦБ и ГТК об устранении выявленных нарушений правил перевода экспортной выручки являются обя</w:t>
      </w:r>
      <w:r>
        <w:softHyphen/>
        <w:t>зательными для исполнения всеми резидентами и нерезидентами, осуществляющими валютные операции на территории России.</w:t>
      </w:r>
    </w:p>
    <w:p w14:paraId="02B08215" w14:textId="77777777" w:rsidR="00EB0AB6" w:rsidRDefault="00EB0AB6">
      <w:pPr>
        <w:pStyle w:val="31"/>
        <w:ind w:right="-284"/>
        <w:rPr>
          <w:lang w:val="en-US"/>
        </w:rPr>
      </w:pPr>
    </w:p>
    <w:p w14:paraId="487B14C1" w14:textId="77777777" w:rsidR="00EB0AB6" w:rsidRDefault="00CE7157">
      <w:pPr>
        <w:pStyle w:val="31"/>
        <w:ind w:right="-284" w:firstLine="284"/>
      </w:pPr>
      <w:r>
        <w:rPr>
          <w:noProof/>
        </w:rPr>
        <w:pict w14:anchorId="60712446">
          <v:rect id="_x0000_s1077" style="position:absolute;left:0;text-align:left;margin-left:296.55pt;margin-top:5.25pt;width:134.3pt;height:27.5pt;z-index:251656704" o:allowincell="f">
            <v:textbox>
              <w:txbxContent>
                <w:p w14:paraId="0154AF29" w14:textId="77777777" w:rsidR="00EB0AB6" w:rsidRDefault="00EB0AB6">
                  <w:pPr>
                    <w:pStyle w:val="2"/>
                    <w:spacing w:line="240" w:lineRule="auto"/>
                    <w:rPr>
                      <w:b w:val="0"/>
                      <w:smallCaps w:val="0"/>
                      <w:shadow w:val="0"/>
                      <w:sz w:val="28"/>
                    </w:rPr>
                  </w:pPr>
                  <w:r>
                    <w:rPr>
                      <w:b w:val="0"/>
                      <w:smallCaps w:val="0"/>
                      <w:shadow w:val="0"/>
                      <w:sz w:val="28"/>
                    </w:rPr>
                    <w:t>Таможня</w:t>
                  </w:r>
                </w:p>
              </w:txbxContent>
            </v:textbox>
          </v:rect>
        </w:pict>
      </w:r>
      <w:r>
        <w:rPr>
          <w:noProof/>
        </w:rPr>
        <w:pict w14:anchorId="6F89783B">
          <v:rect id="_x0000_s1073" style="position:absolute;left:0;text-align:left;margin-left:51.3pt;margin-top:1.9pt;width:122.4pt;height:28.8pt;z-index:251652608" o:allowincell="f">
            <v:textbox>
              <w:txbxContent>
                <w:p w14:paraId="6023DCA1" w14:textId="77777777" w:rsidR="00EB0AB6" w:rsidRDefault="00EB0AB6">
                  <w:pPr>
                    <w:pStyle w:val="2"/>
                    <w:spacing w:line="240" w:lineRule="auto"/>
                    <w:rPr>
                      <w:b w:val="0"/>
                      <w:smallCaps w:val="0"/>
                      <w:shadow w:val="0"/>
                      <w:sz w:val="28"/>
                    </w:rPr>
                  </w:pPr>
                  <w:r>
                    <w:rPr>
                      <w:b w:val="0"/>
                      <w:smallCaps w:val="0"/>
                      <w:shadow w:val="0"/>
                      <w:sz w:val="28"/>
                    </w:rPr>
                    <w:t>Экспортёр</w:t>
                  </w:r>
                </w:p>
              </w:txbxContent>
            </v:textbox>
          </v:rect>
        </w:pict>
      </w:r>
    </w:p>
    <w:p w14:paraId="34D801A3" w14:textId="77777777" w:rsidR="00EB0AB6" w:rsidRDefault="00CE7157">
      <w:pPr>
        <w:spacing w:before="300"/>
        <w:ind w:right="-284" w:firstLine="284"/>
        <w:rPr>
          <w:snapToGrid w:val="0"/>
          <w:sz w:val="28"/>
          <w:lang w:val="en-US"/>
        </w:rPr>
      </w:pPr>
      <w:r>
        <w:rPr>
          <w:noProof/>
          <w:sz w:val="28"/>
        </w:rPr>
        <w:pict w14:anchorId="07D6515E">
          <v:line id="_x0000_s1114" style="position:absolute;left:0;text-align:left;z-index:251691520" from="174.15pt,3.55pt" to="296.55pt,3.55pt" o:allowincell="f">
            <v:stroke endarrow="block"/>
          </v:line>
        </w:pict>
      </w:r>
      <w:r>
        <w:rPr>
          <w:noProof/>
          <w:sz w:val="28"/>
        </w:rPr>
        <w:pict w14:anchorId="43FC4636">
          <v:line id="_x0000_s1084" style="position:absolute;left:0;text-align:left;z-index:251662848" from="361.35pt,17.95pt" to="361.35pt,137.85pt" o:allowincell="f">
            <v:stroke endarrow="block"/>
          </v:line>
        </w:pict>
      </w:r>
      <w:r>
        <w:rPr>
          <w:noProof/>
          <w:sz w:val="28"/>
        </w:rPr>
        <w:pict w14:anchorId="401E4EE6">
          <v:line id="_x0000_s1080" style="position:absolute;left:0;text-align:left;z-index:251658752" from="87.3pt,14.6pt" to="87.3pt,43.4pt" o:allowincell="f">
            <v:stroke endarrow="block"/>
          </v:line>
        </w:pict>
      </w:r>
      <w:r>
        <w:rPr>
          <w:noProof/>
          <w:sz w:val="28"/>
        </w:rPr>
        <w:pict w14:anchorId="65C599C1">
          <v:line id="_x0000_s1081" style="position:absolute;left:0;text-align:left;flip:y;z-index:251659776" from="130.5pt,14.6pt" to="130.5pt,43.4pt" o:allowincell="f">
            <v:stroke endarrow="block"/>
          </v:line>
        </w:pict>
      </w:r>
    </w:p>
    <w:p w14:paraId="5DC3ACAB" w14:textId="77777777" w:rsidR="00EB0AB6" w:rsidRDefault="00CE7157">
      <w:pPr>
        <w:spacing w:before="300"/>
        <w:ind w:right="-284" w:firstLine="284"/>
        <w:rPr>
          <w:snapToGrid w:val="0"/>
          <w:sz w:val="28"/>
        </w:rPr>
      </w:pPr>
      <w:r>
        <w:rPr>
          <w:noProof/>
          <w:sz w:val="28"/>
        </w:rPr>
        <w:pict w14:anchorId="68A876E6">
          <v:rect id="_x0000_s1074" style="position:absolute;left:0;text-align:left;margin-left:36.9pt;margin-top:12.3pt;width:158.4pt;height:28.8pt;z-index:251653632" o:allowincell="f">
            <v:textbox>
              <w:txbxContent>
                <w:p w14:paraId="114FE299" w14:textId="77777777" w:rsidR="00EB0AB6" w:rsidRDefault="00EB0AB6">
                  <w:pPr>
                    <w:pStyle w:val="2"/>
                    <w:spacing w:line="240" w:lineRule="auto"/>
                    <w:rPr>
                      <w:smallCaps w:val="0"/>
                      <w:shadow w:val="0"/>
                    </w:rPr>
                  </w:pPr>
                  <w:r>
                    <w:rPr>
                      <w:b w:val="0"/>
                      <w:smallCaps w:val="0"/>
                      <w:shadow w:val="0"/>
                      <w:sz w:val="28"/>
                    </w:rPr>
                    <w:t>Уполномоченный</w:t>
                  </w:r>
                  <w:r>
                    <w:rPr>
                      <w:smallCaps w:val="0"/>
                      <w:shadow w:val="0"/>
                      <w:sz w:val="28"/>
                    </w:rPr>
                    <w:t xml:space="preserve"> </w:t>
                  </w:r>
                  <w:r>
                    <w:rPr>
                      <w:b w:val="0"/>
                      <w:smallCaps w:val="0"/>
                      <w:shadow w:val="0"/>
                      <w:sz w:val="28"/>
                    </w:rPr>
                    <w:t>банк</w:t>
                  </w:r>
                </w:p>
              </w:txbxContent>
            </v:textbox>
          </v:rect>
        </w:pict>
      </w:r>
    </w:p>
    <w:p w14:paraId="36C40FE3" w14:textId="77777777" w:rsidR="00EB0AB6" w:rsidRDefault="00CE7157">
      <w:pPr>
        <w:spacing w:before="300"/>
        <w:ind w:right="-284" w:firstLine="284"/>
        <w:rPr>
          <w:snapToGrid w:val="0"/>
          <w:sz w:val="28"/>
        </w:rPr>
      </w:pPr>
      <w:r>
        <w:rPr>
          <w:noProof/>
          <w:sz w:val="28"/>
        </w:rPr>
        <w:pict w14:anchorId="21E64413">
          <v:line id="_x0000_s1082" style="position:absolute;left:0;text-align:left;z-index:251660800" from="108.9pt,10pt" to="108.9pt,38.8pt" o:allowincell="f">
            <v:stroke endarrow="block"/>
          </v:line>
        </w:pict>
      </w:r>
    </w:p>
    <w:p w14:paraId="1AA2434B" w14:textId="77777777" w:rsidR="00EB0AB6" w:rsidRDefault="00CE7157">
      <w:pPr>
        <w:spacing w:before="300"/>
        <w:ind w:right="-284" w:firstLine="284"/>
        <w:rPr>
          <w:snapToGrid w:val="0"/>
          <w:sz w:val="28"/>
        </w:rPr>
      </w:pPr>
      <w:r>
        <w:rPr>
          <w:noProof/>
          <w:sz w:val="28"/>
        </w:rPr>
        <w:pict w14:anchorId="19CE63AC">
          <v:rect id="_x0000_s1076" style="position:absolute;left:0;text-align:left;margin-left:209.7pt;margin-top:7.7pt;width:122.4pt;height:28.8pt;z-index:251655680" o:allowincell="f">
            <v:textbox>
              <w:txbxContent>
                <w:p w14:paraId="7341E00C" w14:textId="77777777" w:rsidR="00EB0AB6" w:rsidRDefault="00EB0AB6">
                  <w:pPr>
                    <w:pStyle w:val="2"/>
                    <w:spacing w:line="240" w:lineRule="auto"/>
                  </w:pPr>
                  <w:r>
                    <w:rPr>
                      <w:b w:val="0"/>
                      <w:smallCaps w:val="0"/>
                      <w:shadow w:val="0"/>
                      <w:sz w:val="28"/>
                    </w:rPr>
                    <w:t>Архив</w:t>
                  </w:r>
                  <w:r>
                    <w:t xml:space="preserve"> банка</w:t>
                  </w:r>
                </w:p>
              </w:txbxContent>
            </v:textbox>
          </v:rect>
        </w:pict>
      </w:r>
      <w:r>
        <w:rPr>
          <w:noProof/>
          <w:sz w:val="28"/>
        </w:rPr>
        <w:pict w14:anchorId="1DD27E00">
          <v:line id="_x0000_s1083" style="position:absolute;left:0;text-align:left;z-index:251661824" from="173.7pt,22.1pt" to="209.7pt,22.1pt" o:allowincell="f">
            <v:stroke endarrow="block"/>
          </v:line>
        </w:pict>
      </w:r>
      <w:r>
        <w:rPr>
          <w:noProof/>
          <w:sz w:val="28"/>
        </w:rPr>
        <w:pict w14:anchorId="2F38888A">
          <v:rect id="_x0000_s1075" style="position:absolute;left:0;text-align:left;margin-left:51.3pt;margin-top:7.7pt;width:122.4pt;height:28.8pt;z-index:251654656" o:allowincell="f">
            <v:textbox>
              <w:txbxContent>
                <w:p w14:paraId="5F234D41" w14:textId="77777777" w:rsidR="00EB0AB6" w:rsidRDefault="00EB0AB6">
                  <w:pPr>
                    <w:pStyle w:val="2"/>
                    <w:spacing w:line="240" w:lineRule="auto"/>
                  </w:pPr>
                  <w:r>
                    <w:rPr>
                      <w:b w:val="0"/>
                      <w:smallCaps w:val="0"/>
                      <w:shadow w:val="0"/>
                      <w:sz w:val="28"/>
                    </w:rPr>
                    <w:t>Досье</w:t>
                  </w:r>
                  <w:r>
                    <w:t xml:space="preserve"> банка</w:t>
                  </w:r>
                </w:p>
              </w:txbxContent>
            </v:textbox>
          </v:rect>
        </w:pict>
      </w:r>
    </w:p>
    <w:p w14:paraId="5DFC6731" w14:textId="77777777" w:rsidR="00EB0AB6" w:rsidRDefault="00CE7157">
      <w:pPr>
        <w:spacing w:before="300"/>
        <w:ind w:right="-284" w:firstLine="284"/>
        <w:rPr>
          <w:b/>
          <w:i/>
          <w:snapToGrid w:val="0"/>
          <w:sz w:val="18"/>
        </w:rPr>
      </w:pPr>
      <w:r>
        <w:rPr>
          <w:noProof/>
          <w:sz w:val="28"/>
        </w:rPr>
        <w:pict w14:anchorId="26DAD500">
          <v:rect id="_x0000_s1078" style="position:absolute;left:0;text-align:left;margin-left:303.75pt;margin-top:15.95pt;width:122.4pt;height:28.8pt;z-index:251657728" o:allowincell="f">
            <v:textbox>
              <w:txbxContent>
                <w:p w14:paraId="02956095" w14:textId="77777777" w:rsidR="00EB0AB6" w:rsidRDefault="00EB0AB6">
                  <w:pPr>
                    <w:pStyle w:val="2"/>
                    <w:spacing w:line="240" w:lineRule="auto"/>
                  </w:pPr>
                  <w:r>
                    <w:rPr>
                      <w:b w:val="0"/>
                      <w:smallCaps w:val="0"/>
                      <w:shadow w:val="0"/>
                      <w:sz w:val="28"/>
                    </w:rPr>
                    <w:t>Досье</w:t>
                  </w:r>
                  <w:r>
                    <w:t xml:space="preserve"> таможни</w:t>
                  </w:r>
                </w:p>
              </w:txbxContent>
            </v:textbox>
          </v:rect>
        </w:pict>
      </w:r>
    </w:p>
    <w:p w14:paraId="370F9F90" w14:textId="77777777" w:rsidR="00EB0AB6" w:rsidRDefault="00EB0AB6">
      <w:pPr>
        <w:spacing w:before="300"/>
        <w:ind w:right="-284" w:firstLine="284"/>
        <w:rPr>
          <w:b/>
          <w:i/>
          <w:snapToGrid w:val="0"/>
          <w:sz w:val="18"/>
        </w:rPr>
      </w:pPr>
    </w:p>
    <w:p w14:paraId="6D692C34" w14:textId="77777777" w:rsidR="00EB0AB6" w:rsidRDefault="00EB0AB6">
      <w:pPr>
        <w:spacing w:before="300"/>
        <w:ind w:right="-284" w:firstLine="284"/>
        <w:jc w:val="center"/>
        <w:rPr>
          <w:i/>
          <w:snapToGrid w:val="0"/>
          <w:sz w:val="28"/>
        </w:rPr>
      </w:pPr>
      <w:r>
        <w:rPr>
          <w:snapToGrid w:val="0"/>
          <w:sz w:val="28"/>
        </w:rPr>
        <w:t>Рис.5:</w:t>
      </w:r>
      <w:r>
        <w:rPr>
          <w:i/>
          <w:snapToGrid w:val="0"/>
          <w:sz w:val="28"/>
        </w:rPr>
        <w:t xml:space="preserve"> </w:t>
      </w:r>
      <w:r>
        <w:rPr>
          <w:i/>
          <w:snapToGrid w:val="0"/>
          <w:sz w:val="32"/>
        </w:rPr>
        <w:t>Движение паспорта экспортной сделки:</w:t>
      </w:r>
    </w:p>
    <w:p w14:paraId="76D1BF5F" w14:textId="77777777" w:rsidR="00EB0AB6" w:rsidRDefault="00EB0AB6">
      <w:pPr>
        <w:spacing w:before="300"/>
        <w:ind w:right="-284" w:firstLine="284"/>
        <w:rPr>
          <w:i/>
          <w:snapToGrid w:val="0"/>
          <w:sz w:val="28"/>
        </w:rPr>
      </w:pPr>
    </w:p>
    <w:p w14:paraId="67A7A2B6" w14:textId="77777777" w:rsidR="00EB0AB6" w:rsidRDefault="00EB0AB6">
      <w:pPr>
        <w:pStyle w:val="31"/>
        <w:ind w:right="-284" w:firstLine="284"/>
        <w:rPr>
          <w:sz w:val="24"/>
        </w:rPr>
      </w:pPr>
      <w:r>
        <w:rPr>
          <w:sz w:val="24"/>
        </w:rPr>
        <w:t>1 — экспортер представляет в банк два экземпляра паспорта сделки и заверенную предприятием копню контракта; 2 — банк возвращает экс</w:t>
      </w:r>
      <w:r>
        <w:rPr>
          <w:sz w:val="24"/>
        </w:rPr>
        <w:softHyphen/>
        <w:t>портеру подписанный должностным лицом банка первый экземпляр пас</w:t>
      </w:r>
      <w:r>
        <w:rPr>
          <w:sz w:val="24"/>
        </w:rPr>
        <w:softHyphen/>
        <w:t>порта сделки; 3— второй экземпляр паспорта сделки направляется бан</w:t>
      </w:r>
      <w:r>
        <w:rPr>
          <w:sz w:val="24"/>
        </w:rPr>
        <w:softHyphen/>
        <w:t>ком в доем банка; 4 — экспортер получает заверенную банком копию паспорта сделки; 5 — экспортер представляет полученную от банка ко</w:t>
      </w:r>
      <w:r>
        <w:rPr>
          <w:sz w:val="24"/>
        </w:rPr>
        <w:softHyphen/>
        <w:t>пию паспорта сделки в таможенный орган при предъявлении товара к таможенному оформлению; 6 — после проверки данных, содержащихся в паспорте сделки и ГТД, подписанная работником таможни копия пас</w:t>
      </w:r>
      <w:r>
        <w:rPr>
          <w:sz w:val="24"/>
        </w:rPr>
        <w:softHyphen/>
        <w:t>порта сделки остается в досье таможни; 7— после поступления полной суммы валютной выручки досье закрывается и передается в архив.</w:t>
      </w:r>
    </w:p>
    <w:p w14:paraId="2519FC0E" w14:textId="77777777" w:rsidR="00EB0AB6" w:rsidRDefault="00EB0AB6">
      <w:pPr>
        <w:spacing w:before="620"/>
        <w:ind w:right="-284" w:firstLine="284"/>
        <w:jc w:val="center"/>
        <w:rPr>
          <w:smallCaps/>
          <w:snapToGrid w:val="0"/>
          <w:sz w:val="40"/>
        </w:rPr>
      </w:pPr>
      <w:r>
        <w:rPr>
          <w:smallCaps/>
          <w:snapToGrid w:val="0"/>
          <w:sz w:val="40"/>
        </w:rPr>
        <w:t xml:space="preserve">Механизм валютного контроля за платежами по импортным контрактам </w:t>
      </w:r>
    </w:p>
    <w:p w14:paraId="70E77A0D" w14:textId="77777777" w:rsidR="00EB0AB6" w:rsidRDefault="00EB0AB6">
      <w:pPr>
        <w:spacing w:before="180"/>
        <w:ind w:right="-284" w:firstLine="284"/>
        <w:jc w:val="both"/>
        <w:rPr>
          <w:snapToGrid w:val="0"/>
          <w:sz w:val="28"/>
        </w:rPr>
      </w:pPr>
      <w:r>
        <w:rPr>
          <w:snapToGrid w:val="0"/>
          <w:sz w:val="28"/>
        </w:rPr>
        <w:t>В основе методологии валютного контроля за осуществлением импортных сделок, так же как и при контроле за экспортными сделками, лежит сопоставление информации банков о движении денежных средств в оплату импортируемых товаров с информа</w:t>
      </w:r>
      <w:r>
        <w:rPr>
          <w:snapToGrid w:val="0"/>
          <w:sz w:val="28"/>
        </w:rPr>
        <w:softHyphen/>
        <w:t>цией таможенных органов о ввезенных товарах. Инструкция ЦБ РФ и ГТК РФ № 30 (1995 г.) распространяется на импортные сделки, срок совершения которых не более 180 календарных дней.</w:t>
      </w:r>
    </w:p>
    <w:p w14:paraId="7B42442C" w14:textId="77777777" w:rsidR="00EB0AB6" w:rsidRDefault="00EB0AB6">
      <w:pPr>
        <w:pStyle w:val="31"/>
        <w:ind w:right="-284" w:firstLine="284"/>
      </w:pPr>
      <w:r>
        <w:t>Сделки, предусматривающие превышение срока в 180 кален</w:t>
      </w:r>
      <w:r>
        <w:softHyphen/>
        <w:t>дарных дней между днем оплаты импортируемого товара и датой его таможенного оформления (и наоборот), могут быть осуществлены только при наличии лицензии Банка России на соверше</w:t>
      </w:r>
      <w:r>
        <w:softHyphen/>
        <w:t>ние валютных операций, связанных с движением капитала, Под датой оплаты подразумевается дата валютирования банковской опе</w:t>
      </w:r>
      <w:r>
        <w:softHyphen/>
        <w:t>рации по списанию средств со счета "ностро" банка-импортера или зачисление средств на счет "лоро" иностранного банка или банка — его корреспондента в пользу иностранной стороны по контракту или ее приказу. Под датой таможенного оформления импортиру</w:t>
      </w:r>
      <w:r>
        <w:softHyphen/>
        <w:t>емого товара понимается дата принятия ГТД таможенным орга</w:t>
      </w:r>
      <w:r>
        <w:softHyphen/>
        <w:t>ном, осуществляющим таможенное оформление данного товара. Импортеру запрещено после совершения сделки переуступать права по ней третьим лицам (кроме банка-импортера) до завершения таможенного оформления товара.</w:t>
      </w:r>
    </w:p>
    <w:p w14:paraId="383E4B23" w14:textId="77777777" w:rsidR="00EB0AB6" w:rsidRDefault="00EB0AB6">
      <w:pPr>
        <w:ind w:right="-284" w:firstLine="284"/>
        <w:jc w:val="both"/>
        <w:rPr>
          <w:snapToGrid w:val="0"/>
          <w:sz w:val="28"/>
        </w:rPr>
      </w:pPr>
      <w:r>
        <w:rPr>
          <w:snapToGrid w:val="0"/>
          <w:sz w:val="28"/>
        </w:rPr>
        <w:t>По каждому отдельному контракту оформляется один паспорт сделки, только при наличии которого возможна оплата импорт</w:t>
      </w:r>
      <w:r>
        <w:rPr>
          <w:snapToGrid w:val="0"/>
          <w:sz w:val="28"/>
        </w:rPr>
        <w:softHyphen/>
        <w:t>ных товаров. При благополучном завершении сделки в течение одного календарного месяца с латы выпуска товаров на таможен</w:t>
      </w:r>
      <w:r>
        <w:rPr>
          <w:snapToGrid w:val="0"/>
          <w:sz w:val="28"/>
        </w:rPr>
        <w:softHyphen/>
        <w:t>ную территорию импортер должен представить в банк импортера копию ГТД с подписью должностного лица таможенного органа, разрешившего ввоз товара, с оттиском его личной номерной пе</w:t>
      </w:r>
      <w:r>
        <w:rPr>
          <w:snapToGrid w:val="0"/>
          <w:sz w:val="28"/>
        </w:rPr>
        <w:softHyphen/>
        <w:t>чати.</w:t>
      </w:r>
    </w:p>
    <w:p w14:paraId="48D560FF" w14:textId="77777777" w:rsidR="00EB0AB6" w:rsidRDefault="00EB0AB6">
      <w:pPr>
        <w:ind w:right="-284" w:firstLine="284"/>
        <w:jc w:val="both"/>
        <w:rPr>
          <w:snapToGrid w:val="0"/>
          <w:sz w:val="28"/>
        </w:rPr>
      </w:pPr>
      <w:r>
        <w:rPr>
          <w:snapToGrid w:val="0"/>
          <w:sz w:val="28"/>
        </w:rPr>
        <w:t>Оплата импортером импортируемых товаров до их отгрузки в адрес получателя в Российской Федерации возможна:</w:t>
      </w:r>
    </w:p>
    <w:p w14:paraId="3CF6E3F7" w14:textId="77777777" w:rsidR="00EB0AB6" w:rsidRDefault="00EB0AB6">
      <w:pPr>
        <w:ind w:right="-284" w:firstLine="284"/>
        <w:jc w:val="both"/>
        <w:rPr>
          <w:snapToGrid w:val="0"/>
          <w:sz w:val="28"/>
        </w:rPr>
      </w:pPr>
      <w:r>
        <w:rPr>
          <w:snapToGrid w:val="0"/>
          <w:sz w:val="28"/>
        </w:rPr>
        <w:t>а) при выдаче банком импортера гарантии валютного контроля;</w:t>
      </w:r>
    </w:p>
    <w:p w14:paraId="66943F96" w14:textId="77777777" w:rsidR="00EB0AB6" w:rsidRDefault="00EB0AB6">
      <w:pPr>
        <w:ind w:right="-284" w:firstLine="284"/>
        <w:jc w:val="both"/>
        <w:rPr>
          <w:snapToGrid w:val="0"/>
          <w:sz w:val="28"/>
        </w:rPr>
      </w:pPr>
      <w:r>
        <w:rPr>
          <w:snapToGrid w:val="0"/>
          <w:sz w:val="28"/>
        </w:rPr>
        <w:t>б) при непревышении суммы предоплаты предельной суммы, разрешенной Банком России к переводу без гарантии валютного контроля в течение одной рабочей недели.</w:t>
      </w:r>
    </w:p>
    <w:p w14:paraId="60585AEC" w14:textId="77777777" w:rsidR="00EB0AB6" w:rsidRDefault="00EB0AB6">
      <w:pPr>
        <w:ind w:right="-284" w:firstLine="284"/>
        <w:jc w:val="both"/>
        <w:rPr>
          <w:snapToGrid w:val="0"/>
          <w:sz w:val="28"/>
        </w:rPr>
      </w:pPr>
      <w:r>
        <w:rPr>
          <w:snapToGrid w:val="0"/>
          <w:sz w:val="28"/>
        </w:rPr>
        <w:t>Гарантия валютного контроля представляет собой выдаваемое банком импортера по просьбе импортера обязательство, в кото</w:t>
      </w:r>
      <w:r>
        <w:rPr>
          <w:snapToGrid w:val="0"/>
          <w:sz w:val="28"/>
        </w:rPr>
        <w:softHyphen/>
        <w:t>ром банк обязуется уплатить суммы, причитающиеся к уплате, при привлечении импортера к финансовой ответственности, ко</w:t>
      </w:r>
      <w:r>
        <w:rPr>
          <w:snapToGrid w:val="0"/>
          <w:sz w:val="28"/>
        </w:rPr>
        <w:softHyphen/>
        <w:t>торая возникает при непоступлении товаров, за которые была про</w:t>
      </w:r>
      <w:r>
        <w:rPr>
          <w:snapToGrid w:val="0"/>
          <w:sz w:val="28"/>
        </w:rPr>
        <w:softHyphen/>
        <w:t>изведена предоплата, и невозврате ранее переведенных средств в иностранной валюте.</w:t>
      </w:r>
    </w:p>
    <w:p w14:paraId="38A4EC1F" w14:textId="77777777" w:rsidR="00EB0AB6" w:rsidRDefault="00EB0AB6">
      <w:pPr>
        <w:ind w:right="-284" w:firstLine="284"/>
        <w:jc w:val="both"/>
        <w:rPr>
          <w:snapToGrid w:val="0"/>
          <w:sz w:val="28"/>
        </w:rPr>
      </w:pPr>
      <w:r>
        <w:rPr>
          <w:snapToGrid w:val="0"/>
          <w:sz w:val="28"/>
        </w:rPr>
        <w:t>Исполнение контракта с предоплатой предполагает, что в слу</w:t>
      </w:r>
      <w:r>
        <w:rPr>
          <w:snapToGrid w:val="0"/>
          <w:sz w:val="28"/>
        </w:rPr>
        <w:softHyphen/>
        <w:t>чае непоступления товаров на территорию государства в течение 180 календарных дней и невозврата перечисленных денег импор</w:t>
      </w:r>
      <w:r>
        <w:rPr>
          <w:snapToGrid w:val="0"/>
          <w:sz w:val="28"/>
        </w:rPr>
        <w:softHyphen/>
        <w:t>теру надлежит заплатить штраф в размере 100% от произведенных за рубеж перечислений. Если же импортер не в состоянии запла</w:t>
      </w:r>
      <w:r>
        <w:rPr>
          <w:snapToGrid w:val="0"/>
          <w:sz w:val="28"/>
        </w:rPr>
        <w:softHyphen/>
        <w:t>тить штраф, то эту сумму государству возвращает банк-гарант из собственных средств. Клиент освобождается от ответственности перед контрольными органами, но продолжает нести ее перед сво</w:t>
      </w:r>
      <w:r>
        <w:rPr>
          <w:snapToGrid w:val="0"/>
          <w:sz w:val="28"/>
        </w:rPr>
        <w:softHyphen/>
        <w:t>им банком. В случае неуплаты штрафа ни импортером, ни банком в 3-дневный срок с момента получения банком требования от ГТК последний поручает взыскание этих средств ВЭК (службе валютно-экспортного контроля) России.</w:t>
      </w:r>
    </w:p>
    <w:p w14:paraId="2A0339AE" w14:textId="77777777" w:rsidR="00EB0AB6" w:rsidRDefault="00EB0AB6">
      <w:pPr>
        <w:spacing w:before="180"/>
        <w:ind w:right="-284" w:firstLine="284"/>
        <w:jc w:val="center"/>
        <w:rPr>
          <w:snapToGrid w:val="0"/>
          <w:sz w:val="28"/>
        </w:rPr>
      </w:pPr>
    </w:p>
    <w:p w14:paraId="58C88893" w14:textId="77777777" w:rsidR="00EB0AB6" w:rsidRDefault="00EB0AB6">
      <w:pPr>
        <w:spacing w:before="180"/>
        <w:ind w:right="-284" w:firstLine="284"/>
        <w:jc w:val="center"/>
        <w:rPr>
          <w:smallCaps/>
          <w:snapToGrid w:val="0"/>
          <w:sz w:val="40"/>
        </w:rPr>
      </w:pPr>
      <w:r>
        <w:rPr>
          <w:smallCaps/>
          <w:snapToGrid w:val="0"/>
          <w:sz w:val="40"/>
        </w:rPr>
        <w:t xml:space="preserve">Особенности таможенного оформления экспорта  и импорта товаров в связи с осуществлением валютного контроля </w:t>
      </w:r>
    </w:p>
    <w:p w14:paraId="202C4A5E" w14:textId="77777777" w:rsidR="00EB0AB6" w:rsidRDefault="00EB0AB6">
      <w:pPr>
        <w:spacing w:before="180"/>
        <w:ind w:right="-284" w:firstLine="284"/>
        <w:jc w:val="center"/>
        <w:rPr>
          <w:snapToGrid w:val="0"/>
          <w:sz w:val="28"/>
        </w:rPr>
      </w:pPr>
    </w:p>
    <w:p w14:paraId="5E2DBF41" w14:textId="77777777" w:rsidR="00EB0AB6" w:rsidRDefault="00EB0AB6">
      <w:pPr>
        <w:spacing w:before="180"/>
        <w:ind w:right="-284" w:firstLine="284"/>
        <w:jc w:val="both"/>
        <w:rPr>
          <w:snapToGrid w:val="0"/>
          <w:sz w:val="28"/>
        </w:rPr>
      </w:pPr>
      <w:r>
        <w:rPr>
          <w:snapToGrid w:val="0"/>
          <w:sz w:val="28"/>
        </w:rPr>
        <w:t>Таможенные органы принимают экспортные и импортные то</w:t>
      </w:r>
      <w:r>
        <w:rPr>
          <w:snapToGrid w:val="0"/>
          <w:sz w:val="28"/>
        </w:rPr>
        <w:softHyphen/>
        <w:t>вары к таможенному оформлению только в случае предъявления паспорта сделки в дополнение к установленным законодательст</w:t>
      </w:r>
      <w:r>
        <w:rPr>
          <w:snapToGrid w:val="0"/>
          <w:sz w:val="28"/>
        </w:rPr>
        <w:softHyphen/>
        <w:t>вом документам. На таможне сверяются данные паспорта сделки и данные грузовой таможенной декларации. Таможенные органы проверяют соответствие подписи ответственного лица уполномо</w:t>
      </w:r>
      <w:r>
        <w:rPr>
          <w:snapToGrid w:val="0"/>
          <w:sz w:val="28"/>
        </w:rPr>
        <w:softHyphen/>
        <w:t>ченного банка и оттиска печати банка образцам, которые приве</w:t>
      </w:r>
      <w:r>
        <w:rPr>
          <w:snapToGrid w:val="0"/>
          <w:sz w:val="28"/>
        </w:rPr>
        <w:softHyphen/>
        <w:t>дены в полученных от Банка России специальных карточках. Если между документами, представленными для таможенного оформле</w:t>
      </w:r>
      <w:r>
        <w:rPr>
          <w:snapToGrid w:val="0"/>
          <w:sz w:val="28"/>
        </w:rPr>
        <w:softHyphen/>
        <w:t>ния, не выявлено никаких расхождений, то таможенный служа</w:t>
      </w:r>
      <w:r>
        <w:rPr>
          <w:snapToGrid w:val="0"/>
          <w:sz w:val="28"/>
        </w:rPr>
        <w:softHyphen/>
        <w:t>щий подписывает копию паспорта сделки и ставит на ней свою личную номерную печать. Указанная копня паспорта сделки ос</w:t>
      </w:r>
      <w:r>
        <w:rPr>
          <w:snapToGrid w:val="0"/>
          <w:sz w:val="28"/>
        </w:rPr>
        <w:softHyphen/>
        <w:t>тается в делах таможни наряду с экземпляром ГТД.</w:t>
      </w:r>
    </w:p>
    <w:p w14:paraId="1C0F08EA" w14:textId="77777777" w:rsidR="00EB0AB6" w:rsidRDefault="00EB0AB6">
      <w:pPr>
        <w:ind w:right="-284" w:firstLine="284"/>
        <w:jc w:val="both"/>
        <w:rPr>
          <w:snapToGrid w:val="0"/>
          <w:sz w:val="28"/>
        </w:rPr>
      </w:pPr>
      <w:r>
        <w:rPr>
          <w:snapToGrid w:val="0"/>
          <w:sz w:val="28"/>
        </w:rPr>
        <w:t>По сделкам, связанным с движением капитала, необходима отметка уполномоченного банка о наличии лицензии ЦБ РФ в паспорте сделки. Эта отметка является основанием для приема груза к таможенному оформлению. В ходе таможенного оформле</w:t>
      </w:r>
      <w:r>
        <w:rPr>
          <w:snapToGrid w:val="0"/>
          <w:sz w:val="28"/>
        </w:rPr>
        <w:softHyphen/>
        <w:t>ния на основании грузовой таможенной декларации составляется другой документ валютного контроля - учетная карточка тамо</w:t>
      </w:r>
      <w:r>
        <w:rPr>
          <w:snapToGrid w:val="0"/>
          <w:sz w:val="28"/>
        </w:rPr>
        <w:softHyphen/>
        <w:t>женно-банковского контроля, содержащая необходимую инфор</w:t>
      </w:r>
      <w:r>
        <w:rPr>
          <w:snapToGrid w:val="0"/>
          <w:sz w:val="28"/>
        </w:rPr>
        <w:softHyphen/>
        <w:t>мацию о перемещении экспортируемых и импортируемых това</w:t>
      </w:r>
      <w:r>
        <w:rPr>
          <w:snapToGrid w:val="0"/>
          <w:sz w:val="28"/>
        </w:rPr>
        <w:softHyphen/>
        <w:t>ров. ГТК направляет в уполномоченные банки учетные карточки, группируя их в реестры (рис. 4.3):</w:t>
      </w:r>
    </w:p>
    <w:p w14:paraId="07D5CCDB" w14:textId="77777777" w:rsidR="00EB0AB6" w:rsidRDefault="00EB0AB6">
      <w:pPr>
        <w:ind w:right="-284" w:firstLine="284"/>
        <w:jc w:val="both"/>
        <w:rPr>
          <w:snapToGrid w:val="0"/>
          <w:sz w:val="28"/>
        </w:rPr>
      </w:pPr>
    </w:p>
    <w:p w14:paraId="3020AADA" w14:textId="77777777" w:rsidR="00EB0AB6" w:rsidRDefault="00EB0AB6">
      <w:pPr>
        <w:ind w:right="-284" w:firstLine="284"/>
        <w:jc w:val="both"/>
        <w:rPr>
          <w:snapToGrid w:val="0"/>
          <w:sz w:val="28"/>
        </w:rPr>
      </w:pPr>
    </w:p>
    <w:p w14:paraId="704736FF" w14:textId="77777777" w:rsidR="00EB0AB6" w:rsidRDefault="00EB0AB6">
      <w:pPr>
        <w:ind w:right="-284" w:firstLine="284"/>
        <w:jc w:val="both"/>
        <w:rPr>
          <w:snapToGrid w:val="0"/>
          <w:sz w:val="28"/>
        </w:rPr>
      </w:pPr>
    </w:p>
    <w:p w14:paraId="7715D19D" w14:textId="77777777" w:rsidR="00EB0AB6" w:rsidRDefault="00EB0AB6">
      <w:pPr>
        <w:ind w:right="-284" w:firstLine="284"/>
        <w:jc w:val="both"/>
        <w:rPr>
          <w:snapToGrid w:val="0"/>
          <w:sz w:val="28"/>
        </w:rPr>
      </w:pPr>
    </w:p>
    <w:p w14:paraId="1B177357" w14:textId="77777777" w:rsidR="00EB0AB6" w:rsidRDefault="00CE7157">
      <w:pPr>
        <w:ind w:right="-284" w:firstLine="284"/>
        <w:jc w:val="both"/>
        <w:rPr>
          <w:snapToGrid w:val="0"/>
          <w:sz w:val="28"/>
        </w:rPr>
      </w:pPr>
      <w:r>
        <w:rPr>
          <w:noProof/>
          <w:sz w:val="16"/>
        </w:rPr>
        <w:pict w14:anchorId="342A23B0">
          <v:rect id="_x0000_s1091" style="position:absolute;left:0;text-align:left;margin-left:188.1pt;margin-top:14.65pt;width:115.2pt;height:28.8pt;z-index:251670016" o:allowincell="f">
            <v:textbox>
              <w:txbxContent>
                <w:p w14:paraId="1ACD82F1" w14:textId="77777777" w:rsidR="00EB0AB6" w:rsidRDefault="00EB0AB6">
                  <w:pPr>
                    <w:pStyle w:val="2"/>
                    <w:spacing w:line="240" w:lineRule="auto"/>
                    <w:rPr>
                      <w:smallCaps w:val="0"/>
                      <w:shadow w:val="0"/>
                      <w:sz w:val="28"/>
                    </w:rPr>
                  </w:pPr>
                  <w:r>
                    <w:rPr>
                      <w:b w:val="0"/>
                      <w:smallCaps w:val="0"/>
                      <w:shadow w:val="0"/>
                      <w:sz w:val="28"/>
                    </w:rPr>
                    <w:t>Таможн</w:t>
                  </w:r>
                  <w:r>
                    <w:rPr>
                      <w:smallCaps w:val="0"/>
                      <w:shadow w:val="0"/>
                      <w:sz w:val="28"/>
                    </w:rPr>
                    <w:t>я</w:t>
                  </w:r>
                </w:p>
              </w:txbxContent>
            </v:textbox>
          </v:rect>
        </w:pict>
      </w:r>
      <w:r>
        <w:rPr>
          <w:noProof/>
          <w:sz w:val="16"/>
        </w:rPr>
        <w:pict w14:anchorId="4FA7E3BD">
          <v:rect id="_x0000_s1090" style="position:absolute;left:0;text-align:left;margin-left:324.9pt;margin-top:14.65pt;width:115.2pt;height:28.8pt;z-index:251668992" o:allowincell="f">
            <v:textbox>
              <w:txbxContent>
                <w:p w14:paraId="7CC8E15A" w14:textId="77777777" w:rsidR="00EB0AB6" w:rsidRDefault="00EB0AB6">
                  <w:pPr>
                    <w:pStyle w:val="2"/>
                    <w:spacing w:line="240" w:lineRule="auto"/>
                    <w:rPr>
                      <w:b w:val="0"/>
                      <w:smallCaps w:val="0"/>
                      <w:shadow w:val="0"/>
                      <w:sz w:val="28"/>
                    </w:rPr>
                  </w:pPr>
                  <w:r>
                    <w:rPr>
                      <w:b w:val="0"/>
                      <w:smallCaps w:val="0"/>
                      <w:shadow w:val="0"/>
                      <w:sz w:val="28"/>
                    </w:rPr>
                    <w:t>ГТК РФ</w:t>
                  </w:r>
                </w:p>
              </w:txbxContent>
            </v:textbox>
          </v:rect>
        </w:pict>
      </w:r>
      <w:r w:rsidR="00EB0AB6">
        <w:rPr>
          <w:snapToGrid w:val="0"/>
          <w:sz w:val="28"/>
        </w:rPr>
        <w:t xml:space="preserve">                                            1</w:t>
      </w:r>
    </w:p>
    <w:p w14:paraId="6DB09B75" w14:textId="77777777" w:rsidR="00EB0AB6" w:rsidRDefault="00CE7157">
      <w:pPr>
        <w:ind w:right="-284" w:firstLine="284"/>
        <w:jc w:val="both"/>
        <w:rPr>
          <w:snapToGrid w:val="0"/>
          <w:sz w:val="28"/>
        </w:rPr>
      </w:pPr>
      <w:r>
        <w:rPr>
          <w:noProof/>
          <w:sz w:val="28"/>
        </w:rPr>
        <w:pict w14:anchorId="76D8AA77">
          <v:rect id="_x0000_s1085" style="position:absolute;left:0;text-align:left;margin-left:44.55pt;margin-top:.1pt;width:115.2pt;height:28.8pt;z-index:251663872" o:allowincell="f">
            <v:textbox>
              <w:txbxContent>
                <w:p w14:paraId="05BEE454" w14:textId="77777777" w:rsidR="00EB0AB6" w:rsidRDefault="00EB0AB6">
                  <w:pPr>
                    <w:pStyle w:val="2"/>
                    <w:spacing w:line="240" w:lineRule="auto"/>
                    <w:rPr>
                      <w:smallCaps w:val="0"/>
                      <w:shadow w:val="0"/>
                      <w:sz w:val="28"/>
                    </w:rPr>
                  </w:pPr>
                  <w:r>
                    <w:rPr>
                      <w:b w:val="0"/>
                      <w:smallCaps w:val="0"/>
                      <w:shadow w:val="0"/>
                      <w:sz w:val="28"/>
                    </w:rPr>
                    <w:t>Экспорт</w:t>
                  </w:r>
                  <w:r>
                    <w:rPr>
                      <w:smallCaps w:val="0"/>
                      <w:shadow w:val="0"/>
                      <w:sz w:val="28"/>
                    </w:rPr>
                    <w:t>ёр</w:t>
                  </w:r>
                </w:p>
              </w:txbxContent>
            </v:textbox>
          </v:rect>
        </w:pict>
      </w:r>
      <w:r>
        <w:rPr>
          <w:noProof/>
          <w:sz w:val="28"/>
        </w:rPr>
        <w:pict w14:anchorId="71108B24">
          <v:line id="_x0000_s1092" style="position:absolute;left:0;text-align:left;z-index:251671040" from="159.3pt,5.75pt" to="188.1pt,5.75pt" o:allowincell="f">
            <v:stroke endarrow="block"/>
          </v:line>
        </w:pict>
      </w:r>
    </w:p>
    <w:p w14:paraId="2B48C2F4" w14:textId="77777777" w:rsidR="00EB0AB6" w:rsidRDefault="00CE7157">
      <w:pPr>
        <w:ind w:right="-284" w:firstLine="284"/>
        <w:jc w:val="both"/>
        <w:rPr>
          <w:snapToGrid w:val="0"/>
          <w:sz w:val="28"/>
        </w:rPr>
      </w:pPr>
      <w:r>
        <w:rPr>
          <w:noProof/>
          <w:sz w:val="28"/>
        </w:rPr>
        <w:pict w14:anchorId="22B6E448">
          <v:line id="_x0000_s1113" style="position:absolute;left:0;text-align:left;flip:y;z-index:251690496" from="80.55pt,12.8pt" to="80.55pt,48.8pt" o:allowincell="f"/>
        </w:pict>
      </w:r>
      <w:r>
        <w:rPr>
          <w:noProof/>
          <w:sz w:val="28"/>
        </w:rPr>
        <w:pict w14:anchorId="5D606FE7">
          <v:line id="_x0000_s1107" style="position:absolute;left:0;text-align:left;z-index:251685376" from="397.35pt,12.8pt" to="397.35pt,113.6pt" o:allowincell="f">
            <v:stroke endarrow="block"/>
          </v:line>
        </w:pict>
      </w:r>
      <w:r>
        <w:rPr>
          <w:noProof/>
          <w:sz w:val="28"/>
        </w:rPr>
        <w:pict w14:anchorId="57B1D146">
          <v:line id="_x0000_s1093" style="position:absolute;left:0;text-align:left;flip:x;z-index:251672064" from="159.3pt,4.05pt" to="188.1pt,4.05pt" o:allowincell="f">
            <v:stroke endarrow="block"/>
          </v:line>
        </w:pict>
      </w:r>
      <w:r>
        <w:rPr>
          <w:noProof/>
          <w:sz w:val="28"/>
        </w:rPr>
        <w:pict w14:anchorId="5BB65AE5">
          <v:line id="_x0000_s1102" style="position:absolute;left:0;text-align:left;z-index:251680256" from="356.4pt,9.7pt" to="356.4pt,52.9pt" o:allowincell="f"/>
        </w:pict>
      </w:r>
      <w:r>
        <w:rPr>
          <w:noProof/>
          <w:sz w:val="28"/>
        </w:rPr>
        <w:pict w14:anchorId="7DC9F5AE">
          <v:line id="_x0000_s1101" style="position:absolute;left:0;text-align:left;flip:y;z-index:251679232" from="370.8pt,9.7pt" to="370.8pt,67.3pt" o:allowincell="f">
            <v:stroke endarrow="block"/>
          </v:line>
        </w:pict>
      </w:r>
      <w:r>
        <w:rPr>
          <w:noProof/>
          <w:sz w:val="28"/>
        </w:rPr>
        <w:pict w14:anchorId="47E30308">
          <v:line id="_x0000_s1094" style="position:absolute;left:0;text-align:left;z-index:251673088" from="54pt,9.7pt" to="54pt,67.3pt" o:allowincell="f"/>
        </w:pict>
      </w:r>
      <w:r>
        <w:rPr>
          <w:noProof/>
          <w:sz w:val="28"/>
        </w:rPr>
        <w:pict w14:anchorId="6AF81642">
          <v:line id="_x0000_s1097" style="position:absolute;left:0;text-align:left;flip:y;z-index:251676160" from="68.4pt,9.7pt" to="68.4pt,60.1pt" o:allowincell="f">
            <v:stroke endarrow="block"/>
          </v:line>
        </w:pict>
      </w:r>
      <w:r w:rsidR="00EB0AB6">
        <w:rPr>
          <w:snapToGrid w:val="0"/>
          <w:sz w:val="28"/>
        </w:rPr>
        <w:t xml:space="preserve">                                       </w:t>
      </w:r>
      <w:r w:rsidR="00EB0AB6">
        <w:rPr>
          <w:snapToGrid w:val="0"/>
          <w:sz w:val="28"/>
          <w:lang w:val="en-US"/>
        </w:rPr>
        <w:t xml:space="preserve">      </w:t>
      </w:r>
      <w:r w:rsidR="00EB0AB6">
        <w:rPr>
          <w:snapToGrid w:val="0"/>
          <w:sz w:val="28"/>
        </w:rPr>
        <w:t>2</w:t>
      </w:r>
    </w:p>
    <w:p w14:paraId="216BD067" w14:textId="77777777" w:rsidR="00EB0AB6" w:rsidRDefault="00EB0AB6">
      <w:pPr>
        <w:ind w:right="-284" w:firstLine="284"/>
        <w:jc w:val="both"/>
        <w:rPr>
          <w:snapToGrid w:val="0"/>
          <w:sz w:val="28"/>
        </w:rPr>
      </w:pPr>
      <w:r>
        <w:rPr>
          <w:snapToGrid w:val="0"/>
          <w:sz w:val="28"/>
        </w:rPr>
        <w:t xml:space="preserve">                                                                                              4        9</w:t>
      </w:r>
    </w:p>
    <w:p w14:paraId="4026B704" w14:textId="77777777" w:rsidR="00EB0AB6" w:rsidRDefault="00CE7157">
      <w:pPr>
        <w:ind w:right="-284" w:firstLine="284"/>
        <w:jc w:val="both"/>
        <w:rPr>
          <w:snapToGrid w:val="0"/>
          <w:sz w:val="28"/>
        </w:rPr>
      </w:pPr>
      <w:r>
        <w:rPr>
          <w:noProof/>
          <w:sz w:val="16"/>
        </w:rPr>
        <w:pict w14:anchorId="4A7ABF56">
          <v:rect id="_x0000_s1089" style="position:absolute;left:0;text-align:left;margin-left:169.2pt;margin-top:6.3pt;width:122.4pt;height:36pt;z-index:251667968" o:allowincell="f">
            <v:textbox>
              <w:txbxContent>
                <w:p w14:paraId="40005B5F" w14:textId="77777777" w:rsidR="00EB0AB6" w:rsidRDefault="00EB0AB6">
                  <w:pPr>
                    <w:jc w:val="center"/>
                    <w:rPr>
                      <w:sz w:val="28"/>
                    </w:rPr>
                  </w:pPr>
                  <w:r>
                    <w:rPr>
                      <w:sz w:val="28"/>
                    </w:rPr>
                    <w:t>Уполномоченный банк</w:t>
                  </w:r>
                </w:p>
              </w:txbxContent>
            </v:textbox>
          </v:rect>
        </w:pict>
      </w:r>
      <w:r w:rsidR="00EB0AB6">
        <w:rPr>
          <w:snapToGrid w:val="0"/>
          <w:sz w:val="28"/>
        </w:rPr>
        <w:t xml:space="preserve">            6       7                 </w:t>
      </w:r>
    </w:p>
    <w:p w14:paraId="2847E5C1" w14:textId="77777777" w:rsidR="00EB0AB6" w:rsidRDefault="00CE7157">
      <w:pPr>
        <w:ind w:right="-284" w:firstLine="284"/>
        <w:jc w:val="both"/>
        <w:rPr>
          <w:snapToGrid w:val="0"/>
          <w:sz w:val="28"/>
        </w:rPr>
      </w:pPr>
      <w:r>
        <w:rPr>
          <w:noProof/>
          <w:sz w:val="28"/>
        </w:rPr>
        <w:pict w14:anchorId="620B2CAB">
          <v:line id="_x0000_s1099" style="position:absolute;left:0;text-align:left;z-index:251677184" from="80.55pt,.5pt" to="166.95pt,.5pt" o:allowincell="f">
            <v:stroke endarrow="block"/>
          </v:line>
        </w:pict>
      </w:r>
      <w:r>
        <w:rPr>
          <w:noProof/>
          <w:sz w:val="28"/>
        </w:rPr>
        <w:pict w14:anchorId="61BD8193">
          <v:line id="_x0000_s1103" style="position:absolute;left:0;text-align:left;flip:x;z-index:251681280" from="291.6pt,4.6pt" to="356.4pt,4.6pt" o:allowincell="f">
            <v:stroke endarrow="block"/>
          </v:line>
        </w:pict>
      </w:r>
      <w:r>
        <w:rPr>
          <w:noProof/>
          <w:sz w:val="28"/>
        </w:rPr>
        <w:pict w14:anchorId="3E20BBFE">
          <v:line id="_x0000_s1096" style="position:absolute;left:0;text-align:left;flip:x;z-index:251675136" from="68.4pt,11.8pt" to="169.2pt,11.8pt" o:allowincell="f"/>
        </w:pict>
      </w:r>
    </w:p>
    <w:p w14:paraId="6945D3A9" w14:textId="77777777" w:rsidR="00EB0AB6" w:rsidRDefault="00CE7157">
      <w:pPr>
        <w:ind w:right="-284" w:firstLine="284"/>
        <w:rPr>
          <w:snapToGrid w:val="0"/>
          <w:sz w:val="16"/>
        </w:rPr>
      </w:pPr>
      <w:r>
        <w:rPr>
          <w:noProof/>
          <w:sz w:val="16"/>
        </w:rPr>
        <w:pict w14:anchorId="08D8E614">
          <v:line id="_x0000_s1100" style="position:absolute;left:0;text-align:left;z-index:251678208" from="291.6pt,2.9pt" to="370.8pt,2.9pt" o:allowincell="f"/>
        </w:pict>
      </w:r>
      <w:r>
        <w:rPr>
          <w:noProof/>
          <w:sz w:val="16"/>
        </w:rPr>
        <w:pict w14:anchorId="03FF48D6">
          <v:line id="_x0000_s1095" style="position:absolute;left:0;text-align:left;z-index:251674112" from="54pt,2.9pt" to="169.2pt,2.9pt" o:allowincell="f">
            <v:stroke endarrow="block"/>
          </v:line>
        </w:pict>
      </w:r>
    </w:p>
    <w:p w14:paraId="36D5DD3A" w14:textId="77777777" w:rsidR="00EB0AB6" w:rsidRDefault="00CE7157">
      <w:pPr>
        <w:ind w:right="-284" w:firstLine="284"/>
        <w:rPr>
          <w:snapToGrid w:val="0"/>
          <w:sz w:val="28"/>
        </w:rPr>
      </w:pPr>
      <w:r>
        <w:rPr>
          <w:noProof/>
          <w:sz w:val="16"/>
        </w:rPr>
        <w:pict w14:anchorId="7399FCBA">
          <v:line id="_x0000_s1104" style="position:absolute;left:0;text-align:left;z-index:251682304" from="217.35pt,4pt" to="217.35pt,40pt" o:allowincell="f">
            <v:stroke endarrow="block"/>
          </v:line>
        </w:pict>
      </w:r>
      <w:r>
        <w:rPr>
          <w:noProof/>
          <w:sz w:val="16"/>
        </w:rPr>
        <w:pict w14:anchorId="7581543E">
          <v:line id="_x0000_s1105" style="position:absolute;left:0;text-align:left;z-index:251683328" from="246.15pt,4pt" to="246.15pt,40pt" o:allowincell="f">
            <v:stroke endarrow="block"/>
          </v:line>
        </w:pict>
      </w:r>
      <w:r w:rsidR="00EB0AB6">
        <w:rPr>
          <w:snapToGrid w:val="0"/>
          <w:sz w:val="16"/>
        </w:rPr>
        <w:t xml:space="preserve">     </w:t>
      </w:r>
      <w:r w:rsidR="00EB0AB6">
        <w:rPr>
          <w:snapToGrid w:val="0"/>
          <w:sz w:val="28"/>
        </w:rPr>
        <w:t xml:space="preserve">                 3</w:t>
      </w:r>
    </w:p>
    <w:p w14:paraId="4594C3F3" w14:textId="77777777" w:rsidR="00EB0AB6" w:rsidRDefault="00EB0AB6">
      <w:pPr>
        <w:ind w:right="-284" w:firstLine="284"/>
        <w:rPr>
          <w:snapToGrid w:val="0"/>
          <w:sz w:val="28"/>
        </w:rPr>
      </w:pPr>
      <w:r>
        <w:rPr>
          <w:snapToGrid w:val="0"/>
          <w:sz w:val="28"/>
        </w:rPr>
        <w:t xml:space="preserve">                                                      5      8                                        11</w:t>
      </w:r>
    </w:p>
    <w:p w14:paraId="772E1EDC" w14:textId="77777777" w:rsidR="00EB0AB6" w:rsidRDefault="00CE7157">
      <w:pPr>
        <w:ind w:right="-284" w:firstLine="284"/>
        <w:rPr>
          <w:snapToGrid w:val="0"/>
          <w:sz w:val="16"/>
        </w:rPr>
      </w:pPr>
      <w:r>
        <w:rPr>
          <w:noProof/>
          <w:sz w:val="28"/>
        </w:rPr>
        <w:pict w14:anchorId="7D89C548">
          <v:rect id="_x0000_s1086" style="position:absolute;left:0;text-align:left;margin-left:44.1pt;margin-top:6.25pt;width:115.2pt;height:28.8pt;z-index:251664896" o:allowincell="f">
            <v:textbox>
              <w:txbxContent>
                <w:p w14:paraId="5F8C77CF" w14:textId="77777777" w:rsidR="00EB0AB6" w:rsidRDefault="00EB0AB6">
                  <w:pPr>
                    <w:pStyle w:val="2"/>
                    <w:spacing w:line="240" w:lineRule="auto"/>
                  </w:pPr>
                  <w:r>
                    <w:rPr>
                      <w:b w:val="0"/>
                      <w:smallCaps w:val="0"/>
                      <w:shadow w:val="0"/>
                      <w:sz w:val="28"/>
                    </w:rPr>
                    <w:t xml:space="preserve">Архив </w:t>
                  </w:r>
                  <w:r>
                    <w:t>банка</w:t>
                  </w:r>
                </w:p>
              </w:txbxContent>
            </v:textbox>
          </v:rect>
        </w:pict>
      </w:r>
      <w:r>
        <w:rPr>
          <w:noProof/>
          <w:sz w:val="28"/>
        </w:rPr>
        <w:pict w14:anchorId="2962579D">
          <v:rect id="_x0000_s1087" style="position:absolute;left:0;text-align:left;margin-left:188.1pt;margin-top:6.25pt;width:115.2pt;height:28.8pt;z-index:251665920" o:allowincell="f">
            <v:textbox>
              <w:txbxContent>
                <w:p w14:paraId="00E9100A" w14:textId="77777777" w:rsidR="00EB0AB6" w:rsidRDefault="00EB0AB6">
                  <w:pPr>
                    <w:pStyle w:val="2"/>
                    <w:spacing w:line="240" w:lineRule="auto"/>
                  </w:pPr>
                  <w:r>
                    <w:rPr>
                      <w:b w:val="0"/>
                      <w:smallCaps w:val="0"/>
                      <w:shadow w:val="0"/>
                      <w:sz w:val="28"/>
                    </w:rPr>
                    <w:t>Досье</w:t>
                  </w:r>
                  <w:r>
                    <w:t xml:space="preserve"> банка</w:t>
                  </w:r>
                </w:p>
              </w:txbxContent>
            </v:textbox>
          </v:rect>
        </w:pict>
      </w:r>
      <w:r>
        <w:rPr>
          <w:noProof/>
          <w:sz w:val="28"/>
        </w:rPr>
        <w:pict w14:anchorId="3CC7F0A3">
          <v:rect id="_x0000_s1088" style="position:absolute;left:0;text-align:left;margin-left:324.9pt;margin-top:6.25pt;width:127.1pt;height:26.7pt;z-index:251666944" o:allowincell="f">
            <v:textbox>
              <w:txbxContent>
                <w:p w14:paraId="427F3C02" w14:textId="77777777" w:rsidR="00EB0AB6" w:rsidRDefault="00EB0AB6">
                  <w:pPr>
                    <w:pStyle w:val="2"/>
                    <w:spacing w:line="240" w:lineRule="auto"/>
                  </w:pPr>
                  <w:r>
                    <w:rPr>
                      <w:b w:val="0"/>
                      <w:smallCaps w:val="0"/>
                      <w:shadow w:val="0"/>
                      <w:sz w:val="28"/>
                    </w:rPr>
                    <w:t>ЦБ</w:t>
                  </w:r>
                  <w:r>
                    <w:t xml:space="preserve"> </w:t>
                  </w:r>
                  <w:r>
                    <w:rPr>
                      <w:b w:val="0"/>
                      <w:smallCaps w:val="0"/>
                      <w:shadow w:val="0"/>
                      <w:sz w:val="28"/>
                    </w:rPr>
                    <w:t>России</w:t>
                  </w:r>
                </w:p>
              </w:txbxContent>
            </v:textbox>
          </v:rect>
        </w:pict>
      </w:r>
      <w:r w:rsidR="00EB0AB6">
        <w:rPr>
          <w:snapToGrid w:val="0"/>
          <w:sz w:val="28"/>
        </w:rPr>
        <w:t xml:space="preserve">                                           10</w:t>
      </w:r>
    </w:p>
    <w:p w14:paraId="3F62D91B" w14:textId="77777777" w:rsidR="00EB0AB6" w:rsidRDefault="00CE7157">
      <w:pPr>
        <w:ind w:right="-284" w:firstLine="284"/>
        <w:rPr>
          <w:snapToGrid w:val="0"/>
          <w:sz w:val="16"/>
        </w:rPr>
      </w:pPr>
      <w:r>
        <w:rPr>
          <w:noProof/>
          <w:sz w:val="28"/>
        </w:rPr>
        <w:pict w14:anchorId="5D676572">
          <v:line id="_x0000_s1106" style="position:absolute;left:0;text-align:left;flip:x;z-index:251684352" from="159.3pt,4.55pt" to="188.1pt,4.55pt" o:allowincell="f">
            <v:stroke endarrow="block"/>
          </v:line>
        </w:pict>
      </w:r>
    </w:p>
    <w:p w14:paraId="4E2FABF6" w14:textId="77777777" w:rsidR="00EB0AB6" w:rsidRDefault="00EB0AB6">
      <w:pPr>
        <w:spacing w:before="360"/>
        <w:ind w:right="-284" w:firstLine="284"/>
        <w:rPr>
          <w:snapToGrid w:val="0"/>
          <w:sz w:val="16"/>
        </w:rPr>
      </w:pPr>
    </w:p>
    <w:p w14:paraId="15E4DD54" w14:textId="77777777" w:rsidR="00EB0AB6" w:rsidRDefault="00EB0AB6">
      <w:pPr>
        <w:spacing w:before="420" w:line="260" w:lineRule="auto"/>
        <w:ind w:right="-284" w:firstLine="284"/>
        <w:jc w:val="center"/>
        <w:rPr>
          <w:i/>
          <w:snapToGrid w:val="0"/>
          <w:sz w:val="28"/>
        </w:rPr>
      </w:pPr>
      <w:r>
        <w:rPr>
          <w:snapToGrid w:val="0"/>
          <w:sz w:val="28"/>
        </w:rPr>
        <w:t>Рис.6:</w:t>
      </w:r>
      <w:r>
        <w:rPr>
          <w:i/>
          <w:snapToGrid w:val="0"/>
          <w:sz w:val="28"/>
        </w:rPr>
        <w:t xml:space="preserve"> </w:t>
      </w:r>
      <w:r>
        <w:rPr>
          <w:i/>
          <w:snapToGrid w:val="0"/>
          <w:sz w:val="32"/>
        </w:rPr>
        <w:t>Движение через коммерческие банки грузовой таможенной декларации, учетных карточек и реестров ГТК РФ</w:t>
      </w:r>
      <w:r>
        <w:rPr>
          <w:i/>
          <w:snapToGrid w:val="0"/>
          <w:sz w:val="28"/>
        </w:rPr>
        <w:t>:</w:t>
      </w:r>
    </w:p>
    <w:p w14:paraId="080B94A5" w14:textId="77777777" w:rsidR="00EB0AB6" w:rsidRDefault="00EB0AB6">
      <w:pPr>
        <w:ind w:right="-284" w:firstLine="284"/>
        <w:jc w:val="both"/>
        <w:rPr>
          <w:snapToGrid w:val="0"/>
          <w:sz w:val="24"/>
        </w:rPr>
      </w:pPr>
      <w:r>
        <w:rPr>
          <w:snapToGrid w:val="0"/>
          <w:sz w:val="24"/>
          <w:lang w:val="en-US"/>
        </w:rPr>
        <w:t>1</w:t>
      </w:r>
      <w:r>
        <w:rPr>
          <w:snapToGrid w:val="0"/>
          <w:sz w:val="24"/>
        </w:rPr>
        <w:t xml:space="preserve"> - экспортер представляет в таможенный орган  ГТД;  2 – экспортёр получает от таможенного органа копию ГТД</w:t>
      </w:r>
      <w:r>
        <w:rPr>
          <w:snapToGrid w:val="0"/>
          <w:sz w:val="24"/>
          <w:lang w:val="en-US"/>
        </w:rPr>
        <w:t>;</w:t>
      </w:r>
      <w:r>
        <w:rPr>
          <w:snapToGrid w:val="0"/>
          <w:sz w:val="24"/>
        </w:rPr>
        <w:t xml:space="preserve"> 3 - экспортер</w:t>
      </w:r>
      <w:r>
        <w:rPr>
          <w:snapToGrid w:val="0"/>
          <w:sz w:val="24"/>
          <w:lang w:val="en-US"/>
        </w:rPr>
        <w:t xml:space="preserve"> предоставляет в банк полученную копию </w:t>
      </w:r>
      <w:r>
        <w:rPr>
          <w:snapToGrid w:val="0"/>
          <w:sz w:val="24"/>
        </w:rPr>
        <w:t xml:space="preserve">ГТД;  4 - </w:t>
      </w:r>
      <w:r>
        <w:rPr>
          <w:snapToGrid w:val="0"/>
          <w:sz w:val="24"/>
          <w:lang w:val="en-US"/>
        </w:rPr>
        <w:t xml:space="preserve"> на</w:t>
      </w:r>
      <w:r>
        <w:rPr>
          <w:snapToGrid w:val="0"/>
          <w:sz w:val="24"/>
        </w:rPr>
        <w:t xml:space="preserve"> основании данных грузовой таможенной</w:t>
      </w:r>
      <w:r>
        <w:rPr>
          <w:snapToGrid w:val="0"/>
          <w:sz w:val="24"/>
          <w:lang w:val="en-US"/>
        </w:rPr>
        <w:t xml:space="preserve"> декларации</w:t>
      </w:r>
      <w:r>
        <w:rPr>
          <w:snapToGrid w:val="0"/>
          <w:sz w:val="24"/>
        </w:rPr>
        <w:t xml:space="preserve"> ГТК формирует реестры учетных карточек и направляет их в уполномоченные банки</w:t>
      </w:r>
      <w:r>
        <w:rPr>
          <w:snapToGrid w:val="0"/>
          <w:sz w:val="24"/>
          <w:lang w:val="en-US"/>
        </w:rPr>
        <w:t>;</w:t>
      </w:r>
      <w:r>
        <w:rPr>
          <w:snapToGrid w:val="0"/>
          <w:sz w:val="24"/>
        </w:rPr>
        <w:t xml:space="preserve"> 5 -  экземпляр реестра разделя</w:t>
      </w:r>
      <w:r>
        <w:rPr>
          <w:snapToGrid w:val="0"/>
          <w:sz w:val="24"/>
        </w:rPr>
        <w:softHyphen/>
        <w:t>ется на учетные карточки и распределяется по соответствующему досье</w:t>
      </w:r>
      <w:r>
        <w:rPr>
          <w:snapToGrid w:val="0"/>
          <w:sz w:val="24"/>
          <w:lang w:val="en-US"/>
        </w:rPr>
        <w:t>;</w:t>
      </w:r>
      <w:r>
        <w:rPr>
          <w:snapToGrid w:val="0"/>
          <w:sz w:val="24"/>
        </w:rPr>
        <w:t xml:space="preserve">  6 -  ксерокопию учетной карточки банк направляет экспортёру; 7 - самостоятельно заполненную копию учетной карточки экспортер возвращает в банк</w:t>
      </w:r>
      <w:r>
        <w:rPr>
          <w:snapToGrid w:val="0"/>
          <w:sz w:val="24"/>
          <w:lang w:val="en-US"/>
        </w:rPr>
        <w:t xml:space="preserve">; </w:t>
      </w:r>
      <w:r>
        <w:rPr>
          <w:snapToGrid w:val="0"/>
          <w:sz w:val="24"/>
        </w:rPr>
        <w:t>8 -  копию учетной</w:t>
      </w:r>
      <w:r>
        <w:rPr>
          <w:snapToGrid w:val="0"/>
          <w:sz w:val="24"/>
          <w:lang w:val="en-US"/>
        </w:rPr>
        <w:t xml:space="preserve"> карточки</w:t>
      </w:r>
      <w:r>
        <w:rPr>
          <w:smallCaps/>
          <w:snapToGrid w:val="0"/>
          <w:sz w:val="24"/>
          <w:lang w:val="en-US"/>
        </w:rPr>
        <w:t>,</w:t>
      </w:r>
      <w:r>
        <w:rPr>
          <w:smallCaps/>
          <w:snapToGrid w:val="0"/>
          <w:sz w:val="24"/>
        </w:rPr>
        <w:t xml:space="preserve"> </w:t>
      </w:r>
      <w:r>
        <w:rPr>
          <w:snapToGrid w:val="0"/>
          <w:sz w:val="24"/>
        </w:rPr>
        <w:t>заполненную экспортером, банк направляет в досье;  9 -  банк заполняет второй экземпляр реестра и направляет его к ГТК РФ;  10 -  после поступления полной суммы валютной выручки банк закрывает досье и направляет его в архив; 11 - после обработки и ВЦ ГТК оперативные и статистические сведения представляются ЦБ России и иным органам валютного контроля.</w:t>
      </w:r>
    </w:p>
    <w:p w14:paraId="3F52291A" w14:textId="77777777" w:rsidR="00EB0AB6" w:rsidRDefault="00EB0AB6">
      <w:pPr>
        <w:ind w:right="-284" w:firstLine="284"/>
        <w:jc w:val="both"/>
        <w:rPr>
          <w:snapToGrid w:val="0"/>
          <w:sz w:val="24"/>
        </w:rPr>
      </w:pPr>
    </w:p>
    <w:p w14:paraId="4DFF95E6" w14:textId="77777777" w:rsidR="00EB0AB6" w:rsidRDefault="00EB0AB6">
      <w:pPr>
        <w:pStyle w:val="a4"/>
        <w:ind w:right="-284" w:firstLine="284"/>
        <w:rPr>
          <w:b w:val="0"/>
          <w:i w:val="0"/>
          <w:smallCaps/>
          <w:shadow w:val="0"/>
          <w:sz w:val="28"/>
          <w:lang w:val="en-US"/>
        </w:rPr>
      </w:pPr>
    </w:p>
    <w:p w14:paraId="61266F05" w14:textId="77777777" w:rsidR="00EB0AB6" w:rsidRDefault="00EB0AB6">
      <w:pPr>
        <w:pStyle w:val="a4"/>
        <w:ind w:right="-284" w:firstLine="284"/>
        <w:rPr>
          <w:b w:val="0"/>
          <w:i w:val="0"/>
          <w:smallCaps/>
          <w:shadow w:val="0"/>
          <w:sz w:val="40"/>
        </w:rPr>
      </w:pPr>
      <w:r>
        <w:rPr>
          <w:b w:val="0"/>
          <w:i w:val="0"/>
          <w:smallCaps/>
          <w:shadow w:val="0"/>
          <w:sz w:val="40"/>
        </w:rPr>
        <w:t>Ответственность за нарушения валютного законодательства</w:t>
      </w:r>
    </w:p>
    <w:p w14:paraId="1A7E042F" w14:textId="77777777" w:rsidR="00EB0AB6" w:rsidRDefault="00EB0AB6">
      <w:pPr>
        <w:pStyle w:val="a4"/>
        <w:ind w:right="-284" w:firstLine="284"/>
        <w:rPr>
          <w:b w:val="0"/>
          <w:i w:val="0"/>
          <w:smallCaps/>
          <w:shadow w:val="0"/>
          <w:sz w:val="28"/>
        </w:rPr>
      </w:pPr>
    </w:p>
    <w:p w14:paraId="6F735218" w14:textId="77777777" w:rsidR="00EB0AB6" w:rsidRDefault="00EB0AB6">
      <w:pPr>
        <w:spacing w:before="180"/>
        <w:ind w:right="-284" w:firstLine="284"/>
        <w:jc w:val="both"/>
        <w:rPr>
          <w:snapToGrid w:val="0"/>
          <w:sz w:val="28"/>
        </w:rPr>
      </w:pPr>
      <w:r>
        <w:rPr>
          <w:snapToGrid w:val="0"/>
          <w:sz w:val="28"/>
        </w:rPr>
        <w:t>Ответственность за нарушение валютною законодательства пре</w:t>
      </w:r>
      <w:r>
        <w:rPr>
          <w:snapToGrid w:val="0"/>
          <w:sz w:val="28"/>
        </w:rPr>
        <w:softHyphen/>
        <w:t>дусмотрена</w:t>
      </w:r>
      <w:r>
        <w:rPr>
          <w:snapToGrid w:val="0"/>
          <w:sz w:val="28"/>
          <w:lang w:val="en-US"/>
        </w:rPr>
        <w:t xml:space="preserve"> в </w:t>
      </w:r>
      <w:r>
        <w:rPr>
          <w:snapToGrid w:val="0"/>
          <w:sz w:val="28"/>
        </w:rPr>
        <w:t xml:space="preserve">Законе РФ от  9.10.92 "О валютном регулировании и валютном контроле". </w:t>
      </w:r>
    </w:p>
    <w:p w14:paraId="36214673" w14:textId="77777777" w:rsidR="00EB0AB6" w:rsidRDefault="00EB0AB6">
      <w:pPr>
        <w:ind w:right="-284" w:firstLine="284"/>
        <w:jc w:val="both"/>
        <w:rPr>
          <w:snapToGrid w:val="0"/>
          <w:sz w:val="28"/>
        </w:rPr>
      </w:pPr>
      <w:r>
        <w:rPr>
          <w:snapToGrid w:val="0"/>
          <w:sz w:val="28"/>
        </w:rPr>
        <w:t xml:space="preserve">При повторном совершении правонарушения, а также за невыполнение предписаний органов валютного контроля резиденты, включая уполномоченные банки, </w:t>
      </w:r>
      <w:r>
        <w:rPr>
          <w:snapToGrid w:val="0"/>
          <w:sz w:val="28"/>
          <w:lang w:val="en-US"/>
        </w:rPr>
        <w:t>и нерезиденты</w:t>
      </w:r>
      <w:r>
        <w:rPr>
          <w:snapToGrid w:val="0"/>
          <w:sz w:val="28"/>
        </w:rPr>
        <w:t xml:space="preserve"> несут ответственность в виде:</w:t>
      </w:r>
    </w:p>
    <w:p w14:paraId="35987AA0" w14:textId="77777777" w:rsidR="00EB0AB6" w:rsidRDefault="00EB0AB6">
      <w:pPr>
        <w:ind w:right="-284" w:firstLine="284"/>
        <w:jc w:val="both"/>
        <w:rPr>
          <w:snapToGrid w:val="0"/>
          <w:sz w:val="28"/>
        </w:rPr>
      </w:pPr>
      <w:r>
        <w:rPr>
          <w:snapToGrid w:val="0"/>
          <w:sz w:val="28"/>
        </w:rPr>
        <w:t>а) взыскания</w:t>
      </w:r>
      <w:r>
        <w:rPr>
          <w:snapToGrid w:val="0"/>
          <w:sz w:val="28"/>
          <w:lang w:val="en-US"/>
        </w:rPr>
        <w:t xml:space="preserve"> в доход государства </w:t>
      </w:r>
      <w:r>
        <w:rPr>
          <w:snapToGrid w:val="0"/>
          <w:sz w:val="28"/>
        </w:rPr>
        <w:t xml:space="preserve"> сумм, указанных в настоящей таблице (а также</w:t>
      </w:r>
      <w:r>
        <w:rPr>
          <w:snapToGrid w:val="0"/>
          <w:sz w:val="28"/>
          <w:lang w:val="en-US"/>
        </w:rPr>
        <w:t xml:space="preserve"> штрафов </w:t>
      </w:r>
      <w:r>
        <w:rPr>
          <w:snapToGrid w:val="0"/>
          <w:sz w:val="28"/>
        </w:rPr>
        <w:t xml:space="preserve">в пределах 5-кратного размера этих сумм), осуществляемого ЦБ РФ в соответствии с законами Российской Федерации; </w:t>
      </w:r>
    </w:p>
    <w:p w14:paraId="35A52597" w14:textId="77777777" w:rsidR="00EB0AB6" w:rsidRDefault="00EB0AB6">
      <w:pPr>
        <w:ind w:right="-284" w:firstLine="284"/>
        <w:jc w:val="both"/>
        <w:rPr>
          <w:snapToGrid w:val="0"/>
          <w:sz w:val="28"/>
        </w:rPr>
      </w:pPr>
      <w:r>
        <w:rPr>
          <w:snapToGrid w:val="0"/>
          <w:sz w:val="28"/>
        </w:rPr>
        <w:t>б) при</w:t>
      </w:r>
      <w:r>
        <w:rPr>
          <w:snapToGrid w:val="0"/>
          <w:sz w:val="28"/>
        </w:rPr>
        <w:softHyphen/>
        <w:t>остановления действия или лишения резидентов, включая уполно</w:t>
      </w:r>
      <w:r>
        <w:rPr>
          <w:snapToGrid w:val="0"/>
          <w:sz w:val="28"/>
        </w:rPr>
        <w:softHyphen/>
        <w:t>моченные банки, или нерезидентов выданных органами валютного контроля лицензий и разрешений.</w:t>
      </w:r>
    </w:p>
    <w:p w14:paraId="1B9FE70D" w14:textId="77777777" w:rsidR="00EB0AB6" w:rsidRDefault="00EB0AB6">
      <w:pPr>
        <w:ind w:right="-284" w:firstLine="284"/>
        <w:jc w:val="both"/>
        <w:rPr>
          <w:snapToGrid w:val="0"/>
          <w:sz w:val="28"/>
        </w:rPr>
      </w:pPr>
      <w:r>
        <w:rPr>
          <w:snapToGrid w:val="0"/>
          <w:sz w:val="28"/>
        </w:rPr>
        <w:t>Взыскание указанных сумм штрафов и иных санкций производится органами валютного контроля, в том числе по представле</w:t>
      </w:r>
      <w:r>
        <w:rPr>
          <w:snapToGrid w:val="0"/>
          <w:sz w:val="28"/>
        </w:rPr>
        <w:softHyphen/>
        <w:t>нию агентов валютного контроля, с юридических лиц - в бес</w:t>
      </w:r>
      <w:r>
        <w:rPr>
          <w:snapToGrid w:val="0"/>
          <w:sz w:val="28"/>
        </w:rPr>
        <w:softHyphen/>
        <w:t>спорном порядке, с физических лиц - в судебном. Должностные лица юридических лиц-резидентов, в том числе уполномоченных банков, и юридических лиц-нерезидентов, виновные в наруше</w:t>
      </w:r>
      <w:r>
        <w:rPr>
          <w:snapToGrid w:val="0"/>
          <w:sz w:val="28"/>
        </w:rPr>
        <w:softHyphen/>
        <w:t>нии валютного законодательства, несут уголовную, администра</w:t>
      </w:r>
      <w:r>
        <w:rPr>
          <w:snapToGrid w:val="0"/>
          <w:sz w:val="28"/>
        </w:rPr>
        <w:softHyphen/>
        <w:t>тивную и гражданско-правовую ответственность в соответствии с законодательством РФ.</w:t>
      </w:r>
    </w:p>
    <w:p w14:paraId="606FA55A" w14:textId="77777777" w:rsidR="00EB0AB6" w:rsidRDefault="00EB0AB6">
      <w:pPr>
        <w:ind w:right="-284" w:firstLine="284"/>
        <w:jc w:val="both"/>
        <w:rPr>
          <w:snapToGrid w:val="0"/>
          <w:sz w:val="28"/>
        </w:rPr>
      </w:pPr>
      <w:r>
        <w:rPr>
          <w:snapToGrid w:val="0"/>
          <w:sz w:val="28"/>
        </w:rPr>
        <w:t>При нарушении порядка зачисления валютной выручки предприятия предусмотрен штраф в размере суммы всей сокры</w:t>
      </w:r>
      <w:r>
        <w:rPr>
          <w:snapToGrid w:val="0"/>
          <w:sz w:val="28"/>
        </w:rPr>
        <w:softHyphen/>
        <w:t>той выручки в иностранной валюте или рублевого эквивалента суммы штрафа по курсу ЦБ РФ. Уплата штрафа не освобождает предприятия от обязательного перевода валютной выручки на счета в уполномоченных банках Российской Федерации и обязатель</w:t>
      </w:r>
      <w:r>
        <w:rPr>
          <w:snapToGrid w:val="0"/>
          <w:sz w:val="28"/>
        </w:rPr>
        <w:softHyphen/>
        <w:t>ной продажи части валютной выручки. Штраф налагается Госналогслужбой РФ. Под сокрытой выручкой в иностранной валюте понимается выручка, не зачисленная на счета в уполномоченных банках на территории РФ, независимо от отражения ее в бухгал</w:t>
      </w:r>
      <w:r>
        <w:rPr>
          <w:snapToGrid w:val="0"/>
          <w:sz w:val="28"/>
        </w:rPr>
        <w:softHyphen/>
        <w:t>терском учете предприятий, если иное не разрешено ЦБ РФ. Со</w:t>
      </w:r>
      <w:r>
        <w:rPr>
          <w:snapToGrid w:val="0"/>
          <w:sz w:val="28"/>
        </w:rPr>
        <w:softHyphen/>
        <w:t>крытой выручкой в иностранной валюте считаются также суммы, выплаченные в наличной иностранной валюте (командировочные расходы, заработная плата нерезидентам и т.п.) из выручки, кото</w:t>
      </w:r>
      <w:r>
        <w:rPr>
          <w:snapToGrid w:val="0"/>
          <w:sz w:val="28"/>
        </w:rPr>
        <w:softHyphen/>
        <w:t>рая получена предприятием от реализации гражданам в установ</w:t>
      </w:r>
      <w:r>
        <w:rPr>
          <w:snapToGrid w:val="0"/>
          <w:sz w:val="28"/>
        </w:rPr>
        <w:softHyphen/>
        <w:t>ленном ЦБ РФ порядке товаров на территории Российской Феде</w:t>
      </w:r>
      <w:r>
        <w:rPr>
          <w:snapToGrid w:val="0"/>
          <w:sz w:val="28"/>
        </w:rPr>
        <w:softHyphen/>
        <w:t xml:space="preserve">рации за иностранную вал юту до ее сдачи в уполномоченный банк для зачисления на текущий валютный счет предприятия.      </w:t>
      </w:r>
    </w:p>
    <w:p w14:paraId="36276069" w14:textId="77777777" w:rsidR="00EB0AB6" w:rsidRDefault="00EB0AB6">
      <w:pPr>
        <w:ind w:right="-284" w:firstLine="284"/>
        <w:jc w:val="both"/>
        <w:rPr>
          <w:snapToGrid w:val="0"/>
          <w:sz w:val="28"/>
        </w:rPr>
      </w:pPr>
      <w:r>
        <w:rPr>
          <w:snapToGrid w:val="0"/>
          <w:sz w:val="28"/>
        </w:rPr>
        <w:t>Помимо этого предприятия несут ответственность за необоснованное завышение расходов в иностранной валюте, относимых в уменьшение подлежащей обязательной продаже экспортной вы</w:t>
      </w:r>
      <w:r>
        <w:rPr>
          <w:snapToGrid w:val="0"/>
          <w:sz w:val="28"/>
        </w:rPr>
        <w:softHyphen/>
        <w:t>ручки.</w:t>
      </w:r>
    </w:p>
    <w:p w14:paraId="1FAA7982" w14:textId="77777777" w:rsidR="00EB0AB6" w:rsidRDefault="00EB0AB6">
      <w:pPr>
        <w:ind w:right="-284" w:firstLine="284"/>
        <w:jc w:val="both"/>
        <w:rPr>
          <w:snapToGrid w:val="0"/>
          <w:sz w:val="28"/>
        </w:rPr>
      </w:pPr>
      <w:r>
        <w:rPr>
          <w:snapToGrid w:val="0"/>
          <w:sz w:val="28"/>
        </w:rPr>
        <w:t>Экспортер за непредставление в банк информации о внесении в контракт, положенный в основу подписанного паспорта сделки (ПС), дополнений и (или) изменений, которые затрагивают дан</w:t>
      </w:r>
      <w:r>
        <w:rPr>
          <w:snapToGrid w:val="0"/>
          <w:sz w:val="28"/>
        </w:rPr>
        <w:softHyphen/>
        <w:t>ный ПС (для оформления дополнительного листа ПС), за непредставление в банк копии ГТД в установленные сроки или за не</w:t>
      </w:r>
      <w:r>
        <w:rPr>
          <w:snapToGrid w:val="0"/>
          <w:sz w:val="28"/>
        </w:rPr>
        <w:softHyphen/>
        <w:t>представление в указанные в инструкции сроки запрашиваемой банком информации несет ответственность в виде штрафа за каж</w:t>
      </w:r>
      <w:r>
        <w:rPr>
          <w:snapToGrid w:val="0"/>
          <w:sz w:val="28"/>
        </w:rPr>
        <w:softHyphen/>
        <w:t>дый день просрочки сверх установленных сроков предоставления указанной информации в банк, но не свыше суммы по контракту, по которой документация и информация не были представлены в установленном порядке. Указанные штрафы взыскиваются главными территориальными управлениями Банка России в бесспорном порядке (посредством списания сумм штрафов со счетов экс</w:t>
      </w:r>
      <w:r>
        <w:rPr>
          <w:snapToGrid w:val="0"/>
          <w:sz w:val="28"/>
        </w:rPr>
        <w:softHyphen/>
        <w:t>портера в иностранной валюте или в рублях по курсу Банка России на дату списания суммы штрафа на основании распоряжения начальника соответствующего главного территориального управления Банка России) по результатам как самостоятельных прове</w:t>
      </w:r>
      <w:r>
        <w:rPr>
          <w:snapToGrid w:val="0"/>
          <w:sz w:val="28"/>
        </w:rPr>
        <w:softHyphen/>
        <w:t>рок, в том числе по представлению банков, так и проверок, про</w:t>
      </w:r>
      <w:r>
        <w:rPr>
          <w:snapToGrid w:val="0"/>
          <w:sz w:val="28"/>
        </w:rPr>
        <w:softHyphen/>
        <w:t>веденных таможенными, налоговыми органами, а также Федераль</w:t>
      </w:r>
      <w:r>
        <w:rPr>
          <w:snapToGrid w:val="0"/>
          <w:sz w:val="28"/>
        </w:rPr>
        <w:softHyphen/>
        <w:t>ной службой валютного и экспортного контроля РФ.</w:t>
      </w:r>
    </w:p>
    <w:p w14:paraId="6A043023" w14:textId="77777777" w:rsidR="00EB0AB6" w:rsidRDefault="00EB0AB6">
      <w:pPr>
        <w:ind w:right="-284" w:firstLine="284"/>
        <w:jc w:val="both"/>
        <w:rPr>
          <w:snapToGrid w:val="0"/>
          <w:sz w:val="28"/>
        </w:rPr>
      </w:pPr>
      <w:r>
        <w:rPr>
          <w:snapToGrid w:val="0"/>
          <w:sz w:val="28"/>
        </w:rPr>
        <w:t>Банк как агент валютного контроля несет ответственность за действия экспортера и импортера. Так, при сокрытии экспорте</w:t>
      </w:r>
      <w:r>
        <w:rPr>
          <w:snapToGrid w:val="0"/>
          <w:sz w:val="28"/>
        </w:rPr>
        <w:softHyphen/>
        <w:t>ром выручки за отгруженные товары на его банк налагается штраф в размере всей сокрытой экспортером выручки. Так же в случае осуществления при расчетах за импортируемые товары валютной операции, требующей лицензии Банка России, без таковой банк импортера несет ответственность в виде взыскания в доход государства всех доходов, полученных от указанной операции. Одна</w:t>
      </w:r>
      <w:r>
        <w:rPr>
          <w:snapToGrid w:val="0"/>
          <w:sz w:val="28"/>
        </w:rPr>
        <w:softHyphen/>
        <w:t>ко своим письмом от 16 января 1996 г. Центробанк приостановил действие ряда положений инструкции об импортном валютном контроле (№ 30). В настоящее время не действуют ни положение о гарантиях валютного контроля, ни даже санкции, предусматри</w:t>
      </w:r>
      <w:r>
        <w:rPr>
          <w:snapToGrid w:val="0"/>
          <w:sz w:val="28"/>
        </w:rPr>
        <w:softHyphen/>
        <w:t>вающие возврат в доход государства незаконно переведенных за границу валютных средств. Таким образом, банки фактически ос</w:t>
      </w:r>
      <w:r>
        <w:rPr>
          <w:snapToGrid w:val="0"/>
          <w:sz w:val="28"/>
        </w:rPr>
        <w:softHyphen/>
        <w:t>вобождены от какой-либо ответственности за нарушение валют</w:t>
      </w:r>
      <w:r>
        <w:rPr>
          <w:snapToGrid w:val="0"/>
          <w:sz w:val="28"/>
        </w:rPr>
        <w:softHyphen/>
        <w:t>ного законодательства при импорте.</w:t>
      </w:r>
    </w:p>
    <w:p w14:paraId="3DB7AC98" w14:textId="77777777" w:rsidR="00EB0AB6" w:rsidRDefault="00EB0AB6">
      <w:pPr>
        <w:pStyle w:val="20"/>
        <w:ind w:firstLine="142"/>
        <w:rPr>
          <w:lang w:val="en-US"/>
        </w:rPr>
      </w:pPr>
    </w:p>
    <w:p w14:paraId="4A65230D" w14:textId="77777777" w:rsidR="00EB0AB6" w:rsidRDefault="00EB0AB6">
      <w:pPr>
        <w:ind w:firstLine="142"/>
        <w:jc w:val="both"/>
        <w:rPr>
          <w:sz w:val="24"/>
        </w:rPr>
      </w:pPr>
      <w:r>
        <w:t xml:space="preserve">  </w:t>
      </w:r>
    </w:p>
    <w:p w14:paraId="24FE8FC7" w14:textId="77777777" w:rsidR="00EB0AB6" w:rsidRDefault="00EB0AB6">
      <w:pPr>
        <w:ind w:firstLine="142"/>
        <w:jc w:val="both"/>
        <w:rPr>
          <w:sz w:val="24"/>
        </w:rPr>
      </w:pPr>
    </w:p>
    <w:p w14:paraId="54DE87E7" w14:textId="77777777" w:rsidR="00EB0AB6" w:rsidRDefault="00EB0AB6">
      <w:pPr>
        <w:ind w:firstLine="709"/>
        <w:jc w:val="both"/>
        <w:rPr>
          <w:sz w:val="24"/>
        </w:rPr>
      </w:pPr>
    </w:p>
    <w:p w14:paraId="7810951C" w14:textId="77777777" w:rsidR="00EB0AB6" w:rsidRDefault="00EB0AB6">
      <w:pPr>
        <w:ind w:right="-284" w:firstLine="284"/>
        <w:rPr>
          <w:sz w:val="28"/>
        </w:rPr>
      </w:pPr>
    </w:p>
    <w:p w14:paraId="2F355E77" w14:textId="77777777" w:rsidR="00EB0AB6" w:rsidRDefault="00EB0AB6"/>
    <w:p w14:paraId="2D75C87C" w14:textId="77777777" w:rsidR="00EB0AB6" w:rsidRDefault="00EB0AB6"/>
    <w:p w14:paraId="1A98FAF1" w14:textId="77777777" w:rsidR="00EB0AB6" w:rsidRDefault="00EB0AB6"/>
    <w:p w14:paraId="79DFA45F" w14:textId="77777777" w:rsidR="00EB0AB6" w:rsidRDefault="00EB0AB6"/>
    <w:p w14:paraId="13B1D2E4" w14:textId="77777777" w:rsidR="00EB0AB6" w:rsidRDefault="00EB0AB6"/>
    <w:p w14:paraId="27F42A67" w14:textId="77777777" w:rsidR="00EB0AB6" w:rsidRDefault="00EB0AB6"/>
    <w:p w14:paraId="5D0B8663" w14:textId="77777777" w:rsidR="00EB0AB6" w:rsidRDefault="00EB0AB6"/>
    <w:p w14:paraId="1E2F5D0F" w14:textId="77777777" w:rsidR="00EB0AB6" w:rsidRDefault="00EB0AB6"/>
    <w:p w14:paraId="1A11BACE" w14:textId="77777777" w:rsidR="00EB0AB6" w:rsidRDefault="00EB0AB6"/>
    <w:p w14:paraId="353826B6" w14:textId="77777777" w:rsidR="00EB0AB6" w:rsidRDefault="00EB0AB6"/>
    <w:p w14:paraId="4631DE99" w14:textId="77777777" w:rsidR="00EB0AB6" w:rsidRDefault="00EB0AB6"/>
    <w:p w14:paraId="02355C31" w14:textId="77777777" w:rsidR="00EB0AB6" w:rsidRDefault="00EB0AB6"/>
    <w:p w14:paraId="541E77A6" w14:textId="77777777" w:rsidR="00EB0AB6" w:rsidRDefault="00EB0AB6"/>
    <w:p w14:paraId="2FE10FD2" w14:textId="77777777" w:rsidR="00EB0AB6" w:rsidRDefault="00EB0AB6"/>
    <w:p w14:paraId="6828C713" w14:textId="77777777" w:rsidR="00EB0AB6" w:rsidRDefault="00EB0AB6"/>
    <w:p w14:paraId="7F6A114B" w14:textId="77777777" w:rsidR="00EB0AB6" w:rsidRDefault="00EB0AB6"/>
    <w:p w14:paraId="232671F1" w14:textId="77777777" w:rsidR="00EB0AB6" w:rsidRDefault="00EB0AB6"/>
    <w:p w14:paraId="14EE0298" w14:textId="77777777" w:rsidR="00EB0AB6" w:rsidRDefault="00EB0AB6"/>
    <w:p w14:paraId="09E6451B" w14:textId="77777777" w:rsidR="00EB0AB6" w:rsidRDefault="00EB0AB6"/>
    <w:p w14:paraId="61F5E603" w14:textId="77777777" w:rsidR="00EB0AB6" w:rsidRDefault="00EB0AB6"/>
    <w:p w14:paraId="3185ECB0" w14:textId="77777777" w:rsidR="00EB0AB6" w:rsidRDefault="00EB0AB6"/>
    <w:p w14:paraId="79D5EF7B" w14:textId="77777777" w:rsidR="00EB0AB6" w:rsidRDefault="00EB0AB6"/>
    <w:p w14:paraId="1F512FD5" w14:textId="77777777" w:rsidR="00EB0AB6" w:rsidRDefault="00EB0AB6"/>
    <w:p w14:paraId="08A4B275" w14:textId="77777777" w:rsidR="00EB0AB6" w:rsidRDefault="00EB0AB6"/>
    <w:p w14:paraId="315EEF32" w14:textId="77777777" w:rsidR="00EB0AB6" w:rsidRDefault="00EB0AB6"/>
    <w:p w14:paraId="220B2FF3" w14:textId="77777777" w:rsidR="00EB0AB6" w:rsidRDefault="00EB0AB6"/>
    <w:p w14:paraId="223B4E80" w14:textId="77777777" w:rsidR="00EB0AB6" w:rsidRDefault="00EB0AB6"/>
    <w:p w14:paraId="583F5A71" w14:textId="77777777" w:rsidR="00EB0AB6" w:rsidRDefault="00EB0AB6"/>
    <w:p w14:paraId="117D8801" w14:textId="77777777" w:rsidR="00EB0AB6" w:rsidRDefault="00EB0AB6"/>
    <w:p w14:paraId="17D757DF" w14:textId="77777777" w:rsidR="00EB0AB6" w:rsidRDefault="00EB0AB6"/>
    <w:p w14:paraId="3B52C0C2" w14:textId="77777777" w:rsidR="00EB0AB6" w:rsidRDefault="00EB0AB6"/>
    <w:p w14:paraId="70B99589" w14:textId="77777777" w:rsidR="00EB0AB6" w:rsidRDefault="00EB0AB6"/>
    <w:p w14:paraId="1AAA986A" w14:textId="77777777" w:rsidR="00EB0AB6" w:rsidRDefault="00EB0AB6"/>
    <w:p w14:paraId="1DA5E6DD" w14:textId="77777777" w:rsidR="00EB0AB6" w:rsidRDefault="00EB0AB6"/>
    <w:p w14:paraId="00966349" w14:textId="77777777" w:rsidR="00EB0AB6" w:rsidRDefault="00EB0AB6"/>
    <w:p w14:paraId="246BA76F" w14:textId="77777777" w:rsidR="00EB0AB6" w:rsidRDefault="00EB0AB6">
      <w:pPr>
        <w:pStyle w:val="a4"/>
        <w:spacing w:line="360" w:lineRule="auto"/>
        <w:ind w:right="-284"/>
        <w:rPr>
          <w:i w:val="0"/>
          <w:smallCaps/>
          <w:sz w:val="44"/>
        </w:rPr>
      </w:pPr>
      <w:r>
        <w:rPr>
          <w:i w:val="0"/>
          <w:smallCaps/>
          <w:sz w:val="44"/>
        </w:rPr>
        <w:t>Список использованной литературы:</w:t>
      </w:r>
    </w:p>
    <w:p w14:paraId="510324D7" w14:textId="77777777" w:rsidR="00EB0AB6" w:rsidRDefault="00EB0AB6">
      <w:pPr>
        <w:pStyle w:val="a4"/>
        <w:spacing w:line="360" w:lineRule="auto"/>
        <w:ind w:right="-284" w:firstLine="284"/>
        <w:rPr>
          <w:i w:val="0"/>
          <w:smallCaps/>
          <w:sz w:val="44"/>
        </w:rPr>
      </w:pPr>
    </w:p>
    <w:p w14:paraId="00A93772" w14:textId="77777777" w:rsidR="00EB0AB6" w:rsidRDefault="00EB0AB6">
      <w:pPr>
        <w:spacing w:line="360" w:lineRule="auto"/>
        <w:ind w:left="426" w:hanging="426"/>
        <w:rPr>
          <w:i/>
          <w:sz w:val="32"/>
        </w:rPr>
      </w:pPr>
      <w:r>
        <w:rPr>
          <w:i/>
          <w:sz w:val="32"/>
        </w:rPr>
        <w:t>1.  Чижов К. Я. «Международные валютно-финансовые     организации капитализма»</w:t>
      </w:r>
    </w:p>
    <w:p w14:paraId="76C0B86C" w14:textId="77777777" w:rsidR="00EB0AB6" w:rsidRDefault="00EB0AB6">
      <w:pPr>
        <w:spacing w:line="360" w:lineRule="auto"/>
        <w:ind w:left="284" w:hanging="284"/>
        <w:rPr>
          <w:i/>
          <w:sz w:val="32"/>
          <w:lang w:val="en-US"/>
        </w:rPr>
      </w:pPr>
      <w:r>
        <w:rPr>
          <w:i/>
          <w:sz w:val="32"/>
        </w:rPr>
        <w:t>2.  Носкова И.Я.</w:t>
      </w:r>
      <w:r>
        <w:rPr>
          <w:i/>
          <w:sz w:val="32"/>
          <w:lang w:val="en-US"/>
        </w:rPr>
        <w:t xml:space="preserve"> </w:t>
      </w:r>
      <w:r>
        <w:rPr>
          <w:i/>
          <w:sz w:val="32"/>
        </w:rPr>
        <w:t>«Международные экономические отношения»</w:t>
      </w:r>
    </w:p>
    <w:p w14:paraId="5A700749" w14:textId="77777777" w:rsidR="00EB0AB6" w:rsidRDefault="00EB0AB6">
      <w:pPr>
        <w:spacing w:line="360" w:lineRule="auto"/>
        <w:ind w:left="426" w:hanging="426"/>
        <w:rPr>
          <w:i/>
          <w:sz w:val="32"/>
        </w:rPr>
      </w:pPr>
      <w:r>
        <w:rPr>
          <w:i/>
          <w:sz w:val="32"/>
        </w:rPr>
        <w:t>3.  Носкова И.Я., Максимова Л.М. «Международные   экономические          отношения»</w:t>
      </w:r>
    </w:p>
    <w:p w14:paraId="16D4713C" w14:textId="77777777" w:rsidR="00EB0AB6" w:rsidRDefault="00EB0AB6" w:rsidP="00EB0AB6">
      <w:pPr>
        <w:numPr>
          <w:ilvl w:val="0"/>
          <w:numId w:val="4"/>
        </w:numPr>
        <w:spacing w:line="360" w:lineRule="auto"/>
        <w:ind w:left="284" w:hanging="284"/>
        <w:rPr>
          <w:i/>
          <w:sz w:val="32"/>
        </w:rPr>
      </w:pPr>
      <w:r>
        <w:rPr>
          <w:i/>
          <w:sz w:val="32"/>
        </w:rPr>
        <w:t xml:space="preserve"> Журнал «Экономист»: №9</w:t>
      </w:r>
      <w:r>
        <w:rPr>
          <w:i/>
          <w:sz w:val="32"/>
          <w:lang w:val="en-US"/>
        </w:rPr>
        <w:t>/</w:t>
      </w:r>
      <w:r>
        <w:rPr>
          <w:i/>
          <w:sz w:val="32"/>
        </w:rPr>
        <w:t>2000, стр.31-36</w:t>
      </w:r>
    </w:p>
    <w:p w14:paraId="6F08CBFB" w14:textId="77777777" w:rsidR="00EB0AB6" w:rsidRDefault="00EB0AB6" w:rsidP="00EB0AB6">
      <w:pPr>
        <w:numPr>
          <w:ilvl w:val="0"/>
          <w:numId w:val="4"/>
        </w:numPr>
        <w:spacing w:line="360" w:lineRule="auto"/>
        <w:ind w:left="284" w:hanging="284"/>
        <w:rPr>
          <w:i/>
          <w:sz w:val="32"/>
        </w:rPr>
      </w:pPr>
      <w:r>
        <w:rPr>
          <w:i/>
          <w:sz w:val="32"/>
        </w:rPr>
        <w:t xml:space="preserve"> Журнал «Эко»: №7/2000, стр. 2-12</w:t>
      </w:r>
    </w:p>
    <w:p w14:paraId="3F865D6F" w14:textId="77777777" w:rsidR="00EB0AB6" w:rsidRDefault="00EB0AB6" w:rsidP="00EB0AB6">
      <w:pPr>
        <w:numPr>
          <w:ilvl w:val="0"/>
          <w:numId w:val="4"/>
        </w:numPr>
        <w:spacing w:line="360" w:lineRule="auto"/>
        <w:ind w:left="284" w:hanging="284"/>
        <w:rPr>
          <w:i/>
          <w:sz w:val="32"/>
        </w:rPr>
      </w:pPr>
      <w:r>
        <w:rPr>
          <w:i/>
          <w:sz w:val="32"/>
        </w:rPr>
        <w:t xml:space="preserve"> Журнал «Деньги и кредит»: №4</w:t>
      </w:r>
      <w:r>
        <w:rPr>
          <w:i/>
          <w:sz w:val="32"/>
          <w:lang w:val="en-US"/>
        </w:rPr>
        <w:t>/</w:t>
      </w:r>
      <w:r>
        <w:rPr>
          <w:i/>
          <w:sz w:val="32"/>
        </w:rPr>
        <w:t>2000, стр.42-49</w:t>
      </w:r>
    </w:p>
    <w:p w14:paraId="20BB51E7" w14:textId="77777777" w:rsidR="00EB0AB6" w:rsidRDefault="00EB0AB6" w:rsidP="00EB0AB6">
      <w:pPr>
        <w:numPr>
          <w:ilvl w:val="0"/>
          <w:numId w:val="4"/>
        </w:numPr>
        <w:spacing w:line="360" w:lineRule="auto"/>
        <w:ind w:left="284" w:hanging="284"/>
        <w:rPr>
          <w:i/>
          <w:sz w:val="32"/>
        </w:rPr>
      </w:pPr>
      <w:r>
        <w:rPr>
          <w:i/>
          <w:sz w:val="32"/>
        </w:rPr>
        <w:t xml:space="preserve"> Указ Председателя ЦБ РФ В.В. Геращенко от 08.10.1999 г.</w:t>
      </w:r>
    </w:p>
    <w:p w14:paraId="4D41D7F2" w14:textId="77777777" w:rsidR="00EB0AB6" w:rsidRDefault="00EB0AB6">
      <w:pPr>
        <w:spacing w:line="360" w:lineRule="auto"/>
        <w:ind w:left="426" w:hanging="426"/>
        <w:rPr>
          <w:i/>
          <w:sz w:val="32"/>
        </w:rPr>
      </w:pPr>
      <w:r>
        <w:rPr>
          <w:i/>
          <w:sz w:val="32"/>
        </w:rPr>
        <w:t xml:space="preserve">     «О порядке проведения валютных операций, связанных с  привлечением и возвратом иностранных инвестиций»</w:t>
      </w:r>
    </w:p>
    <w:p w14:paraId="72062E43" w14:textId="6AA5D577" w:rsidR="00EB0AB6" w:rsidRDefault="00EB0AB6">
      <w:pPr>
        <w:spacing w:line="360" w:lineRule="auto"/>
        <w:ind w:left="284" w:hanging="284"/>
      </w:pPr>
      <w:r>
        <w:rPr>
          <w:i/>
          <w:sz w:val="32"/>
        </w:rPr>
        <w:t xml:space="preserve">     (копия указа прилагается)</w:t>
      </w:r>
      <w:bookmarkStart w:id="5" w:name="_GoBack"/>
      <w:bookmarkEnd w:id="5"/>
    </w:p>
    <w:sectPr w:rsidR="00EB0AB6">
      <w:headerReference w:type="even" r:id="rId9"/>
      <w:headerReference w:type="default" r:id="rId10"/>
      <w:footnotePr>
        <w:numRestart w:val="eachPage"/>
      </w:footnotePr>
      <w:pgSz w:w="11906" w:h="16838"/>
      <w:pgMar w:top="1191" w:right="1133" w:bottom="1134" w:left="1701"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Гвоздицин Александр свет Геннадьевич" w:date="2011-10-22T10:11:00Z" w:initials="ГАсГ">
    <w:p w14:paraId="62ABA426" w14:textId="77777777" w:rsidR="00EB0AB6" w:rsidRDefault="00EB0AB6">
      <w:pPr>
        <w:pStyle w:val="a9"/>
      </w:pPr>
      <w:r>
        <w:rPr>
          <w:rStyle w:val="a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BA4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2D6D4" w14:textId="77777777" w:rsidR="00EB0AB6" w:rsidRDefault="00EB0AB6">
      <w:r>
        <w:separator/>
      </w:r>
    </w:p>
  </w:endnote>
  <w:endnote w:type="continuationSeparator" w:id="0">
    <w:p w14:paraId="1C0F55B3" w14:textId="77777777" w:rsidR="00EB0AB6" w:rsidRDefault="00EB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DF39" w14:textId="77777777" w:rsidR="00EB0AB6" w:rsidRDefault="00EB0AB6">
      <w:r>
        <w:separator/>
      </w:r>
    </w:p>
  </w:footnote>
  <w:footnote w:type="continuationSeparator" w:id="0">
    <w:p w14:paraId="553AE9D2" w14:textId="77777777" w:rsidR="00EB0AB6" w:rsidRDefault="00EB0AB6">
      <w:r>
        <w:continuationSeparator/>
      </w:r>
    </w:p>
  </w:footnote>
  <w:footnote w:id="1">
    <w:p w14:paraId="74F5DF5A" w14:textId="77777777" w:rsidR="00EB0AB6" w:rsidRDefault="00EB0AB6">
      <w:pPr>
        <w:pStyle w:val="a8"/>
      </w:pPr>
      <w:r>
        <w:rPr>
          <w:rStyle w:val="a7"/>
        </w:rPr>
        <w:footnoteRef/>
      </w:r>
      <w:r>
        <w:t xml:space="preserve">  Линдерт П.Х.  Экономика мирохозяйственных связей   стр. 276  -М: 1992</w:t>
      </w:r>
    </w:p>
    <w:p w14:paraId="17866E24" w14:textId="77777777" w:rsidR="00EB0AB6" w:rsidRDefault="00EB0AB6">
      <w:pPr>
        <w:pStyle w:val="a8"/>
      </w:pPr>
      <w:r>
        <w:t xml:space="preserve"> </w:t>
      </w:r>
    </w:p>
  </w:footnote>
  <w:footnote w:id="2">
    <w:p w14:paraId="1B3C2B07" w14:textId="77777777" w:rsidR="00EB0AB6" w:rsidRDefault="00EB0AB6">
      <w:pPr>
        <w:pStyle w:val="a8"/>
        <w:ind w:firstLine="709"/>
      </w:pPr>
      <w:r>
        <w:rPr>
          <w:rStyle w:val="a7"/>
        </w:rPr>
        <w:footnoteRef/>
      </w:r>
      <w:r>
        <w:t xml:space="preserve"> На протяжении веков и золото, и серебро соперничали друг с другом. Только в конце </w:t>
      </w:r>
      <w:r>
        <w:rPr>
          <w:lang w:val="en-US"/>
        </w:rPr>
        <w:t>XIX</w:t>
      </w:r>
      <w:r>
        <w:t xml:space="preserve"> века золото стало главным международным средством обмена. Биметаллизм установил фиксированный паритет между серебром и золотом, и монеты, сделанные из какого-либо из этих металлов, обычно принимались к оплате всех сделок, как внутренних, так и внешних.</w:t>
      </w:r>
    </w:p>
  </w:footnote>
  <w:footnote w:id="3">
    <w:p w14:paraId="6E4B7E1D" w14:textId="77777777" w:rsidR="00EB0AB6" w:rsidRDefault="00EB0AB6">
      <w:pPr>
        <w:pStyle w:val="a8"/>
        <w:jc w:val="both"/>
      </w:pPr>
      <w:r>
        <w:rPr>
          <w:rStyle w:val="a7"/>
        </w:rPr>
        <w:footnoteRef/>
      </w:r>
      <w:r>
        <w:t xml:space="preserve"> Девальвация -  официальное понижение обменного курса национальной валюты по отношению к иностранным валютам.</w:t>
      </w:r>
    </w:p>
    <w:p w14:paraId="6131FED1" w14:textId="77777777" w:rsidR="00EB0AB6" w:rsidRDefault="00EB0AB6">
      <w:pPr>
        <w:pStyle w:val="a8"/>
        <w:jc w:val="both"/>
      </w:pPr>
      <w:r>
        <w:t xml:space="preserve">   Ревальвация – официальное повышение обменного курса национальной валюты по отношению к иностранным валютам.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79BE" w14:textId="77777777" w:rsidR="00EB0AB6" w:rsidRDefault="00EB0AB6">
    <w:pPr>
      <w:pStyle w:val="a5"/>
      <w:framePr w:wrap="around" w:vAnchor="text" w:hAnchor="margin" w:xAlign="right" w:y="1"/>
      <w:rPr>
        <w:rStyle w:val="ac"/>
      </w:rPr>
    </w:pPr>
  </w:p>
  <w:p w14:paraId="0DBA2A0B" w14:textId="77777777" w:rsidR="00EB0AB6" w:rsidRDefault="00EB0AB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F81E9" w14:textId="77777777" w:rsidR="00EB0AB6" w:rsidRDefault="009103B1">
    <w:pPr>
      <w:pStyle w:val="a5"/>
      <w:framePr w:wrap="around" w:vAnchor="text" w:hAnchor="margin" w:xAlign="right" w:y="1"/>
      <w:rPr>
        <w:rStyle w:val="ac"/>
      </w:rPr>
    </w:pPr>
    <w:r>
      <w:rPr>
        <w:rStyle w:val="ac"/>
        <w:noProof/>
      </w:rPr>
      <w:t>2</w:t>
    </w:r>
  </w:p>
  <w:p w14:paraId="19779A38" w14:textId="77777777" w:rsidR="00EB0AB6" w:rsidRDefault="00EB0AB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D63"/>
    <w:multiLevelType w:val="singleLevel"/>
    <w:tmpl w:val="0419000F"/>
    <w:lvl w:ilvl="0">
      <w:start w:val="1"/>
      <w:numFmt w:val="decimal"/>
      <w:lvlText w:val="%1."/>
      <w:lvlJc w:val="left"/>
      <w:pPr>
        <w:tabs>
          <w:tab w:val="num" w:pos="360"/>
        </w:tabs>
        <w:ind w:left="360" w:hanging="360"/>
      </w:pPr>
    </w:lvl>
  </w:abstractNum>
  <w:abstractNum w:abstractNumId="1">
    <w:nsid w:val="0B613B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F831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1A0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F12B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E62116"/>
    <w:multiLevelType w:val="singleLevel"/>
    <w:tmpl w:val="C9ECF41E"/>
    <w:lvl w:ilvl="0">
      <w:start w:val="1"/>
      <w:numFmt w:val="upperRoman"/>
      <w:pStyle w:val="6"/>
      <w:lvlText w:val="%1."/>
      <w:lvlJc w:val="left"/>
      <w:pPr>
        <w:tabs>
          <w:tab w:val="num" w:pos="1013"/>
        </w:tabs>
        <w:ind w:left="1013" w:hanging="720"/>
      </w:pPr>
      <w:rPr>
        <w:rFonts w:hint="default"/>
      </w:rPr>
    </w:lvl>
  </w:abstractNum>
  <w:abstractNum w:abstractNumId="6">
    <w:nsid w:val="1F454BE1"/>
    <w:multiLevelType w:val="singleLevel"/>
    <w:tmpl w:val="04190011"/>
    <w:lvl w:ilvl="0">
      <w:start w:val="1"/>
      <w:numFmt w:val="decimal"/>
      <w:lvlText w:val="%1)"/>
      <w:lvlJc w:val="left"/>
      <w:pPr>
        <w:tabs>
          <w:tab w:val="num" w:pos="360"/>
        </w:tabs>
        <w:ind w:left="360" w:hanging="360"/>
      </w:pPr>
    </w:lvl>
  </w:abstractNum>
  <w:abstractNum w:abstractNumId="7">
    <w:nsid w:val="235C26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4197E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4FE4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88E12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7D27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4D7148"/>
    <w:multiLevelType w:val="singleLevel"/>
    <w:tmpl w:val="04190011"/>
    <w:lvl w:ilvl="0">
      <w:start w:val="1"/>
      <w:numFmt w:val="decimal"/>
      <w:lvlText w:val="%1)"/>
      <w:lvlJc w:val="left"/>
      <w:pPr>
        <w:tabs>
          <w:tab w:val="num" w:pos="360"/>
        </w:tabs>
        <w:ind w:left="360" w:hanging="360"/>
      </w:pPr>
    </w:lvl>
  </w:abstractNum>
  <w:abstractNum w:abstractNumId="13">
    <w:nsid w:val="33766DDE"/>
    <w:multiLevelType w:val="singleLevel"/>
    <w:tmpl w:val="A79A372A"/>
    <w:lvl w:ilvl="0">
      <w:start w:val="1"/>
      <w:numFmt w:val="decimal"/>
      <w:lvlText w:val="%1."/>
      <w:lvlJc w:val="left"/>
      <w:pPr>
        <w:tabs>
          <w:tab w:val="num" w:pos="786"/>
        </w:tabs>
        <w:ind w:left="786" w:hanging="360"/>
      </w:pPr>
      <w:rPr>
        <w:rFonts w:hint="default"/>
      </w:rPr>
    </w:lvl>
  </w:abstractNum>
  <w:abstractNum w:abstractNumId="14">
    <w:nsid w:val="381539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89330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EE14E3"/>
    <w:multiLevelType w:val="singleLevel"/>
    <w:tmpl w:val="1F729E20"/>
    <w:lvl w:ilvl="0">
      <w:start w:val="1"/>
      <w:numFmt w:val="decimal"/>
      <w:lvlText w:val="%1."/>
      <w:lvlJc w:val="left"/>
      <w:pPr>
        <w:tabs>
          <w:tab w:val="num" w:pos="1069"/>
        </w:tabs>
        <w:ind w:left="1069" w:hanging="360"/>
      </w:pPr>
      <w:rPr>
        <w:rFonts w:hint="default"/>
      </w:rPr>
    </w:lvl>
  </w:abstractNum>
  <w:abstractNum w:abstractNumId="17">
    <w:nsid w:val="3F0A30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3CB00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B5F4A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BF959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31F1F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6E44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1827C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3057A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93D20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AD423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CD31A73"/>
    <w:multiLevelType w:val="singleLevel"/>
    <w:tmpl w:val="F78EAC14"/>
    <w:lvl w:ilvl="0">
      <w:start w:val="1"/>
      <w:numFmt w:val="decimal"/>
      <w:lvlText w:val="%1."/>
      <w:lvlJc w:val="left"/>
      <w:pPr>
        <w:tabs>
          <w:tab w:val="num" w:pos="644"/>
        </w:tabs>
        <w:ind w:left="644" w:hanging="360"/>
      </w:pPr>
      <w:rPr>
        <w:rFonts w:hint="default"/>
      </w:rPr>
    </w:lvl>
  </w:abstractNum>
  <w:num w:numId="1">
    <w:abstractNumId w:val="17"/>
  </w:num>
  <w:num w:numId="2">
    <w:abstractNumId w:val="20"/>
  </w:num>
  <w:num w:numId="3">
    <w:abstractNumId w:val="10"/>
  </w:num>
  <w:num w:numId="4">
    <w:abstractNumId w:val="0"/>
  </w:num>
  <w:num w:numId="5">
    <w:abstractNumId w:val="14"/>
  </w:num>
  <w:num w:numId="6">
    <w:abstractNumId w:val="8"/>
  </w:num>
  <w:num w:numId="7">
    <w:abstractNumId w:val="1"/>
  </w:num>
  <w:num w:numId="8">
    <w:abstractNumId w:val="15"/>
  </w:num>
  <w:num w:numId="9">
    <w:abstractNumId w:val="7"/>
  </w:num>
  <w:num w:numId="10">
    <w:abstractNumId w:val="9"/>
  </w:num>
  <w:num w:numId="11">
    <w:abstractNumId w:val="26"/>
  </w:num>
  <w:num w:numId="12">
    <w:abstractNumId w:val="24"/>
  </w:num>
  <w:num w:numId="13">
    <w:abstractNumId w:val="2"/>
  </w:num>
  <w:num w:numId="14">
    <w:abstractNumId w:val="5"/>
  </w:num>
  <w:num w:numId="15">
    <w:abstractNumId w:val="23"/>
  </w:num>
  <w:num w:numId="16">
    <w:abstractNumId w:val="25"/>
  </w:num>
  <w:num w:numId="17">
    <w:abstractNumId w:val="11"/>
  </w:num>
  <w:num w:numId="18">
    <w:abstractNumId w:val="16"/>
  </w:num>
  <w:num w:numId="19">
    <w:abstractNumId w:val="22"/>
  </w:num>
  <w:num w:numId="20">
    <w:abstractNumId w:val="19"/>
  </w:num>
  <w:num w:numId="21">
    <w:abstractNumId w:val="4"/>
  </w:num>
  <w:num w:numId="22">
    <w:abstractNumId w:val="3"/>
  </w:num>
  <w:num w:numId="23">
    <w:abstractNumId w:val="18"/>
  </w:num>
  <w:num w:numId="24">
    <w:abstractNumId w:val="6"/>
  </w:num>
  <w:num w:numId="25">
    <w:abstractNumId w:val="12"/>
  </w:num>
  <w:num w:numId="26">
    <w:abstractNumId w:val="27"/>
  </w:num>
  <w:num w:numId="27">
    <w:abstractNumId w:val="21"/>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3B1"/>
    <w:rsid w:val="0013121A"/>
    <w:rsid w:val="009103B1"/>
    <w:rsid w:val="00CE7157"/>
    <w:rsid w:val="00EB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shapelayout>
  </w:shapeDefaults>
  <w:decimalSymbol w:val=","/>
  <w:listSeparator w:val=";"/>
  <w14:docId w14:val="6B5AEDF2"/>
  <w15:chartTrackingRefBased/>
  <w15:docId w15:val="{101B4557-15A1-4881-9CBC-CAB70F2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ind w:firstLine="397"/>
      <w:outlineLvl w:val="0"/>
    </w:pPr>
    <w:rPr>
      <w:rFonts w:ascii="Arial" w:hAnsi="Arial"/>
      <w:b/>
      <w:kern w:val="28"/>
      <w:sz w:val="28"/>
    </w:rPr>
  </w:style>
  <w:style w:type="paragraph" w:styleId="2">
    <w:name w:val="heading 2"/>
    <w:basedOn w:val="a"/>
    <w:next w:val="a"/>
    <w:qFormat/>
    <w:pPr>
      <w:keepNext/>
      <w:spacing w:line="360" w:lineRule="auto"/>
      <w:jc w:val="center"/>
      <w:outlineLvl w:val="1"/>
    </w:pPr>
    <w:rPr>
      <w:b/>
      <w:smallCaps/>
      <w:shadow/>
      <w:sz w:val="48"/>
    </w:rPr>
  </w:style>
  <w:style w:type="paragraph" w:styleId="3">
    <w:name w:val="heading 3"/>
    <w:basedOn w:val="a"/>
    <w:next w:val="a"/>
    <w:qFormat/>
    <w:pPr>
      <w:keepNext/>
      <w:jc w:val="center"/>
      <w:outlineLvl w:val="2"/>
    </w:pPr>
    <w:rPr>
      <w:smallCaps/>
      <w:sz w:val="40"/>
    </w:rPr>
  </w:style>
  <w:style w:type="paragraph" w:styleId="4">
    <w:name w:val="heading 4"/>
    <w:basedOn w:val="a"/>
    <w:next w:val="a"/>
    <w:qFormat/>
    <w:pPr>
      <w:keepNext/>
      <w:ind w:right="-284" w:firstLine="284"/>
      <w:jc w:val="center"/>
      <w:outlineLvl w:val="3"/>
    </w:pPr>
    <w:rPr>
      <w:smallCaps/>
      <w:shadow/>
      <w:sz w:val="40"/>
    </w:rPr>
  </w:style>
  <w:style w:type="paragraph" w:styleId="5">
    <w:name w:val="heading 5"/>
    <w:basedOn w:val="a"/>
    <w:next w:val="a"/>
    <w:qFormat/>
    <w:pPr>
      <w:keepNext/>
      <w:jc w:val="center"/>
      <w:outlineLvl w:val="4"/>
    </w:pPr>
    <w:rPr>
      <w:sz w:val="36"/>
    </w:rPr>
  </w:style>
  <w:style w:type="paragraph" w:styleId="6">
    <w:name w:val="heading 6"/>
    <w:basedOn w:val="a"/>
    <w:next w:val="a"/>
    <w:qFormat/>
    <w:pPr>
      <w:keepNext/>
      <w:numPr>
        <w:numId w:val="14"/>
      </w:numPr>
      <w:tabs>
        <w:tab w:val="left" w:pos="8931"/>
      </w:tabs>
      <w:spacing w:line="360" w:lineRule="auto"/>
      <w:ind w:right="-341"/>
      <w:outlineLvl w:val="5"/>
    </w:pPr>
    <w:rPr>
      <w:i/>
      <w:sz w:val="32"/>
    </w:rPr>
  </w:style>
  <w:style w:type="paragraph" w:styleId="7">
    <w:name w:val="heading 7"/>
    <w:basedOn w:val="a"/>
    <w:next w:val="a"/>
    <w:qFormat/>
    <w:pPr>
      <w:keepNext/>
      <w:jc w:val="right"/>
      <w:outlineLvl w:val="6"/>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709"/>
      <w:jc w:val="both"/>
    </w:pPr>
    <w:rPr>
      <w:sz w:val="24"/>
    </w:rPr>
  </w:style>
  <w:style w:type="paragraph" w:styleId="a3">
    <w:name w:val="Body Text Indent"/>
    <w:basedOn w:val="a"/>
    <w:semiHidden/>
    <w:pPr>
      <w:ind w:firstLine="284"/>
      <w:jc w:val="both"/>
    </w:pPr>
    <w:rPr>
      <w:sz w:val="24"/>
    </w:rPr>
  </w:style>
  <w:style w:type="paragraph" w:styleId="a4">
    <w:name w:val="Body Text"/>
    <w:basedOn w:val="a"/>
    <w:semiHidden/>
    <w:pPr>
      <w:jc w:val="center"/>
    </w:pPr>
    <w:rPr>
      <w:b/>
      <w:i/>
      <w:shadow/>
      <w:sz w:val="52"/>
    </w:rPr>
  </w:style>
  <w:style w:type="paragraph" w:styleId="a5">
    <w:name w:val="header"/>
    <w:basedOn w:val="a"/>
    <w:semiHidden/>
    <w:pPr>
      <w:tabs>
        <w:tab w:val="center" w:pos="4153"/>
        <w:tab w:val="right" w:pos="8306"/>
      </w:tabs>
    </w:pPr>
  </w:style>
  <w:style w:type="paragraph" w:styleId="21">
    <w:name w:val="Body Text 2"/>
    <w:basedOn w:val="a"/>
    <w:semiHidden/>
    <w:pPr>
      <w:jc w:val="center"/>
    </w:pPr>
    <w:rPr>
      <w:b/>
      <w:sz w:val="36"/>
    </w:rPr>
  </w:style>
  <w:style w:type="paragraph" w:styleId="30">
    <w:name w:val="Body Text Indent 3"/>
    <w:basedOn w:val="a"/>
    <w:semiHidden/>
    <w:pPr>
      <w:ind w:firstLine="284"/>
      <w:jc w:val="both"/>
    </w:pPr>
    <w:rPr>
      <w:sz w:val="28"/>
    </w:rPr>
  </w:style>
  <w:style w:type="character" w:styleId="a6">
    <w:name w:val="annotation reference"/>
    <w:semiHidden/>
    <w:rPr>
      <w:sz w:val="16"/>
    </w:rPr>
  </w:style>
  <w:style w:type="character" w:styleId="a7">
    <w:name w:val="footnote reference"/>
    <w:semiHidden/>
    <w:rPr>
      <w:vertAlign w:val="superscript"/>
    </w:rPr>
  </w:style>
  <w:style w:type="paragraph" w:styleId="31">
    <w:name w:val="Body Text 3"/>
    <w:basedOn w:val="a"/>
    <w:semiHidden/>
    <w:pPr>
      <w:jc w:val="both"/>
    </w:pPr>
    <w:rPr>
      <w:sz w:val="28"/>
    </w:rPr>
  </w:style>
  <w:style w:type="paragraph" w:styleId="a8">
    <w:name w:val="footnote text"/>
    <w:basedOn w:val="a"/>
    <w:semiHidden/>
    <w:pPr>
      <w:ind w:firstLine="397"/>
    </w:pPr>
  </w:style>
  <w:style w:type="paragraph" w:styleId="a9">
    <w:name w:val="annotation text"/>
    <w:basedOn w:val="a"/>
    <w:semiHidden/>
    <w:pPr>
      <w:ind w:firstLine="397"/>
    </w:pPr>
  </w:style>
  <w:style w:type="paragraph" w:styleId="aa">
    <w:name w:val="Title"/>
    <w:basedOn w:val="a"/>
    <w:qFormat/>
    <w:pPr>
      <w:ind w:firstLine="720"/>
      <w:jc w:val="center"/>
    </w:pPr>
    <w:rPr>
      <w:rFonts w:ascii="Baltica" w:hAnsi="Baltica"/>
      <w:b/>
      <w:sz w:val="32"/>
    </w:rPr>
  </w:style>
  <w:style w:type="paragraph" w:styleId="ab">
    <w:name w:val="Block Text"/>
    <w:basedOn w:val="a"/>
    <w:semiHidden/>
    <w:pPr>
      <w:spacing w:before="200" w:line="260" w:lineRule="auto"/>
      <w:ind w:left="-108" w:right="-284" w:firstLine="142"/>
      <w:jc w:val="center"/>
    </w:pPr>
    <w:rPr>
      <w:snapToGrid w:val="0"/>
      <w:sz w:val="28"/>
    </w:rPr>
  </w:style>
  <w:style w:type="character" w:styleId="ac">
    <w:name w:val="page number"/>
    <w:basedOn w:val="a0"/>
    <w:semiHidden/>
  </w:style>
  <w:style w:type="paragraph" w:styleId="ad">
    <w:name w:val="Balloon Text"/>
    <w:basedOn w:val="a"/>
    <w:link w:val="ae"/>
    <w:uiPriority w:val="99"/>
    <w:semiHidden/>
    <w:unhideWhenUsed/>
    <w:rsid w:val="0013121A"/>
    <w:rPr>
      <w:rFonts w:ascii="Segoe UI" w:hAnsi="Segoe UI" w:cs="Segoe UI"/>
      <w:sz w:val="18"/>
      <w:szCs w:val="18"/>
    </w:rPr>
  </w:style>
  <w:style w:type="character" w:customStyle="1" w:styleId="ae">
    <w:name w:val="Текст у виносці Знак"/>
    <w:basedOn w:val="a0"/>
    <w:link w:val="ad"/>
    <w:uiPriority w:val="99"/>
    <w:semiHidden/>
    <w:rsid w:val="00131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12013</Words>
  <Characters>68476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Логово Дэва</Company>
  <LinksUpToDate>false</LinksUpToDate>
  <CharactersWithSpaces>80329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Дэв</dc:creator>
  <cp:keywords/>
  <dc:description/>
  <cp:lastModifiedBy>Irina</cp:lastModifiedBy>
  <cp:revision>2</cp:revision>
  <dcterms:created xsi:type="dcterms:W3CDTF">2014-08-03T12:14:00Z</dcterms:created>
  <dcterms:modified xsi:type="dcterms:W3CDTF">2014-08-03T12:14:00Z</dcterms:modified>
</cp:coreProperties>
</file>