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57" w:rsidRDefault="00160357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</w:rPr>
      </w:pPr>
    </w:p>
    <w:p w:rsidR="00C71C9E" w:rsidRPr="00103F22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</w:rPr>
      </w:pPr>
      <w:r w:rsidRPr="00103F22">
        <w:rPr>
          <w:rFonts w:ascii="Times New Roman" w:hAnsi="Times New Roman"/>
          <w:bCs/>
          <w:sz w:val="28"/>
        </w:rPr>
        <w:t>ФЕДЕРАЛЬНОЕ АГЕНТСТВО ПО ОБРАЗОВАНИЮ РФ</w:t>
      </w:r>
    </w:p>
    <w:p w:rsidR="00C71C9E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РОСТОВСКИЙ </w:t>
      </w:r>
      <w:r w:rsidRPr="00103F22">
        <w:rPr>
          <w:rFonts w:ascii="Times New Roman" w:hAnsi="Times New Roman"/>
          <w:bCs/>
          <w:sz w:val="28"/>
        </w:rPr>
        <w:t>ГОСУДА</w:t>
      </w:r>
      <w:r>
        <w:rPr>
          <w:rFonts w:ascii="Times New Roman" w:hAnsi="Times New Roman"/>
          <w:bCs/>
          <w:sz w:val="28"/>
        </w:rPr>
        <w:t>РСТВЕННЫЙ ЭКОНОМИЧЕСКИЙ</w:t>
      </w:r>
    </w:p>
    <w:p w:rsidR="00103F22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УНИВЕРСИТЕТ «РИНХ»</w:t>
      </w:r>
    </w:p>
    <w:p w:rsidR="00103F22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</w:rPr>
      </w:pPr>
    </w:p>
    <w:p w:rsidR="00103F22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</w:rPr>
      </w:pPr>
    </w:p>
    <w:p w:rsidR="00103F22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72"/>
          <w:szCs w:val="72"/>
        </w:rPr>
      </w:pPr>
      <w:r>
        <w:rPr>
          <w:rFonts w:ascii="Times New Roman" w:hAnsi="Times New Roman"/>
          <w:bCs/>
          <w:sz w:val="72"/>
          <w:szCs w:val="72"/>
        </w:rPr>
        <w:t>Реферат</w:t>
      </w:r>
    </w:p>
    <w:p w:rsidR="00103F22" w:rsidRPr="00103F22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тему: «Саморегулируемые организации на финансовых рынках»</w:t>
      </w:r>
    </w:p>
    <w:p w:rsidR="00103F22" w:rsidRPr="00103F22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C9E" w:rsidRPr="00C71C9E" w:rsidRDefault="00C71C9E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b/>
          <w:bCs/>
          <w:sz w:val="28"/>
        </w:rPr>
      </w:pPr>
    </w:p>
    <w:p w:rsidR="00C71C9E" w:rsidRPr="00C71C9E" w:rsidRDefault="00C71C9E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b/>
          <w:bCs/>
          <w:sz w:val="28"/>
        </w:rPr>
      </w:pPr>
    </w:p>
    <w:p w:rsidR="00C71C9E" w:rsidRDefault="00103F22" w:rsidP="00103F22">
      <w:pPr>
        <w:pStyle w:val="a4"/>
        <w:shd w:val="clear" w:color="auto" w:fill="F8FCFF"/>
        <w:spacing w:line="360" w:lineRule="auto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Выполнила:</w:t>
      </w:r>
    </w:p>
    <w:p w:rsidR="00103F22" w:rsidRDefault="00103F22" w:rsidP="00103F22">
      <w:pPr>
        <w:pStyle w:val="a4"/>
        <w:shd w:val="clear" w:color="auto" w:fill="F8FCFF"/>
        <w:spacing w:line="360" w:lineRule="auto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Студентка 531</w:t>
      </w:r>
    </w:p>
    <w:p w:rsidR="00103F22" w:rsidRDefault="00103F22" w:rsidP="00103F22">
      <w:pPr>
        <w:pStyle w:val="a4"/>
        <w:shd w:val="clear" w:color="auto" w:fill="F8FCFF"/>
        <w:spacing w:line="360" w:lineRule="auto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Шемякина М.С.</w:t>
      </w:r>
    </w:p>
    <w:p w:rsidR="00103F22" w:rsidRDefault="00103F22" w:rsidP="00103F22">
      <w:pPr>
        <w:pStyle w:val="a4"/>
        <w:shd w:val="clear" w:color="auto" w:fill="F8FCFF"/>
        <w:spacing w:line="360" w:lineRule="auto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Проверил:</w:t>
      </w:r>
    </w:p>
    <w:p w:rsidR="00103F22" w:rsidRPr="00103F22" w:rsidRDefault="00103F22" w:rsidP="00103F22">
      <w:pPr>
        <w:pStyle w:val="a4"/>
        <w:shd w:val="clear" w:color="auto" w:fill="F8FCFF"/>
        <w:spacing w:line="360" w:lineRule="auto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Черкашина Т.А.</w:t>
      </w:r>
    </w:p>
    <w:p w:rsidR="00C71C9E" w:rsidRPr="00103F22" w:rsidRDefault="00C71C9E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bCs/>
          <w:sz w:val="28"/>
        </w:rPr>
      </w:pPr>
    </w:p>
    <w:p w:rsidR="00C71C9E" w:rsidRPr="00103F22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</w:rPr>
      </w:pPr>
      <w:r w:rsidRPr="00103F22">
        <w:rPr>
          <w:rFonts w:ascii="Times New Roman" w:hAnsi="Times New Roman"/>
          <w:bCs/>
          <w:sz w:val="28"/>
        </w:rPr>
        <w:t>Ростов-на-Дону</w:t>
      </w:r>
    </w:p>
    <w:p w:rsidR="00C71C9E" w:rsidRPr="00103F22" w:rsidRDefault="00103F22" w:rsidP="00103F22">
      <w:pPr>
        <w:pStyle w:val="a4"/>
        <w:shd w:val="clear" w:color="auto" w:fill="F8FCFF"/>
        <w:spacing w:line="360" w:lineRule="auto"/>
        <w:jc w:val="center"/>
        <w:rPr>
          <w:rFonts w:ascii="Times New Roman" w:hAnsi="Times New Roman"/>
          <w:bCs/>
          <w:sz w:val="28"/>
        </w:rPr>
      </w:pPr>
      <w:r w:rsidRPr="00103F22">
        <w:rPr>
          <w:rFonts w:ascii="Times New Roman" w:hAnsi="Times New Roman"/>
          <w:bCs/>
          <w:sz w:val="28"/>
        </w:rPr>
        <w:t>2009</w:t>
      </w:r>
    </w:p>
    <w:p w:rsidR="001104A8" w:rsidRPr="00C71C9E" w:rsidRDefault="001104A8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b/>
          <w:bCs/>
          <w:sz w:val="28"/>
        </w:rPr>
      </w:pPr>
      <w:r w:rsidRPr="00C71C9E">
        <w:rPr>
          <w:rFonts w:ascii="Times New Roman" w:hAnsi="Times New Roman"/>
          <w:b/>
          <w:bCs/>
          <w:sz w:val="28"/>
        </w:rPr>
        <w:t>Содержание</w:t>
      </w:r>
    </w:p>
    <w:p w:rsidR="001104A8" w:rsidRPr="00C71C9E" w:rsidRDefault="001104A8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bCs/>
          <w:sz w:val="28"/>
        </w:rPr>
      </w:pPr>
      <w:r w:rsidRPr="00C71C9E">
        <w:rPr>
          <w:rFonts w:ascii="Times New Roman" w:hAnsi="Times New Roman"/>
          <w:b/>
          <w:bCs/>
          <w:sz w:val="28"/>
        </w:rPr>
        <w:t xml:space="preserve">1. </w:t>
      </w:r>
      <w:r w:rsidRPr="00C71C9E">
        <w:rPr>
          <w:rFonts w:ascii="Times New Roman" w:hAnsi="Times New Roman"/>
          <w:bCs/>
          <w:sz w:val="28"/>
        </w:rPr>
        <w:t>Определение саморегулируемой организации и её функции</w:t>
      </w:r>
      <w:r w:rsidR="00C71C9E" w:rsidRPr="00C71C9E">
        <w:rPr>
          <w:rFonts w:ascii="Times New Roman" w:hAnsi="Times New Roman"/>
          <w:bCs/>
          <w:sz w:val="28"/>
        </w:rPr>
        <w:t>…….…..…..3</w:t>
      </w:r>
    </w:p>
    <w:p w:rsidR="001104A8" w:rsidRPr="00C71C9E" w:rsidRDefault="001104A8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</w:rPr>
        <w:t xml:space="preserve">2. </w:t>
      </w:r>
      <w:r w:rsidRPr="00C71C9E">
        <w:rPr>
          <w:bCs/>
          <w:color w:val="000000"/>
          <w:sz w:val="28"/>
          <w:szCs w:val="17"/>
        </w:rPr>
        <w:t>Национальная ассоциация участников фондового рынка (НАУФОР)</w:t>
      </w:r>
      <w:r w:rsidR="00C71C9E" w:rsidRPr="00C71C9E">
        <w:rPr>
          <w:bCs/>
          <w:color w:val="000000"/>
          <w:sz w:val="28"/>
          <w:szCs w:val="17"/>
        </w:rPr>
        <w:t>…..5</w:t>
      </w:r>
    </w:p>
    <w:p w:rsidR="001104A8" w:rsidRPr="00C71C9E" w:rsidRDefault="001104A8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bCs/>
          <w:sz w:val="28"/>
        </w:rPr>
      </w:pPr>
      <w:r w:rsidRPr="00C71C9E">
        <w:rPr>
          <w:rFonts w:ascii="Times New Roman" w:hAnsi="Times New Roman"/>
          <w:b/>
          <w:bCs/>
          <w:sz w:val="28"/>
        </w:rPr>
        <w:t xml:space="preserve">2.1. </w:t>
      </w:r>
      <w:r w:rsidRPr="00C71C9E">
        <w:rPr>
          <w:rFonts w:ascii="Times New Roman" w:hAnsi="Times New Roman"/>
          <w:bCs/>
          <w:sz w:val="28"/>
        </w:rPr>
        <w:t>История создания НАУФОР</w:t>
      </w:r>
      <w:r w:rsidR="00C71C9E" w:rsidRPr="00C71C9E">
        <w:rPr>
          <w:rFonts w:ascii="Times New Roman" w:hAnsi="Times New Roman"/>
          <w:bCs/>
          <w:sz w:val="28"/>
        </w:rPr>
        <w:t>……………………………………………...7</w:t>
      </w:r>
    </w:p>
    <w:p w:rsidR="001104A8" w:rsidRPr="00C71C9E" w:rsidRDefault="001104A8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bCs/>
          <w:sz w:val="28"/>
        </w:rPr>
      </w:pPr>
      <w:r w:rsidRPr="00C71C9E">
        <w:rPr>
          <w:rFonts w:ascii="Times New Roman" w:hAnsi="Times New Roman"/>
          <w:b/>
          <w:bCs/>
          <w:sz w:val="28"/>
        </w:rPr>
        <w:t xml:space="preserve">2.2. </w:t>
      </w:r>
      <w:r w:rsidRPr="00C71C9E">
        <w:rPr>
          <w:rFonts w:ascii="Times New Roman" w:hAnsi="Times New Roman"/>
          <w:bCs/>
          <w:sz w:val="28"/>
        </w:rPr>
        <w:t>Как вступить в НАУФОР</w:t>
      </w:r>
      <w:r w:rsidR="00C71C9E" w:rsidRPr="00C71C9E">
        <w:rPr>
          <w:rFonts w:ascii="Times New Roman" w:hAnsi="Times New Roman"/>
          <w:bCs/>
          <w:sz w:val="28"/>
        </w:rPr>
        <w:t>……………………………...…………………..7</w:t>
      </w:r>
    </w:p>
    <w:p w:rsidR="001104A8" w:rsidRPr="00C71C9E" w:rsidRDefault="001104A8" w:rsidP="00C71C9E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</w:rPr>
        <w:t>3.</w:t>
      </w:r>
      <w:r w:rsidRPr="00C71C9E">
        <w:rPr>
          <w:b/>
          <w:bCs/>
          <w:color w:val="000000"/>
          <w:sz w:val="28"/>
          <w:szCs w:val="17"/>
        </w:rPr>
        <w:t xml:space="preserve"> </w:t>
      </w:r>
      <w:r w:rsidRPr="00C71C9E">
        <w:rPr>
          <w:bCs/>
          <w:color w:val="000000"/>
          <w:sz w:val="28"/>
          <w:szCs w:val="17"/>
        </w:rPr>
        <w:t>Некоммерческое партнерство "Национальная лига управляющих" (НП "НЛУ")</w:t>
      </w:r>
      <w:r w:rsidR="00C71C9E" w:rsidRPr="00C71C9E">
        <w:rPr>
          <w:bCs/>
          <w:color w:val="000000"/>
          <w:sz w:val="28"/>
          <w:szCs w:val="17"/>
        </w:rPr>
        <w:t>………………………………………………………………………….9</w:t>
      </w:r>
    </w:p>
    <w:p w:rsidR="001104A8" w:rsidRPr="00C71C9E" w:rsidRDefault="001104A8" w:rsidP="00C71C9E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4.</w:t>
      </w:r>
      <w:r w:rsidRPr="00C71C9E">
        <w:rPr>
          <w:bCs/>
          <w:color w:val="000000"/>
          <w:sz w:val="28"/>
          <w:szCs w:val="17"/>
        </w:rPr>
        <w:t>"Национальная фондовая ассоциация (саморегулируемая некоммерческая организация)" (НФА)</w:t>
      </w:r>
      <w:r w:rsidR="00C71C9E" w:rsidRPr="00C71C9E">
        <w:rPr>
          <w:bCs/>
          <w:color w:val="000000"/>
          <w:sz w:val="28"/>
          <w:szCs w:val="17"/>
        </w:rPr>
        <w:t>……………………………………………………..…..12</w:t>
      </w:r>
    </w:p>
    <w:p w:rsidR="001104A8" w:rsidRPr="00C71C9E" w:rsidRDefault="001104A8" w:rsidP="00C71C9E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17"/>
        </w:rPr>
      </w:pPr>
      <w:r w:rsidRPr="00C71C9E">
        <w:rPr>
          <w:b/>
          <w:color w:val="000000"/>
          <w:sz w:val="28"/>
          <w:szCs w:val="17"/>
        </w:rPr>
        <w:t>5.</w:t>
      </w:r>
      <w:r w:rsidRPr="00C71C9E">
        <w:rPr>
          <w:bCs/>
          <w:color w:val="000000"/>
          <w:sz w:val="28"/>
          <w:szCs w:val="17"/>
        </w:rPr>
        <w:t xml:space="preserve"> Профессиональная Ассоциация Регистраторов, Трансфер-Агентов и Депозитариев (ПАРТАД)</w:t>
      </w:r>
      <w:r w:rsidR="00C71C9E" w:rsidRPr="00C71C9E">
        <w:rPr>
          <w:bCs/>
          <w:color w:val="000000"/>
          <w:sz w:val="28"/>
          <w:szCs w:val="17"/>
        </w:rPr>
        <w:t>………………………………………………….….15</w:t>
      </w:r>
    </w:p>
    <w:p w:rsidR="001104A8" w:rsidRPr="00C71C9E" w:rsidRDefault="001104A8" w:rsidP="00C71C9E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 xml:space="preserve">5.1. </w:t>
      </w:r>
      <w:r w:rsidRPr="00C71C9E">
        <w:rPr>
          <w:bCs/>
          <w:color w:val="000000"/>
          <w:sz w:val="28"/>
          <w:szCs w:val="17"/>
        </w:rPr>
        <w:t>Основные преимущества членства ПОРТАД</w:t>
      </w:r>
      <w:r w:rsidR="00C71C9E" w:rsidRPr="00C71C9E">
        <w:rPr>
          <w:bCs/>
          <w:color w:val="000000"/>
          <w:sz w:val="28"/>
          <w:szCs w:val="17"/>
        </w:rPr>
        <w:t>…………………………..16</w:t>
      </w:r>
    </w:p>
    <w:p w:rsidR="001104A8" w:rsidRPr="00C71C9E" w:rsidRDefault="001104A8" w:rsidP="00C71C9E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17"/>
        </w:rPr>
      </w:pPr>
      <w:r w:rsidRPr="00C71C9E">
        <w:rPr>
          <w:b/>
          <w:color w:val="000000"/>
          <w:sz w:val="28"/>
          <w:szCs w:val="17"/>
        </w:rPr>
        <w:t>6.</w:t>
      </w:r>
      <w:r w:rsidRPr="00C71C9E">
        <w:rPr>
          <w:b/>
          <w:bCs/>
          <w:color w:val="000000"/>
          <w:sz w:val="28"/>
          <w:szCs w:val="17"/>
        </w:rPr>
        <w:t xml:space="preserve"> </w:t>
      </w:r>
      <w:r w:rsidRPr="00C71C9E">
        <w:rPr>
          <w:bCs/>
          <w:color w:val="000000"/>
          <w:sz w:val="28"/>
          <w:szCs w:val="17"/>
        </w:rPr>
        <w:t>Некоммерческое партнерство профессиональных участников фондового рынка Уральского региона (ПУФРУР)</w:t>
      </w:r>
      <w:r w:rsidR="00C71C9E" w:rsidRPr="00C71C9E">
        <w:rPr>
          <w:bCs/>
          <w:color w:val="000000"/>
          <w:sz w:val="28"/>
          <w:szCs w:val="17"/>
        </w:rPr>
        <w:t>………………………………….….20</w:t>
      </w:r>
    </w:p>
    <w:p w:rsidR="001104A8" w:rsidRPr="00C71C9E" w:rsidRDefault="001104A8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b/>
          <w:bCs/>
          <w:sz w:val="28"/>
        </w:rPr>
        <w:t>6.1</w:t>
      </w:r>
      <w:r w:rsidRPr="00C71C9E">
        <w:rPr>
          <w:rFonts w:ascii="Times New Roman" w:hAnsi="Times New Roman"/>
          <w:bCs/>
          <w:sz w:val="28"/>
        </w:rPr>
        <w:t>.</w:t>
      </w:r>
      <w:r w:rsidRPr="00C71C9E">
        <w:rPr>
          <w:rFonts w:ascii="Times New Roman" w:hAnsi="Times New Roman"/>
          <w:b/>
          <w:sz w:val="28"/>
        </w:rPr>
        <w:t xml:space="preserve"> </w:t>
      </w:r>
      <w:r w:rsidRPr="00C71C9E">
        <w:rPr>
          <w:rFonts w:ascii="Times New Roman" w:hAnsi="Times New Roman"/>
          <w:sz w:val="28"/>
        </w:rPr>
        <w:t>История партнёрства </w:t>
      </w:r>
      <w:r w:rsidR="00C71C9E" w:rsidRPr="00C71C9E">
        <w:rPr>
          <w:rFonts w:ascii="Times New Roman" w:hAnsi="Times New Roman"/>
          <w:sz w:val="28"/>
        </w:rPr>
        <w:t>……………………………………………….…..21</w:t>
      </w:r>
    </w:p>
    <w:p w:rsidR="001104A8" w:rsidRPr="00C71C9E" w:rsidRDefault="001104A8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b/>
          <w:sz w:val="28"/>
        </w:rPr>
        <w:t>6.2.</w:t>
      </w:r>
      <w:r w:rsidRPr="00C71C9E">
        <w:rPr>
          <w:rFonts w:ascii="Times New Roman" w:hAnsi="Times New Roman"/>
          <w:sz w:val="28"/>
        </w:rPr>
        <w:t xml:space="preserve"> Задачи и цели партёрства</w:t>
      </w:r>
      <w:r w:rsidR="00C71C9E" w:rsidRPr="00C71C9E">
        <w:rPr>
          <w:rFonts w:ascii="Times New Roman" w:hAnsi="Times New Roman"/>
          <w:sz w:val="28"/>
        </w:rPr>
        <w:t>……………………………………………….23</w:t>
      </w:r>
    </w:p>
    <w:p w:rsidR="001104A8" w:rsidRPr="00C71C9E" w:rsidRDefault="001104A8" w:rsidP="00C71C9E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17"/>
        </w:rPr>
      </w:pPr>
      <w:r w:rsidRPr="00C71C9E">
        <w:rPr>
          <w:b/>
          <w:color w:val="000000"/>
          <w:sz w:val="28"/>
        </w:rPr>
        <w:t>7.</w:t>
      </w:r>
      <w:r w:rsidRPr="00C71C9E">
        <w:rPr>
          <w:bCs/>
          <w:color w:val="000000"/>
          <w:sz w:val="28"/>
          <w:szCs w:val="17"/>
        </w:rPr>
        <w:t>Саморегулируемая организация Некоммерческое партнерство "Национальная ассоциация негосударственных пенсионных фондов" (НП "НАПФ")</w:t>
      </w:r>
      <w:r w:rsidR="00C71C9E" w:rsidRPr="00C71C9E">
        <w:rPr>
          <w:bCs/>
          <w:color w:val="000000"/>
          <w:sz w:val="28"/>
          <w:szCs w:val="17"/>
        </w:rPr>
        <w:t>……………………………………………………………………….24</w:t>
      </w:r>
    </w:p>
    <w:p w:rsidR="001104A8" w:rsidRPr="00C71C9E" w:rsidRDefault="001104A8" w:rsidP="00C71C9E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7.1</w:t>
      </w:r>
      <w:r w:rsidRPr="00C71C9E">
        <w:rPr>
          <w:bCs/>
          <w:color w:val="000000"/>
          <w:sz w:val="28"/>
          <w:szCs w:val="17"/>
        </w:rPr>
        <w:t xml:space="preserve">. </w:t>
      </w:r>
      <w:r w:rsidRPr="00C71C9E">
        <w:rPr>
          <w:rStyle w:val="a5"/>
          <w:rFonts w:cs="Tahoma"/>
          <w:b w:val="0"/>
          <w:color w:val="000000"/>
          <w:sz w:val="28"/>
          <w:szCs w:val="18"/>
        </w:rPr>
        <w:t>Задачи партнёрства</w:t>
      </w:r>
      <w:r w:rsidR="00C71C9E" w:rsidRPr="00C71C9E">
        <w:rPr>
          <w:rStyle w:val="a5"/>
          <w:rFonts w:cs="Tahoma"/>
          <w:b w:val="0"/>
          <w:color w:val="000000"/>
          <w:sz w:val="28"/>
          <w:szCs w:val="18"/>
        </w:rPr>
        <w:t>……………………………..…………………….…..25</w:t>
      </w:r>
    </w:p>
    <w:p w:rsidR="001104A8" w:rsidRPr="00C71C9E" w:rsidRDefault="001104A8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bCs/>
          <w:sz w:val="28"/>
        </w:rPr>
      </w:pPr>
    </w:p>
    <w:p w:rsidR="00B800D0" w:rsidRPr="00C71C9E" w:rsidRDefault="00B800D0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b/>
          <w:bCs/>
          <w:sz w:val="28"/>
        </w:rPr>
        <w:t>Саморегулируемая организация</w:t>
      </w:r>
      <w:r w:rsidRPr="00C71C9E">
        <w:rPr>
          <w:rFonts w:ascii="Times New Roman" w:hAnsi="Times New Roman"/>
          <w:sz w:val="28"/>
        </w:rPr>
        <w:t xml:space="preserve"> — </w:t>
      </w:r>
      <w:hyperlink r:id="rId7" w:tooltip="Некоммерческая организация" w:history="1">
        <w:r w:rsidRPr="00C71C9E">
          <w:rPr>
            <w:rStyle w:val="a3"/>
            <w:rFonts w:ascii="Times New Roman" w:hAnsi="Times New Roman"/>
            <w:color w:val="000000"/>
            <w:sz w:val="28"/>
          </w:rPr>
          <w:t>некоммерческая организация</w:t>
        </w:r>
      </w:hyperlink>
      <w:r w:rsidRPr="00C71C9E">
        <w:rPr>
          <w:rFonts w:ascii="Times New Roman" w:hAnsi="Times New Roman"/>
          <w:sz w:val="28"/>
        </w:rPr>
        <w:t>, созданная в целях саморегулирования, основанная на членстве, объединяющая субъектов предпринимательской деятельности исходя из единства отрасли производства товаров (работ, услуг) или рынка произведенных товаров (работ, услуг) либо объединяющая субъектов профессиональной деятельности определенного вида.</w:t>
      </w:r>
    </w:p>
    <w:p w:rsidR="00B800D0" w:rsidRPr="00C71C9E" w:rsidRDefault="00B800D0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В России порядок образования и деятельности саморегулируемой организации, основные цели и задачи регулируются </w:t>
      </w:r>
      <w:hyperlink r:id="rId8" w:tooltip="Закон" w:history="1">
        <w:r w:rsidRPr="00C71C9E">
          <w:rPr>
            <w:rStyle w:val="a3"/>
            <w:rFonts w:ascii="Times New Roman" w:hAnsi="Times New Roman"/>
            <w:color w:val="000000"/>
            <w:sz w:val="28"/>
          </w:rPr>
          <w:t>Законом</w:t>
        </w:r>
      </w:hyperlink>
      <w:r w:rsidRPr="00C71C9E">
        <w:rPr>
          <w:rFonts w:ascii="Times New Roman" w:hAnsi="Times New Roman"/>
          <w:sz w:val="28"/>
        </w:rPr>
        <w:t xml:space="preserve"> N 315-Ф3 «О саморегулируемых организациях», а также федеральными законами, регулирующими соответствующий вид деятельности.</w:t>
      </w:r>
    </w:p>
    <w:p w:rsidR="00B800D0" w:rsidRPr="00C71C9E" w:rsidRDefault="00B800D0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Главным идеологом создания СРО в России является </w:t>
      </w:r>
      <w:hyperlink r:id="rId9" w:tooltip="Виктор Плескачевский (страница отсутствует)" w:history="1">
        <w:r w:rsidRPr="00C71C9E">
          <w:rPr>
            <w:rStyle w:val="a3"/>
            <w:rFonts w:ascii="Times New Roman" w:hAnsi="Times New Roman"/>
            <w:color w:val="000000"/>
            <w:sz w:val="28"/>
          </w:rPr>
          <w:t>Виктор Плескачевский</w:t>
        </w:r>
      </w:hyperlink>
      <w:r w:rsidRPr="00C71C9E">
        <w:rPr>
          <w:rFonts w:ascii="Times New Roman" w:hAnsi="Times New Roman"/>
          <w:sz w:val="28"/>
        </w:rPr>
        <w:t>. Основная идея СРО - переложить контрольные и надзорные функции за деятельностью субъектов в определенной сфере с государства на самих участников рынка. При этом с государства снимались бы явно избыточные функции и как следствие снижались бы бюджетные расходы, а фокус собственно государственного надзора смещался бы с надзора за деятельностью в сторону надзора за результатом деятельности. В связи с внедрением института СРО постепенно будет отменяться лицензирование отдельных видов деятельности.</w:t>
      </w:r>
    </w:p>
    <w:p w:rsidR="00B800D0" w:rsidRPr="00C71C9E" w:rsidRDefault="00B800D0" w:rsidP="00C71C9E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17"/>
        </w:rPr>
      </w:pPr>
    </w:p>
    <w:p w:rsidR="00B800D0" w:rsidRPr="00C71C9E" w:rsidRDefault="00B800D0" w:rsidP="00C71C9E">
      <w:pPr>
        <w:pStyle w:val="2"/>
        <w:shd w:val="clear" w:color="auto" w:fill="F8FCFF"/>
        <w:spacing w:line="360" w:lineRule="auto"/>
        <w:rPr>
          <w:color w:val="000000"/>
          <w:sz w:val="28"/>
        </w:rPr>
      </w:pPr>
      <w:r w:rsidRPr="00C71C9E">
        <w:rPr>
          <w:rStyle w:val="mw-headline"/>
          <w:color w:val="000000"/>
          <w:sz w:val="28"/>
        </w:rPr>
        <w:t>Основные функции саморегулируемой организации</w:t>
      </w:r>
    </w:p>
    <w:p w:rsidR="00B800D0" w:rsidRPr="00C71C9E" w:rsidRDefault="00B800D0" w:rsidP="00C71C9E">
      <w:pPr>
        <w:pStyle w:val="a4"/>
        <w:shd w:val="clear" w:color="auto" w:fill="F8FCFF"/>
        <w:spacing w:line="360" w:lineRule="auto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Саморегулируемая организация осуществляет следующие основные функции:</w:t>
      </w:r>
    </w:p>
    <w:p w:rsidR="00B800D0" w:rsidRPr="00C71C9E" w:rsidRDefault="00B800D0" w:rsidP="00C71C9E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360" w:lineRule="auto"/>
        <w:rPr>
          <w:color w:val="000000"/>
          <w:sz w:val="28"/>
        </w:rPr>
      </w:pPr>
      <w:r w:rsidRPr="00C71C9E">
        <w:rPr>
          <w:color w:val="000000"/>
          <w:sz w:val="28"/>
        </w:rPr>
        <w:t xml:space="preserve">разрабатывает и устанавливает требования к членству субъектов предпринимательской или профессиональной деятельности в саморегулируемой организации, в том числе требования к вступлению в саморегулируемую организацию; </w:t>
      </w:r>
    </w:p>
    <w:p w:rsidR="00B800D0" w:rsidRPr="00C71C9E" w:rsidRDefault="00B800D0" w:rsidP="00C71C9E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360" w:lineRule="auto"/>
        <w:rPr>
          <w:color w:val="000000"/>
          <w:sz w:val="28"/>
        </w:rPr>
      </w:pPr>
      <w:r w:rsidRPr="00C71C9E">
        <w:rPr>
          <w:color w:val="000000"/>
          <w:sz w:val="28"/>
        </w:rPr>
        <w:t xml:space="preserve">применяет меры дисциплинарного воздействия, предусмотренные настоящим Федеральным законом и внутренними документами саморегулируемой организации, в отношении своих членов; </w:t>
      </w:r>
    </w:p>
    <w:p w:rsidR="00B800D0" w:rsidRPr="00C71C9E" w:rsidRDefault="00B800D0" w:rsidP="00C71C9E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360" w:lineRule="auto"/>
        <w:rPr>
          <w:color w:val="000000"/>
          <w:sz w:val="28"/>
        </w:rPr>
      </w:pPr>
      <w:r w:rsidRPr="00C71C9E">
        <w:rPr>
          <w:color w:val="000000"/>
          <w:sz w:val="28"/>
        </w:rPr>
        <w:t xml:space="preserve">образует </w:t>
      </w:r>
      <w:hyperlink r:id="rId10" w:tooltip="Третейский суд" w:history="1">
        <w:r w:rsidRPr="00C71C9E">
          <w:rPr>
            <w:rStyle w:val="a3"/>
            <w:color w:val="000000"/>
            <w:sz w:val="28"/>
          </w:rPr>
          <w:t>третейские суды</w:t>
        </w:r>
      </w:hyperlink>
      <w:r w:rsidRPr="00C71C9E">
        <w:rPr>
          <w:color w:val="000000"/>
          <w:sz w:val="28"/>
        </w:rPr>
        <w:t xml:space="preserve"> для разрешения споров, возникающих между членами саморегулируемой организации, а также между ними и потребителями произведенных членами саморегулируемой организации товаров (работ, услуг), иными лицами, в соответствии с законодательством о третейских судах; </w:t>
      </w:r>
    </w:p>
    <w:p w:rsidR="00B800D0" w:rsidRPr="00C71C9E" w:rsidRDefault="00B800D0" w:rsidP="00C71C9E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360" w:lineRule="auto"/>
        <w:rPr>
          <w:color w:val="000000"/>
          <w:sz w:val="28"/>
        </w:rPr>
      </w:pPr>
      <w:r w:rsidRPr="00C71C9E">
        <w:rPr>
          <w:color w:val="000000"/>
          <w:sz w:val="28"/>
        </w:rPr>
        <w:t xml:space="preserve">осуществляет анализ деятельности своих членов на основании информации, предоставляемой ими в саморегулируемую организацию в форме отчетов в порядке, установленном уставом саморегулируемой организации или иным документом, утвержденными решением общего собрания членов саморегулируемой организации; </w:t>
      </w:r>
    </w:p>
    <w:p w:rsidR="00B800D0" w:rsidRPr="00C71C9E" w:rsidRDefault="00B800D0" w:rsidP="00C71C9E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360" w:lineRule="auto"/>
        <w:rPr>
          <w:color w:val="000000"/>
          <w:sz w:val="28"/>
        </w:rPr>
      </w:pPr>
      <w:r w:rsidRPr="00C71C9E">
        <w:rPr>
          <w:color w:val="000000"/>
          <w:sz w:val="28"/>
        </w:rPr>
        <w:t xml:space="preserve">представляет интересы членов саморегулируемой организации в их отношениях с органами государственной власти и органами местного самоуправления; </w:t>
      </w:r>
    </w:p>
    <w:p w:rsidR="00B800D0" w:rsidRPr="00C71C9E" w:rsidRDefault="00B800D0" w:rsidP="00C71C9E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360" w:lineRule="auto"/>
        <w:rPr>
          <w:color w:val="000000"/>
          <w:sz w:val="28"/>
        </w:rPr>
      </w:pPr>
      <w:r w:rsidRPr="00C71C9E">
        <w:rPr>
          <w:color w:val="000000"/>
          <w:sz w:val="28"/>
        </w:rPr>
        <w:t xml:space="preserve">организует профессиональное обучение, аттестацию работников членов саморегулируемой организации или сертификацию произведенных членами саморегулируемой организации товаров (работ, услуг), если иное не установлено федеральными законами; </w:t>
      </w:r>
    </w:p>
    <w:p w:rsidR="00B800D0" w:rsidRPr="00C71C9E" w:rsidRDefault="00B800D0" w:rsidP="00C71C9E">
      <w:pPr>
        <w:numPr>
          <w:ilvl w:val="0"/>
          <w:numId w:val="6"/>
        </w:numPr>
        <w:shd w:val="clear" w:color="auto" w:fill="F8FCFF"/>
        <w:spacing w:before="100" w:beforeAutospacing="1" w:after="100" w:afterAutospacing="1" w:line="360" w:lineRule="auto"/>
        <w:rPr>
          <w:color w:val="000000"/>
          <w:sz w:val="28"/>
        </w:rPr>
      </w:pPr>
      <w:r w:rsidRPr="00C71C9E">
        <w:rPr>
          <w:color w:val="000000"/>
          <w:sz w:val="28"/>
        </w:rPr>
        <w:t xml:space="preserve">обеспечивает информационную открытость деятельности своих членов, опубликовывает информацию об этой деятельности в порядке, установленном настоящим Федеральными законами и внутренними документами саморегулируемой организации. </w:t>
      </w:r>
    </w:p>
    <w:p w:rsidR="00B800D0" w:rsidRPr="00C71C9E" w:rsidRDefault="00B800D0" w:rsidP="00C71C9E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17"/>
        </w:rPr>
      </w:pPr>
    </w:p>
    <w:p w:rsidR="00C71C9E" w:rsidRPr="00C71C9E" w:rsidRDefault="00C71C9E" w:rsidP="00C71C9E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17"/>
        </w:rPr>
      </w:pP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Национальная ассоциация участников фондового рынка (НАУФОР)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Адрес: 109147, Москва, ул. Воронцовская, д. 35б, корпус 1, телефон - 787-77-75/74.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Распоряжением ФСФР России от 16.06.2004 № 04-91/р выдано разрешение на осуществление деятельности в качестве саморегулируемой организации профессиональных участников рынка ценных бумаг. НАУФОР объединяет профессиональных участников фондового рынка - брокеров, дилеров, управляющих ценными бумагами и депозитариев.</w:t>
      </w:r>
      <w:r w:rsidRPr="00C71C9E">
        <w:rPr>
          <w:color w:val="000000"/>
          <w:sz w:val="28"/>
          <w:szCs w:val="17"/>
        </w:rPr>
        <w:br/>
        <w:t>НАУФОР имеет 14 филиалов (Северо-Западный, Уральский, Казанский, Челябинский, Ростовский, Омский, Саратовский, Новосибирский, Орловский, Красноярский, Самарский, Иркутский, Нижегородский, Приморский).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Председатель Правления- Тимофеев Алексей Викторович.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  <w:lang w:val="en-US"/>
        </w:rPr>
      </w:pPr>
      <w:r w:rsidRPr="00C71C9E">
        <w:rPr>
          <w:color w:val="000000"/>
          <w:sz w:val="28"/>
          <w:szCs w:val="17"/>
        </w:rPr>
        <w:t>Количество членов НАУФОР на 15.10.2008 - 403.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Национальная ассоциация участников фондового рынка (НАУФОР)</w:t>
      </w:r>
      <w:r w:rsidRPr="00C71C9E">
        <w:rPr>
          <w:color w:val="000000"/>
          <w:sz w:val="28"/>
          <w:szCs w:val="17"/>
        </w:rPr>
        <w:t xml:space="preserve"> - общероссийская саморегулируемая организация, объединяющая профессиональных участников фондового рынка - брокеров, дилеров, управляющих ценными бумагами и депозитариев. 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Ассоциация объединяет более 400 компаний. Филиалы НАУФОР действуют в 14 крупных городах России.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Статус НАУФОР как саморегулируемая организация основан на Федеральном законе "О рынке ценных бумаг" и разрешении, выданном Федеральной службой по финансовым рынкам (ФСФР России).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НАУФОР в соответствии с требованиями осуществления профессиональной деятельности и проведения операций с ценными бумагами, утвержденными федеральным органом исполнительной власти по рынку ценных бумаг, устанавливает обязательные для своих членов правила осуществления профессиональной деятельности на рынке ценных бумаг, стандарты проведения операций с ценными бумагами и осуществляет контроль за их соблюдением.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Целями и задачами ассоциации являются развитие и совершенствование системы регулирования рынка ценных бумаг, обеспечение условий деятельности членов НАУФОР, установление правил и стандартов деятельности членов НАУФОР и контроль за их соблюдением, осуществление мониторинга деятельности своих членов, принятие мер к урегулированию конфликтов.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НАУФОР является аффилированным членом IOSCO - международной организации, объединяющей государственные органы по регулированию рынка ценных бумаг. 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С 2004 года НАУФОР является уполномоченной организацией по сбору отчетности профессиональных участников рынка ценных бумаг. С октября 2006 года НАУФОР является аккредитованной организаций по приему квалификационных экзаменов для получения аттестатов специалистов финансового рынка.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НАУФОР выступает организатором одного из старейших конкурсов на российском финансовом рынке - Национального конкурса "Элита фондового рынка". С 2006 года НАУФОР проводит ежегодную весеннюю конференцию для профессиональных участников рынка ценных бумаг "Российский фондовый рынок".</w:t>
      </w:r>
    </w:p>
    <w:p w:rsidR="00285E9A" w:rsidRPr="00C71C9E" w:rsidRDefault="00285E9A" w:rsidP="00C71C9E">
      <w:pPr>
        <w:spacing w:line="360" w:lineRule="auto"/>
        <w:jc w:val="both"/>
        <w:rPr>
          <w:i/>
          <w:iCs/>
          <w:color w:val="000000"/>
          <w:sz w:val="28"/>
          <w:szCs w:val="17"/>
        </w:rPr>
      </w:pPr>
    </w:p>
    <w:p w:rsidR="00285E9A" w:rsidRPr="00C71C9E" w:rsidRDefault="00285E9A" w:rsidP="00C71C9E">
      <w:pPr>
        <w:shd w:val="clear" w:color="auto" w:fill="D7F3FF"/>
        <w:spacing w:line="360" w:lineRule="auto"/>
        <w:jc w:val="both"/>
        <w:rPr>
          <w:iCs/>
          <w:color w:val="000000"/>
          <w:sz w:val="28"/>
          <w:szCs w:val="17"/>
        </w:rPr>
      </w:pPr>
      <w:r w:rsidRPr="00C71C9E">
        <w:rPr>
          <w:iCs/>
          <w:color w:val="000000"/>
          <w:sz w:val="28"/>
          <w:szCs w:val="17"/>
        </w:rPr>
        <w:t>Миссия НАУФОР состоит в совершенствовании правового регулирования российского рынка ценных бумаг, обеспечении условий профессиональной деятельности участников фондового рынка России,установлении правил и стандартов проведения операций с ценными бумагами, защите интересов инвесторов.</w:t>
      </w:r>
    </w:p>
    <w:p w:rsidR="00285E9A" w:rsidRPr="00C71C9E" w:rsidRDefault="00285E9A" w:rsidP="00C71C9E">
      <w:pPr>
        <w:shd w:val="clear" w:color="auto" w:fill="D7F3FF"/>
        <w:spacing w:line="360" w:lineRule="auto"/>
        <w:jc w:val="both"/>
        <w:rPr>
          <w:iCs/>
          <w:color w:val="000000"/>
          <w:sz w:val="28"/>
          <w:szCs w:val="17"/>
        </w:rPr>
      </w:pPr>
      <w:r w:rsidRPr="00C71C9E">
        <w:rPr>
          <w:iCs/>
          <w:color w:val="000000"/>
          <w:sz w:val="28"/>
          <w:szCs w:val="17"/>
        </w:rPr>
        <w:t>НАУФОР накоплен богатый опыт содействия развитию деятельности своих членов, повышению профессионального уровня их сотрудников, обеспечению унификации стандартов деятельности профучастников. НАУФОР предоставляет возможность не только быть в курсе изменений на финансовом рынке, но и принимать непосредственное участие в них.</w:t>
      </w:r>
    </w:p>
    <w:p w:rsidR="00285E9A" w:rsidRPr="00C71C9E" w:rsidRDefault="00285E9A" w:rsidP="00C71C9E">
      <w:pPr>
        <w:spacing w:line="360" w:lineRule="auto"/>
        <w:jc w:val="both"/>
        <w:rPr>
          <w:b/>
          <w:bCs/>
          <w:color w:val="000000"/>
          <w:sz w:val="28"/>
          <w:szCs w:val="17"/>
        </w:rPr>
      </w:pPr>
    </w:p>
    <w:p w:rsidR="00285E9A" w:rsidRPr="00C71C9E" w:rsidRDefault="00285E9A" w:rsidP="00C71C9E">
      <w:pPr>
        <w:spacing w:line="360" w:lineRule="auto"/>
        <w:jc w:val="both"/>
        <w:rPr>
          <w:b/>
          <w:bCs/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История создания</w:t>
      </w:r>
      <w:r w:rsidR="001104A8" w:rsidRPr="00C71C9E">
        <w:rPr>
          <w:b/>
          <w:bCs/>
          <w:color w:val="000000"/>
          <w:sz w:val="28"/>
          <w:szCs w:val="17"/>
        </w:rPr>
        <w:t xml:space="preserve"> НАУФОР.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15 мая 1994 года в Москве 15 компаний - ведущих участников рынка ценных бумаг учредили Профессиональную ассоциацию участников фондового рынка (ПАУФОР), в рамках которой обязались придерживаться взаимных договоренностей, правил информационной открытости и единого документооборота. В сентябре 1994 года был принят первый вариант правил ПАУФОР и начато создание системы внебиржевой торговли между ее членами. В конце 1994 года такая система была запущена. Летом 1995 года ей на смену пришла Российская торговая система (РТС). 30 ноября 1995 года состоялся учредительный съезд ассоциации, на котором компаниями - профессиональными участниками рынка ценных бумаг из различных регионов России, в том числе, членами ПАУФОР, было объявлено о создании общероссийской саморегулируемой организации - Национальной ассоциации участников фондового рынка (НАУФОР). Официальное оформление и регистрация НАУФОР проходили в течение первой половины </w:t>
      </w:r>
      <w:smartTag w:uri="urn:schemas-microsoft-com:office:smarttags" w:element="metricconverter">
        <w:smartTagPr>
          <w:attr w:name="ProductID" w:val="1996 г"/>
        </w:smartTagPr>
        <w:r w:rsidRPr="00C71C9E">
          <w:rPr>
            <w:color w:val="000000"/>
            <w:sz w:val="28"/>
            <w:szCs w:val="17"/>
          </w:rPr>
          <w:t>1996 г</w:t>
        </w:r>
      </w:smartTag>
      <w:r w:rsidRPr="00C71C9E">
        <w:rPr>
          <w:color w:val="000000"/>
          <w:sz w:val="28"/>
          <w:szCs w:val="17"/>
        </w:rPr>
        <w:t>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После принятия Федерального закона "О рынке ценных бумаг" в 1996 году в России начала формироваться двухуровневая система регулирования - государственное регулирование и саморегулирование. 29 августа </w:t>
      </w:r>
      <w:smartTag w:uri="urn:schemas-microsoft-com:office:smarttags" w:element="metricconverter">
        <w:smartTagPr>
          <w:attr w:name="ProductID" w:val="1997 г"/>
        </w:smartTagPr>
        <w:r w:rsidRPr="00C71C9E">
          <w:rPr>
            <w:color w:val="000000"/>
            <w:sz w:val="28"/>
            <w:szCs w:val="17"/>
          </w:rPr>
          <w:t>1997 г</w:t>
        </w:r>
      </w:smartTag>
      <w:r w:rsidRPr="00C71C9E">
        <w:rPr>
          <w:color w:val="000000"/>
          <w:sz w:val="28"/>
          <w:szCs w:val="17"/>
        </w:rPr>
        <w:t>. НАУФОР получила разрешение ФКЦБ на осуществление деятельности в качестве СРО и стала первой официально признанной СРО брокеров и дилеров на российском фондовом рынке.</w:t>
      </w:r>
    </w:p>
    <w:p w:rsidR="00285E9A" w:rsidRPr="00C71C9E" w:rsidRDefault="00285E9A" w:rsidP="00C71C9E">
      <w:pPr>
        <w:pStyle w:val="2"/>
        <w:spacing w:line="360" w:lineRule="auto"/>
        <w:jc w:val="both"/>
        <w:rPr>
          <w:color w:val="000000"/>
          <w:sz w:val="28"/>
          <w:szCs w:val="22"/>
        </w:rPr>
      </w:pPr>
      <w:r w:rsidRPr="00C71C9E">
        <w:rPr>
          <w:color w:val="000000"/>
          <w:sz w:val="28"/>
          <w:szCs w:val="22"/>
        </w:rPr>
        <w:t>Как вступить в НАУФОР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Для вступления в Национальную ассоциацию участников фондового рынка необходимо:</w:t>
      </w:r>
    </w:p>
    <w:p w:rsidR="00285E9A" w:rsidRPr="00C71C9E" w:rsidRDefault="00285E9A" w:rsidP="00C71C9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600" w:right="120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иметь действующую лицензию ФСФР России на осуществление профессиональной деятельности на рынке ценных бумаг, либо планировать получение лицензии, на осуществление хотя бы одного из нижеперечисленных видов деятельности: </w:t>
      </w:r>
    </w:p>
    <w:p w:rsidR="00285E9A" w:rsidRPr="00C71C9E" w:rsidRDefault="00285E9A" w:rsidP="00C71C9E">
      <w:pPr>
        <w:numPr>
          <w:ilvl w:val="1"/>
          <w:numId w:val="1"/>
        </w:numPr>
        <w:spacing w:before="100" w:beforeAutospacing="1" w:after="100" w:afterAutospacing="1" w:line="360" w:lineRule="auto"/>
        <w:ind w:left="1200" w:right="240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брокерская деятельность на рынке ценных бумаг; </w:t>
      </w:r>
    </w:p>
    <w:p w:rsidR="00285E9A" w:rsidRPr="00C71C9E" w:rsidRDefault="00285E9A" w:rsidP="00C71C9E">
      <w:pPr>
        <w:numPr>
          <w:ilvl w:val="1"/>
          <w:numId w:val="1"/>
        </w:numPr>
        <w:spacing w:before="100" w:beforeAutospacing="1" w:after="100" w:afterAutospacing="1" w:line="360" w:lineRule="auto"/>
        <w:ind w:left="1200" w:right="240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дилерская деятельность на рынке ценных бумаг; </w:t>
      </w:r>
    </w:p>
    <w:p w:rsidR="00285E9A" w:rsidRPr="00C71C9E" w:rsidRDefault="00285E9A" w:rsidP="00C71C9E">
      <w:pPr>
        <w:numPr>
          <w:ilvl w:val="1"/>
          <w:numId w:val="1"/>
        </w:numPr>
        <w:spacing w:before="100" w:beforeAutospacing="1" w:after="100" w:afterAutospacing="1" w:line="360" w:lineRule="auto"/>
        <w:ind w:left="1200" w:right="240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деятельность по управлению ценными бумагами; </w:t>
      </w:r>
    </w:p>
    <w:p w:rsidR="00285E9A" w:rsidRPr="00C71C9E" w:rsidRDefault="00285E9A" w:rsidP="00C71C9E">
      <w:pPr>
        <w:numPr>
          <w:ilvl w:val="1"/>
          <w:numId w:val="1"/>
        </w:numPr>
        <w:spacing w:before="100" w:beforeAutospacing="1" w:after="100" w:afterAutospacing="1" w:line="360" w:lineRule="auto"/>
        <w:ind w:left="1200" w:right="240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депозитарная деятельность. </w:t>
      </w:r>
    </w:p>
    <w:p w:rsidR="00285E9A" w:rsidRPr="00C71C9E" w:rsidRDefault="00285E9A" w:rsidP="00C71C9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600" w:right="120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представить заявление о вступлении в члены НАУФОР и комплект документов (см. </w:t>
      </w:r>
      <w:hyperlink r:id="rId11" w:history="1">
        <w:r w:rsidRPr="00C71C9E">
          <w:rPr>
            <w:rStyle w:val="a3"/>
            <w:rFonts w:ascii="Times New Roman" w:hAnsi="Times New Roman"/>
            <w:color w:val="000000"/>
            <w:sz w:val="28"/>
          </w:rPr>
          <w:t>ПРАВИЛА ЧЛЕНСТВА</w:t>
        </w:r>
      </w:hyperlink>
      <w:r w:rsidRPr="00C71C9E">
        <w:rPr>
          <w:rFonts w:ascii="Times New Roman" w:hAnsi="Times New Roman"/>
          <w:sz w:val="28"/>
        </w:rPr>
        <w:t>).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Единовременный </w:t>
      </w:r>
      <w:r w:rsidRPr="00C71C9E">
        <w:rPr>
          <w:rFonts w:ascii="Times New Roman" w:hAnsi="Times New Roman"/>
          <w:b/>
          <w:bCs/>
          <w:sz w:val="28"/>
        </w:rPr>
        <w:t>вступительный</w:t>
      </w:r>
      <w:r w:rsidRPr="00C71C9E">
        <w:rPr>
          <w:rFonts w:ascii="Times New Roman" w:hAnsi="Times New Roman"/>
          <w:sz w:val="28"/>
        </w:rPr>
        <w:t xml:space="preserve"> взнос в НАУФОР составляет </w:t>
      </w:r>
      <w:r w:rsidRPr="00C71C9E">
        <w:rPr>
          <w:rFonts w:ascii="Times New Roman" w:hAnsi="Times New Roman"/>
          <w:b/>
          <w:bCs/>
          <w:sz w:val="28"/>
        </w:rPr>
        <w:t>43 500 рублей.</w:t>
      </w:r>
      <w:r w:rsidRPr="00C71C9E">
        <w:rPr>
          <w:rFonts w:ascii="Times New Roman" w:hAnsi="Times New Roman"/>
          <w:sz w:val="28"/>
        </w:rPr>
        <w:br/>
        <w:t xml:space="preserve">Вступительный взнос оплачивается на расчетный счет НАУФОР во Внешторгбанке (см. </w:t>
      </w:r>
      <w:hyperlink r:id="rId12" w:history="1">
        <w:r w:rsidRPr="00C71C9E">
          <w:rPr>
            <w:rStyle w:val="a3"/>
            <w:rFonts w:ascii="Times New Roman" w:hAnsi="Times New Roman"/>
            <w:color w:val="000000"/>
            <w:sz w:val="28"/>
          </w:rPr>
          <w:t>Реквизиты для оплаты вступительного взноса</w:t>
        </w:r>
      </w:hyperlink>
      <w:r w:rsidRPr="00C71C9E">
        <w:rPr>
          <w:rFonts w:ascii="Times New Roman" w:hAnsi="Times New Roman"/>
          <w:sz w:val="28"/>
        </w:rPr>
        <w:t>).</w:t>
      </w:r>
      <w:r w:rsidRPr="00C71C9E">
        <w:rPr>
          <w:rFonts w:ascii="Times New Roman" w:hAnsi="Times New Roman"/>
          <w:sz w:val="28"/>
        </w:rPr>
        <w:br/>
        <w:t>Назначение платежного поручения при оплате вступительного взноса: "Оплата вступительного взноса".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В течение не более двух недель после представления и регистрации документов они проверяются на полноту и достоверность сведений, соответствие нормативам достаточности собственных средств, после чего список кандидатов размещается на сайте НАУФОР. При отсутствии возражений в течение двух недель о приеме данного кандидата более, чем от половины членов НАУФОР, на очередном заседании Правления принимается решение о его вступлении в члены НАУФОР.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Более подробную информацию о вступлении в НАУФОР можно получить у Загребельной Светланы по тел. 787-77-75 (доб. 5222) или в филиалах НАУФОР по месту нахождения организации.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 w:rsidRPr="00C71C9E">
        <w:rPr>
          <w:rFonts w:ascii="Times New Roman" w:hAnsi="Times New Roman"/>
          <w:b/>
          <w:bCs/>
          <w:sz w:val="28"/>
        </w:rPr>
        <w:t>Размеры годовых членских взносов (установлены решением Совета Директоров НАУФОР от 29 ноября 2007 года) с 1 января 2008 года составляют: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4"/>
        <w:gridCol w:w="2757"/>
      </w:tblGrid>
      <w:tr w:rsidR="00285E9A" w:rsidRPr="00C71C9E" w:rsidTr="00285E9A">
        <w:tc>
          <w:tcPr>
            <w:tcW w:w="3500" w:type="pct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5E9A" w:rsidRPr="00C71C9E" w:rsidRDefault="00285E9A" w:rsidP="00C71C9E">
            <w:pPr>
              <w:spacing w:line="360" w:lineRule="auto"/>
              <w:jc w:val="both"/>
              <w:rPr>
                <w:color w:val="000000"/>
                <w:sz w:val="28"/>
                <w:szCs w:val="17"/>
              </w:rPr>
            </w:pPr>
            <w:r w:rsidRPr="00C71C9E">
              <w:rPr>
                <w:color w:val="000000"/>
                <w:sz w:val="28"/>
                <w:szCs w:val="17"/>
              </w:rPr>
              <w:t>Для организаций, имеющих лицензию(ии) на осуществление брокерской и/или дилерской деятельности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5E9A" w:rsidRPr="00C71C9E" w:rsidRDefault="00285E9A" w:rsidP="00C71C9E">
            <w:pPr>
              <w:spacing w:line="360" w:lineRule="auto"/>
              <w:jc w:val="both"/>
              <w:rPr>
                <w:color w:val="000000"/>
                <w:sz w:val="28"/>
                <w:szCs w:val="17"/>
              </w:rPr>
            </w:pPr>
            <w:r w:rsidRPr="00C71C9E">
              <w:rPr>
                <w:b/>
                <w:bCs/>
                <w:color w:val="000000"/>
                <w:sz w:val="28"/>
                <w:szCs w:val="17"/>
              </w:rPr>
              <w:t>110.000</w:t>
            </w:r>
            <w:r w:rsidRPr="00C71C9E">
              <w:rPr>
                <w:color w:val="000000"/>
                <w:sz w:val="28"/>
                <w:szCs w:val="17"/>
              </w:rPr>
              <w:t xml:space="preserve"> рублей</w:t>
            </w:r>
          </w:p>
        </w:tc>
      </w:tr>
      <w:tr w:rsidR="00285E9A" w:rsidRPr="00C71C9E" w:rsidTr="00285E9A">
        <w:tc>
          <w:tcPr>
            <w:tcW w:w="3500" w:type="pct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5E9A" w:rsidRPr="00C71C9E" w:rsidRDefault="00285E9A" w:rsidP="00C71C9E">
            <w:pPr>
              <w:spacing w:line="360" w:lineRule="auto"/>
              <w:jc w:val="both"/>
              <w:rPr>
                <w:color w:val="000000"/>
                <w:sz w:val="28"/>
                <w:szCs w:val="17"/>
              </w:rPr>
            </w:pPr>
            <w:r w:rsidRPr="00C71C9E">
              <w:rPr>
                <w:color w:val="000000"/>
                <w:sz w:val="28"/>
                <w:szCs w:val="17"/>
              </w:rPr>
              <w:t>Для организаций, имеющих лицензию(ии) на осуществление деятельности по управлению ценными бумагами и деятельность по управлению ценными бумагами в сочетании с брокерской и дилерской деятельностью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5E9A" w:rsidRPr="00C71C9E" w:rsidRDefault="00285E9A" w:rsidP="00C71C9E">
            <w:pPr>
              <w:spacing w:line="360" w:lineRule="auto"/>
              <w:jc w:val="both"/>
              <w:rPr>
                <w:color w:val="000000"/>
                <w:sz w:val="28"/>
                <w:szCs w:val="17"/>
              </w:rPr>
            </w:pPr>
            <w:r w:rsidRPr="00C71C9E">
              <w:rPr>
                <w:b/>
                <w:bCs/>
                <w:color w:val="000000"/>
                <w:sz w:val="28"/>
                <w:szCs w:val="17"/>
              </w:rPr>
              <w:t xml:space="preserve">160.000 </w:t>
            </w:r>
            <w:r w:rsidRPr="00C71C9E">
              <w:rPr>
                <w:color w:val="000000"/>
                <w:sz w:val="28"/>
                <w:szCs w:val="17"/>
              </w:rPr>
              <w:t>рублей</w:t>
            </w:r>
          </w:p>
        </w:tc>
      </w:tr>
      <w:tr w:rsidR="00285E9A" w:rsidRPr="00C71C9E" w:rsidTr="00285E9A">
        <w:tc>
          <w:tcPr>
            <w:tcW w:w="3500" w:type="pct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5E9A" w:rsidRPr="00C71C9E" w:rsidRDefault="00285E9A" w:rsidP="00C71C9E">
            <w:pPr>
              <w:spacing w:line="360" w:lineRule="auto"/>
              <w:jc w:val="both"/>
              <w:rPr>
                <w:color w:val="000000"/>
                <w:sz w:val="28"/>
                <w:szCs w:val="17"/>
              </w:rPr>
            </w:pPr>
            <w:r w:rsidRPr="00C71C9E">
              <w:rPr>
                <w:color w:val="000000"/>
                <w:sz w:val="28"/>
                <w:szCs w:val="17"/>
              </w:rPr>
              <w:t>Для организаций, имеющих лицензию (и) на осуществление депозитарной деятельности и депозитарной деятельности в сочетании с другими видами деятельности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5E9A" w:rsidRPr="00C71C9E" w:rsidRDefault="00285E9A" w:rsidP="00C71C9E">
            <w:pPr>
              <w:spacing w:line="360" w:lineRule="auto"/>
              <w:jc w:val="both"/>
              <w:rPr>
                <w:color w:val="000000"/>
                <w:sz w:val="28"/>
                <w:szCs w:val="17"/>
              </w:rPr>
            </w:pPr>
            <w:r w:rsidRPr="00C71C9E">
              <w:rPr>
                <w:b/>
                <w:bCs/>
                <w:color w:val="000000"/>
                <w:sz w:val="28"/>
                <w:szCs w:val="17"/>
              </w:rPr>
              <w:t xml:space="preserve">220.000 </w:t>
            </w:r>
            <w:r w:rsidRPr="00C71C9E">
              <w:rPr>
                <w:color w:val="000000"/>
                <w:sz w:val="28"/>
                <w:szCs w:val="17"/>
              </w:rPr>
              <w:t>рублей</w:t>
            </w:r>
          </w:p>
        </w:tc>
      </w:tr>
    </w:tbl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 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Согласно решению Совета директоров НАУФОР от 28 ноября 2008 года, при единовременной уплате годового членского взноса устанавливается скидка в размере </w:t>
      </w:r>
      <w:r w:rsidRPr="00C71C9E">
        <w:rPr>
          <w:rFonts w:ascii="Times New Roman" w:hAnsi="Times New Roman"/>
          <w:b/>
          <w:bCs/>
          <w:sz w:val="28"/>
        </w:rPr>
        <w:t xml:space="preserve">15% </w:t>
      </w:r>
      <w:r w:rsidRPr="00C71C9E">
        <w:rPr>
          <w:rFonts w:ascii="Times New Roman" w:hAnsi="Times New Roman"/>
          <w:sz w:val="28"/>
        </w:rPr>
        <w:t>от базовой ставки. При единовременной уплате членского взноса за полгода размер скидки составляет</w:t>
      </w:r>
      <w:r w:rsidRPr="00C71C9E">
        <w:rPr>
          <w:rFonts w:ascii="Times New Roman" w:hAnsi="Times New Roman"/>
          <w:b/>
          <w:bCs/>
          <w:sz w:val="28"/>
        </w:rPr>
        <w:t xml:space="preserve"> 5%</w:t>
      </w:r>
      <w:r w:rsidRPr="00C71C9E">
        <w:rPr>
          <w:rFonts w:ascii="Times New Roman" w:hAnsi="Times New Roman"/>
          <w:sz w:val="28"/>
        </w:rPr>
        <w:t xml:space="preserve"> от базовой суммы. Членские взносы можно также уплачивать поквартально, до 1-го числа каждого квартала.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  <w:lang w:val="en-US"/>
        </w:rPr>
      </w:pP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Некоммерческое партнерство "Национальная лига управляющих" (НП "НЛУ")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Адрес: 119017, Москва, ул. Большая Ордынка, д. 29, строение 1, телефон - 953-74-50.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Распоряжением ФКЦБ России от 27.12.2002 № 1848/р выдано разрешение на осуществление деятельности в качестве саморегулируемой организации профессиональных участников рынка ценных бумаг по управлению инвестиционными фондами, паевыми инвестиционными фондами и негосударственными пенсионными фондами.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Филиалов и представительств не имеет.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Президент – Александров Дмитрий Николаевич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Количество членов НП "НЛУ" на 15.10.2008 - 80.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В </w:t>
      </w:r>
      <w:r w:rsidRPr="00C71C9E">
        <w:rPr>
          <w:b/>
          <w:color w:val="000000"/>
          <w:sz w:val="28"/>
          <w:szCs w:val="17"/>
        </w:rPr>
        <w:t>НП "Национальная лига управляющих"</w:t>
      </w:r>
      <w:r w:rsidRPr="00C71C9E">
        <w:rPr>
          <w:color w:val="000000"/>
          <w:sz w:val="28"/>
          <w:szCs w:val="17"/>
        </w:rPr>
        <w:t xml:space="preserve"> на постоянной основе действуют 2 комитета и 1 Экспертный совет.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br/>
        <w:t>Комитеты являются постоянно действующими коллегиальными органами НЛУ, которые формируются Советом директоров из представителей компаний-членов Лиги и иных экспертов. Экспертный совет создается как постоянно действующее структурное подразделение Института профессиональных бухгалтеров России.</w:t>
      </w:r>
      <w:r w:rsidRPr="00C71C9E">
        <w:rPr>
          <w:color w:val="000000"/>
          <w:sz w:val="28"/>
          <w:szCs w:val="17"/>
        </w:rPr>
        <w:br/>
      </w:r>
      <w:r w:rsidRPr="00C71C9E">
        <w:rPr>
          <w:color w:val="000000"/>
          <w:sz w:val="28"/>
          <w:szCs w:val="17"/>
        </w:rPr>
        <w:br/>
        <w:t>-</w:t>
      </w:r>
      <w:hyperlink r:id="rId13" w:tgtFrame="_blank" w:history="1">
        <w:r w:rsidRPr="00C71C9E">
          <w:rPr>
            <w:b/>
            <w:bCs/>
            <w:color w:val="000000"/>
            <w:sz w:val="28"/>
          </w:rPr>
          <w:t xml:space="preserve">Комитет по использованию электронного документооборота </w:t>
        </w:r>
      </w:hyperlink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Комитет разрабатывает и рассматривает законодательные и нормативные правовые акты, устанавливающие требования к использованию электронного документооборота при осуществлении деятельности по управлению инвестиционными фондами, паевыми инвестиционными фондами и негосударственными пенсионными фондами, а также доверительному управлению иными активами.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br/>
        <w:t>-</w:t>
      </w:r>
      <w:hyperlink r:id="rId14" w:tgtFrame="_blank" w:history="1">
        <w:r w:rsidRPr="00C71C9E">
          <w:rPr>
            <w:b/>
            <w:bCs/>
            <w:color w:val="000000"/>
            <w:sz w:val="28"/>
          </w:rPr>
          <w:t>Комитет по осуществлению розничных продаж финансовых продуктов (инвестиционных паев) (ритейлу)</w:t>
        </w:r>
      </w:hyperlink>
      <w:r w:rsidRPr="00C71C9E">
        <w:rPr>
          <w:color w:val="000000"/>
          <w:sz w:val="28"/>
          <w:szCs w:val="17"/>
        </w:rPr>
        <w:br/>
        <w:t>Комитет разрабатывает и рассматривает проекты законодательных и нормативных правовых актов, устанавливающих требования к розничной продаже инвестиционных паев, и иные вопросы, связанные с требованиями к розничной торговле инвестиционными паями при осуществлении деятельности по управлению активами.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  <w:lang w:val="en-US"/>
        </w:rPr>
      </w:pPr>
      <w:r w:rsidRPr="00C71C9E">
        <w:rPr>
          <w:color w:val="000000"/>
          <w:sz w:val="28"/>
          <w:szCs w:val="17"/>
        </w:rPr>
        <w:br/>
        <w:t>-</w:t>
      </w:r>
      <w:hyperlink r:id="rId15" w:tgtFrame="_blank" w:history="1">
        <w:r w:rsidRPr="00C71C9E">
          <w:rPr>
            <w:b/>
            <w:bCs/>
            <w:color w:val="000000"/>
            <w:sz w:val="28"/>
          </w:rPr>
          <w:t>Экспертный совет по методологии бухгалтерского учета и отчетности и вопросам налогообложения на финансовых рынках</w:t>
        </w:r>
      </w:hyperlink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Основные задачи: - изучение, обобщение и распространение передового опыта организации бухгалтерского учета на финансовых рынках; - организация разработки проектов нормативно-методических материалов в области методологии бухгалтерского учета; - экспертиза и выдача заключений по проектам нормативных актов по бухгалтерскому учету. Подготовка предложений по внесению изменений в нормативные акты.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"Национальная фондовая ассоциация (саморегулируемая некоммерческая организация)" (НФА)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Адрес: 119002, Москва, Троилинский переулок, д. 3, офис 5, телефон - 980 -98-74.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Распоряжением ФКЦБ России от 12.11.2003 № 03-2646/р выдано разрешение на осуществление деятельности в качестве саморегулируемой организации профессиональных участников рынка ценных бумаг, осуществляющей брокерскую деятельность, дилерскую деятельность, деятельность по управлению ценными бумагами. Приказом ФСФР России от 23.12.2004 № 04-1331/пз выдано разрешение на осуществление депозитарной деятельности.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Филиалов и представительств не имеет.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Президент - Волков Константин Алексеевич.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Количество членов НФА на 15.10.2008- 245.</w:t>
      </w:r>
    </w:p>
    <w:p w:rsidR="00285E9A" w:rsidRPr="00C71C9E" w:rsidRDefault="00285E9A" w:rsidP="00C71C9E">
      <w:pPr>
        <w:spacing w:line="360" w:lineRule="auto"/>
        <w:jc w:val="both"/>
        <w:textAlignment w:val="baseline"/>
        <w:rPr>
          <w:color w:val="000000"/>
          <w:sz w:val="28"/>
          <w:szCs w:val="20"/>
        </w:rPr>
      </w:pPr>
      <w:r w:rsidRPr="00C71C9E">
        <w:rPr>
          <w:color w:val="000000"/>
          <w:sz w:val="28"/>
          <w:szCs w:val="20"/>
        </w:rPr>
        <w:t xml:space="preserve">16 января 1996 года состоялась учредительная конференция Национальной ассоциации участников рынка государственных ценных бумаг (НАУРаГ, которая в дальнейшем трансформировалась в Национальную фондовую ассоциацию). В ней принимали участие основные операторы рынка, а также представители государственных органов - Министерства финансов РФ, Банка России, Государственного Антимонопольного Комитета и др. Специфика рынка определила и состав участников ассоциации, среди которых преобладают коммерческие банки, являющиеся базовыми организациями российского финансового рынка. </w:t>
      </w:r>
      <w:r w:rsidRPr="00C71C9E">
        <w:rPr>
          <w:color w:val="000000"/>
          <w:sz w:val="28"/>
          <w:szCs w:val="20"/>
        </w:rPr>
        <w:br/>
        <w:t>За прошедшее время ассоциация прошла большой путь, развиваясь вместе с рынком и его участниками, на себе испытывая все его взлеты и откаты. В истории работы ассоциации - первые профессиональные стандарты и восстановление рынка после дефолта 1998 года, участие в построении важного сектора корпоративных заимствований и получение статуса саморегулируемой организации, выполнение текущих функций в системе регулирования - и инициативные проекты. Уникальным является 5-летний опыт тесного международного сотрудничества НФА с авторитетной Международной ассоциацией рынков капитала (ICMA), позволяющего членам ассоциации использовать лучшие зарубежные финансовые практики.</w:t>
      </w:r>
      <w:r w:rsidRPr="00C71C9E">
        <w:rPr>
          <w:color w:val="000000"/>
          <w:sz w:val="28"/>
          <w:szCs w:val="20"/>
        </w:rPr>
        <w:br/>
        <w:t>На сегодняшний день Саморегулируемая организация Национальная фондовая ассоциация (СРО НФА) – ведущее профобъединение участников российского фондового рынка, насчитывает около 250 профучастников, преимущественно кредитных организаций, из 27 регионов всех 7 Федеральных округов страны, выполняет все функции саморегулируемой организации (в лицензировании, отчетности, контроле, аттестации и т.п., публикует рейтинги профдеятельности, ведет ряд важных проектов по развитию рынка, а первую очередь, в части развития системы рефинансирования и РЕПО, является ассоциированным членом и представляет российских участников в самой авторитетной Международной Ассоциации рынков капитала (ICMA) и в Европейской Федерации финансовых рынков.</w:t>
      </w:r>
      <w:r w:rsidRPr="00C71C9E">
        <w:rPr>
          <w:color w:val="000000"/>
          <w:sz w:val="28"/>
          <w:szCs w:val="20"/>
        </w:rPr>
        <w:br/>
        <w:t>СРО НФА достигла значительных результатов по основным своим проектам, которые реализуются все последние годы в деятельности ряда Комитетов Ассоциации и сформированного НФА Российского Совета РЕПО (РСР).</w:t>
      </w:r>
      <w:r w:rsidRPr="00C71C9E">
        <w:rPr>
          <w:color w:val="000000"/>
          <w:sz w:val="28"/>
          <w:szCs w:val="20"/>
        </w:rPr>
        <w:br/>
        <w:t>Важным достижением Российского Совета РЕПО (Председатель - Швецов С.А, Банк России) является разработка трех модификаций Генерального соглашения (ГСР) СРО НФА «Об общих условиях проведения операций РЕПО на рынке ценных бумаг» - основного для внебиржевого рынка, для биржевого рынка РЕПО между кредитными организациями и ГСР между Банком России и участниками на биржевом рынке. В рамках РСР активно работает Комитет РСР по урегулированию, который, в частности, занимается вопросами урегулирования незавершенных сделок на рынке РЕПО осенью 2008 года.</w:t>
      </w:r>
      <w:r w:rsidRPr="00C71C9E">
        <w:rPr>
          <w:color w:val="000000"/>
          <w:sz w:val="28"/>
          <w:szCs w:val="20"/>
        </w:rPr>
        <w:br/>
        <w:t>Комитет СРО НФА по налогообложению (Директор - Мурзин В.Е., Банк «Эйч-эс-би-си (РР)») разработал и передал в ГД РФ, Совет Федерации ФС РФ и Правительство РФ уже третий законопроект, касающегося налогообложения РЕПО и займов ценными бумагами (первые два, также подготовленные НФА, вступили в силу в 2001 и 2006 годах).</w:t>
      </w:r>
      <w:r w:rsidRPr="00C71C9E">
        <w:rPr>
          <w:color w:val="000000"/>
          <w:sz w:val="28"/>
          <w:szCs w:val="20"/>
        </w:rPr>
        <w:br/>
        <w:t>В 2008 году начал работу Комитет по рейтингованию (Директор - Корищенко К.Н., ММВБ). В рамках Комитета реализуется Система аккредитации национально признанных рейтинговых агентств, дающая импульс развитию рейтинговой деятельности в стране и позволяющая участникам получить адекватные оценки с</w:t>
      </w:r>
      <w:r w:rsidR="00B800D0" w:rsidRPr="00C71C9E">
        <w:rPr>
          <w:color w:val="000000"/>
          <w:sz w:val="28"/>
          <w:szCs w:val="20"/>
        </w:rPr>
        <w:t xml:space="preserve">воей деятельности на финансово- </w:t>
      </w:r>
      <w:r w:rsidR="00B800D0" w:rsidRPr="00C71C9E">
        <w:rPr>
          <w:color w:val="000000"/>
          <w:sz w:val="28"/>
          <w:szCs w:val="20"/>
        </w:rPr>
        <w:tab/>
        <w:t xml:space="preserve">приемлемых </w:t>
      </w:r>
      <w:r w:rsidR="00B800D0" w:rsidRPr="00C71C9E">
        <w:rPr>
          <w:color w:val="000000"/>
          <w:sz w:val="28"/>
          <w:szCs w:val="20"/>
        </w:rPr>
        <w:tab/>
      </w:r>
      <w:r w:rsidRPr="00C71C9E">
        <w:rPr>
          <w:color w:val="000000"/>
          <w:sz w:val="28"/>
          <w:szCs w:val="20"/>
        </w:rPr>
        <w:t>условиях.</w:t>
      </w:r>
      <w:r w:rsidRPr="00C71C9E">
        <w:rPr>
          <w:color w:val="000000"/>
          <w:sz w:val="28"/>
          <w:szCs w:val="20"/>
        </w:rPr>
        <w:br/>
        <w:t xml:space="preserve">Комитетом по кредитованию ценными бумагами (Директор - Таций В.В., Газпромбанк) разработана перспективная структура рынка кредитования ценными бумагами, а также процедуры для реализации двух основных его направлений – т.н. «автокредитования» (ASL), руководитель направления Астанин Э.В. (НДЦ) и стратегического кредитования (SSL), руководитель направления Барщевский А.О. (Газпромбанк). </w:t>
      </w:r>
      <w:r w:rsidRPr="00C71C9E">
        <w:rPr>
          <w:color w:val="000000"/>
          <w:sz w:val="28"/>
          <w:szCs w:val="20"/>
        </w:rPr>
        <w:br/>
        <w:t>Комитет по бухгалтерскому учету (Директор - Елагина Е.Н., НОМОС-БАНК) продолжает работу по применению и дальнейшему развитию Типовой учетной политики по операциям РЕПО, в стадии разработки проект Методических рекомендаций СРО НФА по учету сделок Total Return Swap, и ряд других.</w:t>
      </w:r>
      <w:r w:rsidRPr="00C71C9E">
        <w:rPr>
          <w:color w:val="000000"/>
          <w:sz w:val="28"/>
          <w:szCs w:val="20"/>
        </w:rPr>
        <w:br/>
        <w:t>В сфере работы Комитета по ценам (Директор - Коструб К.В., ИНГ БАНК (ЕВРАЗИЯ) находятся важнейшие, особенно в условиях кризиса, вопросы, связанные с установлением ориентиров по рыночным ценам на активы, в т.ч. развитие MIRP - облигационного Фиксинга, как альтернативного ценового механизма на низколиквидном рынке.</w:t>
      </w:r>
      <w:r w:rsidRPr="00C71C9E">
        <w:rPr>
          <w:color w:val="000000"/>
          <w:sz w:val="28"/>
          <w:szCs w:val="20"/>
        </w:rPr>
        <w:br/>
        <w:t>Комитетом по рискам (Директор - Осипенко Т.В., ВБРР) ведется большая работа в области управления рисками - разрабатываются макроэкономические стресс-сценарии, в ближайшем будущем участникам будет предоставлен ряд методических материалов и Стандартов, первым из них будет предоставлен Стандарт «Риски при операциях РЕПО».</w:t>
      </w:r>
      <w:r w:rsidRPr="00C71C9E">
        <w:rPr>
          <w:color w:val="000000"/>
          <w:sz w:val="28"/>
          <w:szCs w:val="20"/>
        </w:rPr>
        <w:br/>
        <w:t xml:space="preserve">Комитетом по государственным ценным бумагам (Директор - Чумаченко А. В., Сбербанк России) разработаны и направлены в Правительство РФ предложения по развитию рынка госбумаг, остро необходимого в период финансовой нестабильности и ожидаемого дефицита бюджета. 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br w:type="textWrapping" w:clear="all"/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Профессиональная Ассоциация Регистраторов, Трансфер-Агентов и Депозитариев (ПАРТАД)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Адрес: 115419, Москва, ул. Орджоникидзе, д. 11, стр. 1/2, этаж 3, телефон - 789-68-85.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Распоряжением ФКЦБ России от 22.10.2003 № 03-2338/р выдано разрешение на осуществление деятельности в качестве саморегулируемой организации профессиональных участников рынка ценных бумаг, осуществляющей деятельность по ведению реестра владельцев именных ценных бумаг или депозитарную деятельность и/или клиринговую деятельность.</w:t>
      </w:r>
      <w:r w:rsidRPr="00C71C9E">
        <w:rPr>
          <w:color w:val="000000"/>
          <w:sz w:val="28"/>
          <w:szCs w:val="17"/>
        </w:rPr>
        <w:br/>
        <w:t>Имеет 4 представительства (Северо-Западное, Поволжское, Сибирское, Уральское)</w:t>
      </w:r>
      <w:r w:rsidRPr="00C71C9E">
        <w:rPr>
          <w:color w:val="000000"/>
          <w:sz w:val="28"/>
          <w:szCs w:val="17"/>
        </w:rPr>
        <w:br/>
        <w:t>Председатель правления - Дубонос Павел Витальевич.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Количество членов ПАРТАД на 15.10.2008- 101.</w:t>
      </w:r>
    </w:p>
    <w:p w:rsidR="00285E9A" w:rsidRPr="00C71C9E" w:rsidRDefault="00285E9A" w:rsidP="00C71C9E">
      <w:pPr>
        <w:pStyle w:val="center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C71C9E">
        <w:rPr>
          <w:rFonts w:ascii="Times New Roman" w:hAnsi="Times New Roman"/>
          <w:color w:val="000000"/>
          <w:sz w:val="28"/>
          <w:szCs w:val="17"/>
        </w:rPr>
        <w:br w:type="textWrapping" w:clear="all"/>
      </w:r>
      <w:r w:rsidRPr="00C71C9E">
        <w:rPr>
          <w:rFonts w:ascii="Times New Roman" w:hAnsi="Times New Roman"/>
          <w:b/>
          <w:bCs/>
          <w:color w:val="000000"/>
          <w:sz w:val="28"/>
        </w:rPr>
        <w:t>Общая информация.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      Профессиональная Ассоциация Регистраторов, Трансфер-Агентов и Депозитариев (ПАРТАД), является одной из первых саморегулируемых организаций (СРО) профессиональных участников российского рынка ценных бумаг и осуществляет свою деятельность уже более 13 лет. На сегодняшний день членами Ассоциации являются ведущие регистраторы, депозитарии и специализированные депозитарии. ПАРТАД, созданный в 1994 году, является с 1997 года саморегулируемой организацией регистраторов, депозитариев, с 2000 года, - и клиринговых организаций, а с 2003 года - регулирует и деятельность специализированных депозитариев по контролю за институтами коллективного инвестирования (как сопутствующую депозитарной деятельности). 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     Высшим органом Ассоциации является Общее собрание ее членов. Общее руководство деятельностью ПАРТАД осуществляет Совет директоров. Правление ПАРТАД является коллегиальным исполнительным органом и осуществляет руководство текущей деятельностью организации. 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     Основу деятельности ПАРТАД составляет работа профильных Комитетов Ассоциации, членами которых являются представители ведущих компаний на рынке ценных бумаг. В ПАРТАД созданы и активно работают Комитет по организационно-правовому обеспечению деятельности учетных институтов, Комитет стандартизации и технологического развития, Комитет по контролю за коллективными инвестициями, Дисциплинарный комитет. При Комитетах создаются рабочие группы, целью деятельности которых является разработка документов, необходимых на данном этапе развития рынка ценных бумаг. 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     На основе сведений аккумулируемых в базах данных ПАРТАД, научно-исследовательское и обучающее подразделение ассоциации, - Инфраструктурный институт ПАРТАД (ИНФИ), - осуществляет ведение рейтингов регистраторов (</w:t>
      </w:r>
      <w:hyperlink r:id="rId16" w:history="1">
        <w:r w:rsidRPr="00C71C9E">
          <w:rPr>
            <w:rStyle w:val="a3"/>
            <w:rFonts w:ascii="Times New Roman" w:hAnsi="Times New Roman"/>
            <w:color w:val="000000"/>
            <w:sz w:val="28"/>
          </w:rPr>
          <w:t>http://www.reestring.ru</w:t>
        </w:r>
      </w:hyperlink>
      <w:r w:rsidRPr="00C71C9E">
        <w:rPr>
          <w:rFonts w:ascii="Times New Roman" w:hAnsi="Times New Roman"/>
          <w:sz w:val="28"/>
        </w:rPr>
        <w:t>), депозитариев и специализируемых депозитариев (</w:t>
      </w:r>
      <w:hyperlink r:id="rId17" w:history="1">
        <w:r w:rsidRPr="00C71C9E">
          <w:rPr>
            <w:rStyle w:val="a3"/>
            <w:rFonts w:ascii="Times New Roman" w:hAnsi="Times New Roman"/>
            <w:color w:val="000000"/>
            <w:sz w:val="28"/>
          </w:rPr>
          <w:t>http://www.safedepo.ru</w:t>
        </w:r>
      </w:hyperlink>
      <w:r w:rsidRPr="00C71C9E">
        <w:rPr>
          <w:rFonts w:ascii="Times New Roman" w:hAnsi="Times New Roman"/>
          <w:sz w:val="28"/>
        </w:rPr>
        <w:t xml:space="preserve">), публикуемые ведущими печатными изданиями и информационными агентствами. 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      ИНФИ подготавливает и выпускает учебно-методические пособия, информационные проспекты, различные виды научно-технической документации, организовывает публикацию научных трудов и проводит обучение по различным аспектам деятельности учетных институтов. </w:t>
      </w:r>
    </w:p>
    <w:p w:rsidR="00285E9A" w:rsidRPr="00C71C9E" w:rsidRDefault="00285E9A" w:rsidP="00C71C9E">
      <w:pPr>
        <w:pStyle w:val="center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C71C9E">
        <w:rPr>
          <w:rFonts w:ascii="Times New Roman" w:hAnsi="Times New Roman"/>
          <w:b/>
          <w:bCs/>
          <w:color w:val="000000"/>
          <w:sz w:val="28"/>
        </w:rPr>
        <w:t xml:space="preserve">Основные преимущества членства в ПАРТАД.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Организации, являющиеся членами ПАРТАД имеют реальную возможность оказывать влияние на развитие и совершенствование системы регулирования рынка ценных бумаг. Мнение членов ПАРТАД, обобщаемое Комитетами и Советом директоров ПАРТАД, доводятся до сведения регулирующих органов. ПАРТАД взаимодействует с законодательными органами по подготовке и совершенствованию законодательной и нормативной базы, в первую очередь законов "О рынке ценных бумаг", "Об акционерных обществах", "Об инвестиционных фондах".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ПАРТАД инициирует совершенствование законодательной и нормативной базы в интересах внедрения новых технологий, включая электронный документооборот, способствующих повышению надежности учетной системы. Члены ПАРТАД имеют возможность на основе наработок ПАРТАД по ЭДО получать конкурентные преимущества в этой сфере.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В ПАРТАД ведется работа над осуществлением перехода всех профессиональных участников-членов ПАРТАД на систему электронной сдачи отчетности в ФСФР посредством ПАРТАД. В рамках проводимой работы ПАРТАД по применению в учетной системе технологий электронного документооборота в 2006 году Правлением Ассоциации утверждены Правила электронного документооборота (ЭДО) ПАРТАД, Регламент Центра удостоверения сертификатов (ЦУС) ПАРТАД, а также Условия выдачи сертификатов ключей электронно-цифровой подписи ЦУС ПАРТАД как Организатором системы электронного документооборота.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Проводится сертификация обеспечения, используемого в своей деятельности регистраторами, депозитариями и специализированными депозитариями, путем тестирования предоставляемых разработчиками программных продуктов.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28 ноября 2006 года ПАРТАД получено свидетельство об аккредитации в ФСФР в качестве организации, осуществляющей аттестацию специалистов финансовых рынков. Для членов ПАРТАД прохождение квалификационных экзаменов осуществляется бесплатно. В настоящее время ПАРТАД организует прием квалификационных экзаменов по следующим специализациям: </w:t>
      </w:r>
    </w:p>
    <w:p w:rsidR="00285E9A" w:rsidRPr="00C71C9E" w:rsidRDefault="00285E9A" w:rsidP="00C71C9E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базовый квалификационный экзамен; </w:t>
      </w:r>
    </w:p>
    <w:p w:rsidR="00285E9A" w:rsidRPr="00C71C9E" w:rsidRDefault="00285E9A" w:rsidP="00C71C9E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брокерская, дилерская деятельности и деятельность по управлению ценными бумагами (экзамен первой серии); </w:t>
      </w:r>
    </w:p>
    <w:p w:rsidR="00285E9A" w:rsidRPr="00C71C9E" w:rsidRDefault="00285E9A" w:rsidP="00C71C9E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организация торговли и клиринговая деятельность (экзамен второй серии); </w:t>
      </w:r>
    </w:p>
    <w:p w:rsidR="00285E9A" w:rsidRPr="00C71C9E" w:rsidRDefault="00285E9A" w:rsidP="00C71C9E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ведение реестров владельцев именных ценных бумаг (экзамен третьей серии); </w:t>
      </w:r>
    </w:p>
    <w:p w:rsidR="00285E9A" w:rsidRPr="00C71C9E" w:rsidRDefault="00285E9A" w:rsidP="00C71C9E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депозитарная деятельность (экзамен четвертой серии); </w:t>
      </w:r>
    </w:p>
    <w:p w:rsidR="00285E9A" w:rsidRPr="00C71C9E" w:rsidRDefault="00285E9A" w:rsidP="00C71C9E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управление инвестиционными фондами, паевыми инвестиционными фондами и негосударственными пенсионными фондами (экзамен пятой серии); </w:t>
      </w:r>
    </w:p>
    <w:p w:rsidR="00285E9A" w:rsidRPr="00C71C9E" w:rsidRDefault="00285E9A" w:rsidP="00C71C9E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деятельность специализированных депозитариев инвестиционных фондов, паевых инвестиционных фондов и негосударственных пенсионных фондов (экзамен шестой серии).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ПАРТАД устанавливает правила и стандарты деятельности по учету прав собственности на ценные бумаги, соблюдение которых обеспечивает качество работы членов Ассоциации на рынке ценных бумаг. Стандарты профессиональной деятельности регистраторов, депозитариев и клиринговых организаций регулярно обновляются и служат основой для внесения изменений в нормативные акты ФСФР.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ПАРТАД проводит консультации по вопросам соответствия участников рынка Стандартам ПАРТАД и нормативным актам в форме выездной экспертизы. Для членов ПАРТАД эта процедура бесплатна.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ПАРТАД защищает интересы своих членов, в случае неправомерных действий по отношению к ним государственных органов, а также интересы владельцев ценных бумаг и клиентов профессиональных участников рынка ценных бумаг, являющихся членами ПАРТАД.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ПАРТАД предоставляет консультационные услуги членам ПАРТАД, проводит бесплатные конференции и круглые столы для членов ПАРТАД, а также организует встречи профессиональных участников с представителями законодательных и регулирующих органов.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Члены ПАРТАД могут воспользоваться Методическими рекомендациями по осуществлению внутреннего контроля, составлению регламента специализированного депозитария, ведению реестра, по составлению Правил осуществления депозитарной деятельности, по процедуре документооборота между Специализированным депозитарием и НПФ и др.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ПАРТАД осуществляет поддержку внедряемых технологических процессов согласно принятым ПАРТАД целевым программам управления рисками, раскрытия информации, сертификации программного обеспечения, гарантии подписи и аттестации специалистов.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>В ПАРТАД созданы единственные в своем роде информационные базы данных: "Депозитарии России" (</w:t>
      </w:r>
      <w:hyperlink r:id="rId18" w:history="1">
        <w:r w:rsidRPr="00C71C9E">
          <w:rPr>
            <w:rStyle w:val="a3"/>
            <w:rFonts w:cs="Arial"/>
            <w:color w:val="000000"/>
            <w:sz w:val="28"/>
            <w:szCs w:val="18"/>
          </w:rPr>
          <w:t>http://www.rusdepo.ru</w:t>
        </w:r>
      </w:hyperlink>
      <w:r w:rsidRPr="00C71C9E">
        <w:rPr>
          <w:rFonts w:cs="Arial"/>
          <w:color w:val="000000"/>
          <w:sz w:val="28"/>
          <w:szCs w:val="18"/>
        </w:rPr>
        <w:t>), "Регистраторы России" (</w:t>
      </w:r>
      <w:hyperlink r:id="rId19" w:history="1">
        <w:r w:rsidRPr="00C71C9E">
          <w:rPr>
            <w:rStyle w:val="a3"/>
            <w:rFonts w:cs="Arial"/>
            <w:color w:val="000000"/>
            <w:sz w:val="28"/>
            <w:szCs w:val="18"/>
          </w:rPr>
          <w:t>http://www.rusreestr.ru</w:t>
        </w:r>
      </w:hyperlink>
      <w:r w:rsidRPr="00C71C9E">
        <w:rPr>
          <w:rFonts w:cs="Arial"/>
          <w:color w:val="000000"/>
          <w:sz w:val="28"/>
          <w:szCs w:val="18"/>
        </w:rPr>
        <w:t>) и "РЭТАН" - база данных по регистраторам, эмитентам, трансфер-агентам и номинальным держателям (</w:t>
      </w:r>
      <w:hyperlink r:id="rId20" w:history="1">
        <w:r w:rsidRPr="00C71C9E">
          <w:rPr>
            <w:rStyle w:val="a3"/>
            <w:rFonts w:cs="Arial"/>
            <w:color w:val="000000"/>
            <w:sz w:val="28"/>
            <w:szCs w:val="18"/>
          </w:rPr>
          <w:t>http://www.retan.ru</w:t>
        </w:r>
      </w:hyperlink>
      <w:r w:rsidRPr="00C71C9E">
        <w:rPr>
          <w:rFonts w:cs="Arial"/>
          <w:color w:val="000000"/>
          <w:sz w:val="28"/>
          <w:szCs w:val="18"/>
        </w:rPr>
        <w:t xml:space="preserve">). Размещение сведений в Базах данных ПАРТАД позволяет членам ПАРТАД представить информацию о себе в наглядной и эффективной форме, обеспечивающей оперативный и круглосуточный доступ к ней всех заинтересованных пользователей. Поддержка и своевременное обновление информации в базах данных для членов ПАРТАД осуществляется бесплатно.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Среди саморегулируемых организаций, объединяющих профессиональных участников рынка ценных бумаг, ПАРТАД обладает наибольшим авторитетом и практическим опытом в области управления рисками деятельности учётных институтов. В рамках осуществляемой с 1998 года Программы разработки и внедрения системы мер снижения рисков, связанных с осуществлением профессиональной деятельности на рынке ценных бумаг, ПАРТАД формулирует рекомендации по управлению рисками, а также требования к договорам страхования и страховым организациям, осуществляющим страхование регистраторов и депозитариев. </w:t>
      </w:r>
    </w:p>
    <w:p w:rsidR="00285E9A" w:rsidRPr="00C71C9E" w:rsidRDefault="00285E9A" w:rsidP="00C71C9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>Все разработанные ПАРТАД документы доступны ее членам через сайт ПАРТАД в Интернет (</w:t>
      </w:r>
      <w:hyperlink r:id="rId21" w:history="1">
        <w:r w:rsidRPr="00C71C9E">
          <w:rPr>
            <w:rStyle w:val="a3"/>
            <w:rFonts w:cs="Arial"/>
            <w:color w:val="000000"/>
            <w:sz w:val="28"/>
            <w:szCs w:val="18"/>
          </w:rPr>
          <w:t>http://www.partad.ru</w:t>
        </w:r>
      </w:hyperlink>
      <w:r w:rsidRPr="00C71C9E">
        <w:rPr>
          <w:rFonts w:cs="Arial"/>
          <w:color w:val="000000"/>
          <w:sz w:val="28"/>
          <w:szCs w:val="18"/>
        </w:rPr>
        <w:t xml:space="preserve">). 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 w:cs="Arial"/>
          <w:sz w:val="28"/>
          <w:szCs w:val="18"/>
        </w:rPr>
      </w:pPr>
      <w:r w:rsidRPr="00C71C9E">
        <w:rPr>
          <w:rFonts w:ascii="Times New Roman" w:hAnsi="Times New Roman"/>
          <w:sz w:val="28"/>
        </w:rPr>
        <w:t> 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Некоммерческое партнерство профессиональных участников фондового рынка Уральского региона (ПУФРУР)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Адрес: </w:t>
      </w:r>
      <w:smartTag w:uri="urn:schemas-microsoft-com:office:smarttags" w:element="metricconverter">
        <w:smartTagPr>
          <w:attr w:name="ProductID" w:val="620027, г"/>
        </w:smartTagPr>
        <w:r w:rsidRPr="00C71C9E">
          <w:rPr>
            <w:color w:val="000000"/>
            <w:sz w:val="28"/>
            <w:szCs w:val="17"/>
          </w:rPr>
          <w:t>620027, г</w:t>
        </w:r>
      </w:smartTag>
      <w:r w:rsidRPr="00C71C9E">
        <w:rPr>
          <w:color w:val="000000"/>
          <w:sz w:val="28"/>
          <w:szCs w:val="17"/>
        </w:rPr>
        <w:t>. Екатеринбург, ул. Луначарского, д. 31,  Тел./факс: (343) 379-51-46.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Распоряжением ФКЦБ России от 27.02.2004 № 04-570/р выдано разрешение на осуществление деятельности в качестве саморегулируемой организации профессиональных участников рынка ценных бумаг, осуществляющих брокерскую, дилерскую деятельность, деятельность по управлению ценными бумагами.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Исполнительный директор - Ахметшин Радик Гайнуллович.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Количество членов ПУФРУР на 15.10.2008 - 24. 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  <w:lang w:val="en-US"/>
        </w:rPr>
      </w:pPr>
      <w:r w:rsidRPr="00C71C9E">
        <w:rPr>
          <w:color w:val="000000"/>
          <w:sz w:val="28"/>
          <w:szCs w:val="17"/>
        </w:rPr>
        <w:t xml:space="preserve">Сайт ПУФРУР в Интернете - </w:t>
      </w:r>
      <w:hyperlink r:id="rId22" w:history="1">
        <w:r w:rsidRPr="00C71C9E">
          <w:rPr>
            <w:color w:val="000000"/>
            <w:sz w:val="28"/>
            <w:szCs w:val="17"/>
          </w:rPr>
          <w:t>www.uralprofi.ru</w:t>
        </w:r>
      </w:hyperlink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  <w:lang w:val="en-US"/>
        </w:rPr>
      </w:pPr>
    </w:p>
    <w:p w:rsidR="00B800D0" w:rsidRPr="00C71C9E" w:rsidRDefault="00B800D0" w:rsidP="00C71C9E">
      <w:pPr>
        <w:spacing w:line="360" w:lineRule="auto"/>
        <w:jc w:val="both"/>
        <w:rPr>
          <w:b/>
          <w:color w:val="000000"/>
          <w:sz w:val="28"/>
          <w:szCs w:val="17"/>
        </w:rPr>
      </w:pPr>
      <w:r w:rsidRPr="00C71C9E">
        <w:rPr>
          <w:b/>
          <w:color w:val="000000"/>
          <w:sz w:val="28"/>
        </w:rPr>
        <w:t xml:space="preserve">История </w:t>
      </w:r>
      <w:r w:rsidRPr="00C71C9E">
        <w:rPr>
          <w:b/>
          <w:color w:val="000000"/>
          <w:sz w:val="28"/>
        </w:rPr>
        <w:tab/>
        <w:t>партнёрства</w:t>
      </w:r>
      <w:r w:rsidR="00285E9A" w:rsidRPr="00C71C9E">
        <w:rPr>
          <w:b/>
          <w:color w:val="000000"/>
          <w:sz w:val="28"/>
        </w:rPr>
        <w:br w:type="textWrapping" w:clear="all"/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 w:cs="Arial"/>
          <w:sz w:val="28"/>
          <w:szCs w:val="18"/>
        </w:rPr>
      </w:pPr>
      <w:r w:rsidRPr="00C71C9E">
        <w:rPr>
          <w:rFonts w:ascii="Times New Roman" w:hAnsi="Times New Roman"/>
          <w:sz w:val="28"/>
        </w:rPr>
        <w:t xml:space="preserve">Саморегулируемая организация «Некоммерческое партнерство профессиональных участников фондового рынка Уральского региона» создана 20 ноября 2003 года на базе Уральской ассоциации финансовых брокеров, дилеров. Учредителями Партнерства стали: ЗАО «Ведение реестров компаний», ЗАО «Управляющая компания», ООО «УНИКОМ-Партнер», ООО БДК «УРВБ-Финансы», ООО ФИнКо «ТЭКСИ-СТОК». Исполнительным директором Партнерства был назначен Ахметшин Р. Г. </w:t>
      </w:r>
      <w:hyperlink r:id="rId23" w:history="1">
        <w:r w:rsidRPr="00C71C9E">
          <w:rPr>
            <w:rStyle w:val="a3"/>
            <w:rFonts w:ascii="Times New Roman" w:hAnsi="Times New Roman"/>
            <w:color w:val="000000"/>
            <w:sz w:val="28"/>
          </w:rPr>
          <w:t>Фото Учредительного заседания &gt;&gt;&gt;</w:t>
        </w:r>
      </w:hyperlink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25 декабря 2003 года, состоялось общее собрание Партнерства, на котором председателем Совета директоров был избран Дронов В.Г., генеральный директор ЗАО «Управляющая компания».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В состав организации были приняты: ООО «ФИК «Урал-континент», ООО «СИНАРА-ИНВЕСТ», ЗАО «Среднеуральский брокерский центр», ЗАО БФК «Вариант-Инвест», ООО ИБФ «Брок-Сервис», ЗАО «ФИК «Урал-Траст», ООО «ИФК «Университет».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27 февраля 2004 года Партнерство получило разрешение на осуществление деятельности в качестве саморегулируемой организации.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28 декабря 2004 года в ряды Партнерства вступили: ЗАО «Сибирско-Уральский регистрационный центр», ЗАО «ФИК «РИКАП», ЗАО ИК «Расчетно-фондовый центр», ООО «ИФК «Арбис», ООО «ИК «ВИТУС».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2 апреля 2004 года в члены Партнерства было принято ЗАО «ИК «Благодать Секъюритиз».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3 июня 2004 года в ряды организации приняли ОАО «Уральский банк реконструкции и развития».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28 декабря 2004 года членом Партнерства становится ОАО ФК «Приоритет».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25 января 2005 года в Некоммерческое партнерство профессиональных участников фондового рынка Уральского региона приняли ООО «ФА «Милком-Инвест».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10 ноября 2005 года в члены Партнерства были приняты: ООО Фирма "ГИД", ЗАО Инвестиционная компания "ТатИнк", ООО "Международные инвестиции", ЗАО "Уральская региональная валютная биржа". 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20 марта 2007 года членом Партнерства становится ЗАО «Магия».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Уральская саморегулируемая организация является единственной в России, которая объединяет в своих рядах различные категории участников рынка и открыта для приема в свои ряды компаний не только УрФО, но и других регионов России.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 xml:space="preserve">10 ноября 2005 года состоялось подписание Соглашения о сотрудничестве и взаимодействии между СРО «Некоммерческое партнерство профессиональных участников фондового рынка Уральского региона» и Региональным отделением Федеральной службы по финансовым рынкам в УрФО, а также Соглашения о сотрудничестве между СРО «Некоммерческое партнерство профессиональных участников фондового рынка Уральского региона» и СРО "Национальная ассоциация участников фондового рынка". </w:t>
      </w:r>
      <w:hyperlink r:id="rId24" w:history="1">
        <w:r w:rsidRPr="00C71C9E">
          <w:rPr>
            <w:rStyle w:val="a3"/>
            <w:rFonts w:ascii="Times New Roman" w:hAnsi="Times New Roman"/>
            <w:color w:val="000000"/>
            <w:sz w:val="28"/>
          </w:rPr>
          <w:t>Фотогалерея&gt;&gt;&gt;</w:t>
        </w:r>
      </w:hyperlink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C71C9E">
        <w:rPr>
          <w:rFonts w:ascii="Times New Roman" w:hAnsi="Times New Roman"/>
          <w:sz w:val="28"/>
        </w:rPr>
        <w:t>Серьезную поддержку Партнерству оказало РО ФСФР в УрФО и НАУФОР. В.А. Крысов, руководитель РО ФСФР в УрФО, говоря о необходимости создания СРО, отметил, что разобщенность региональных профучастников фондового рынка не дает возможности эффективно отстаивать свои экономические интересы во властных структурах и успешно конкурировать с крупными московскими компаниями. С ним согласился председатель правления НАУФОР А.Л. Саватюгин, уточнив, что НАУФОР будет оказывать Партнерству всестороннюю поддержку. «Цели у организаций общие – создание благоприятных условий для профессиональных участников фондового рынка».</w:t>
      </w:r>
    </w:p>
    <w:p w:rsidR="00285E9A" w:rsidRPr="00C71C9E" w:rsidRDefault="00285E9A" w:rsidP="00C71C9E">
      <w:pPr>
        <w:pStyle w:val="a4"/>
        <w:spacing w:line="360" w:lineRule="auto"/>
        <w:jc w:val="both"/>
        <w:rPr>
          <w:rFonts w:ascii="Times New Roman" w:hAnsi="Times New Roman"/>
          <w:b/>
          <w:sz w:val="28"/>
          <w:lang w:val="en-US"/>
        </w:rPr>
      </w:pPr>
      <w:r w:rsidRPr="00C71C9E">
        <w:rPr>
          <w:rFonts w:ascii="Times New Roman" w:hAnsi="Times New Roman"/>
          <w:b/>
          <w:sz w:val="28"/>
        </w:rPr>
        <w:t> </w:t>
      </w:r>
      <w:r w:rsidR="00B800D0" w:rsidRPr="00C71C9E">
        <w:rPr>
          <w:rFonts w:ascii="Times New Roman" w:hAnsi="Times New Roman"/>
          <w:b/>
          <w:sz w:val="28"/>
        </w:rPr>
        <w:t>Задачи и цели партёрства</w:t>
      </w:r>
    </w:p>
    <w:p w:rsidR="00760C6B" w:rsidRPr="00C71C9E" w:rsidRDefault="00760C6B" w:rsidP="00C71C9E">
      <w:pPr>
        <w:pStyle w:val="a4"/>
        <w:spacing w:line="360" w:lineRule="auto"/>
        <w:jc w:val="both"/>
        <w:rPr>
          <w:rFonts w:ascii="Times New Roman" w:hAnsi="Times New Roman" w:cs="Arial"/>
          <w:sz w:val="28"/>
          <w:szCs w:val="18"/>
        </w:rPr>
      </w:pPr>
      <w:r w:rsidRPr="00C71C9E">
        <w:rPr>
          <w:rFonts w:ascii="Times New Roman" w:hAnsi="Times New Roman"/>
          <w:sz w:val="28"/>
        </w:rPr>
        <w:t>Основными задачами Некоммерческого партнерства профессиональных участников фондового рынка являются:</w:t>
      </w:r>
    </w:p>
    <w:p w:rsidR="00760C6B" w:rsidRPr="00C71C9E" w:rsidRDefault="00760C6B" w:rsidP="00C71C9E">
      <w:pPr>
        <w:numPr>
          <w:ilvl w:val="0"/>
          <w:numId w:val="3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выработка и поддержание высоких стандартов деловой этики на фондовом рынке; </w:t>
      </w:r>
    </w:p>
    <w:p w:rsidR="00760C6B" w:rsidRPr="00C71C9E" w:rsidRDefault="00760C6B" w:rsidP="00C71C9E">
      <w:pPr>
        <w:numPr>
          <w:ilvl w:val="0"/>
          <w:numId w:val="3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создание системы саморегулирования на рынке ценных бумаг; </w:t>
      </w:r>
    </w:p>
    <w:p w:rsidR="00760C6B" w:rsidRPr="00C71C9E" w:rsidRDefault="00760C6B" w:rsidP="00C71C9E">
      <w:pPr>
        <w:numPr>
          <w:ilvl w:val="0"/>
          <w:numId w:val="3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взаимодействие с государственными органами, призванными регулировать участников фондового рынка; </w:t>
      </w:r>
    </w:p>
    <w:p w:rsidR="00760C6B" w:rsidRPr="00C71C9E" w:rsidRDefault="00760C6B" w:rsidP="00C71C9E">
      <w:pPr>
        <w:numPr>
          <w:ilvl w:val="0"/>
          <w:numId w:val="3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>способствование созданию благоприятных условий развития фондового рынка, повышение инвестиционной привлекательности Уральского федерального округа.</w:t>
      </w:r>
    </w:p>
    <w:p w:rsidR="00760C6B" w:rsidRPr="00C71C9E" w:rsidRDefault="00760C6B" w:rsidP="00C71C9E">
      <w:pPr>
        <w:pStyle w:val="a4"/>
        <w:spacing w:line="360" w:lineRule="auto"/>
        <w:jc w:val="both"/>
        <w:rPr>
          <w:rFonts w:ascii="Times New Roman" w:hAnsi="Times New Roman" w:cs="Arial"/>
          <w:sz w:val="28"/>
          <w:szCs w:val="18"/>
        </w:rPr>
      </w:pPr>
      <w:r w:rsidRPr="00C71C9E">
        <w:rPr>
          <w:rFonts w:ascii="Times New Roman" w:hAnsi="Times New Roman"/>
          <w:sz w:val="28"/>
        </w:rPr>
        <w:t>Предметом деятельности Партнерства является:</w:t>
      </w:r>
    </w:p>
    <w:p w:rsidR="00760C6B" w:rsidRPr="00C71C9E" w:rsidRDefault="00760C6B" w:rsidP="00C71C9E">
      <w:pPr>
        <w:numPr>
          <w:ilvl w:val="0"/>
          <w:numId w:val="4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выступление арбитром в разрешении споров между членами Партнерства, между третьими лицами и членами Партнерства; </w:t>
      </w:r>
    </w:p>
    <w:p w:rsidR="00760C6B" w:rsidRPr="00C71C9E" w:rsidRDefault="00760C6B" w:rsidP="00C71C9E">
      <w:pPr>
        <w:numPr>
          <w:ilvl w:val="0"/>
          <w:numId w:val="4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осуществление информационной, методической, технической и правовой поддержки членов Партнерства; </w:t>
      </w:r>
    </w:p>
    <w:p w:rsidR="00760C6B" w:rsidRPr="00C71C9E" w:rsidRDefault="00760C6B" w:rsidP="00C71C9E">
      <w:pPr>
        <w:numPr>
          <w:ilvl w:val="0"/>
          <w:numId w:val="4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создание информационных баз данных по вопросам организации и функционирования рынка ценных бумаг, по участникам рынка ценных бумаг; </w:t>
      </w:r>
    </w:p>
    <w:p w:rsidR="00760C6B" w:rsidRPr="00C71C9E" w:rsidRDefault="00760C6B" w:rsidP="00C71C9E">
      <w:pPr>
        <w:numPr>
          <w:ilvl w:val="0"/>
          <w:numId w:val="4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представление интересов членов Партнерства в государственных и муниципальных органах власти и управления; </w:t>
      </w:r>
    </w:p>
    <w:p w:rsidR="00760C6B" w:rsidRPr="00C71C9E" w:rsidRDefault="00760C6B" w:rsidP="00C71C9E">
      <w:pPr>
        <w:numPr>
          <w:ilvl w:val="0"/>
          <w:numId w:val="4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предоставление консультационных и информационных услуг; </w:t>
      </w:r>
    </w:p>
    <w:p w:rsidR="00760C6B" w:rsidRPr="00C71C9E" w:rsidRDefault="00760C6B" w:rsidP="00C71C9E">
      <w:pPr>
        <w:numPr>
          <w:ilvl w:val="0"/>
          <w:numId w:val="4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разработка стандартов информационного обмена между участниками рынка ценных бумаг и третьими лицами; </w:t>
      </w:r>
    </w:p>
    <w:p w:rsidR="00760C6B" w:rsidRPr="00C71C9E" w:rsidRDefault="00760C6B" w:rsidP="00C71C9E">
      <w:pPr>
        <w:numPr>
          <w:ilvl w:val="0"/>
          <w:numId w:val="4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изучение и внедрение передового опыта российских и иностранных участников рынка ценных бумаг; </w:t>
      </w:r>
    </w:p>
    <w:p w:rsidR="00760C6B" w:rsidRPr="00C71C9E" w:rsidRDefault="00760C6B" w:rsidP="00C71C9E">
      <w:pPr>
        <w:numPr>
          <w:ilvl w:val="0"/>
          <w:numId w:val="4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 xml:space="preserve">разработка программы обучения и повышения профессионального уровня членов Партнерства и иных участников рынка ценных бумаг; </w:t>
      </w:r>
    </w:p>
    <w:p w:rsidR="00760C6B" w:rsidRPr="00C71C9E" w:rsidRDefault="00760C6B" w:rsidP="00C71C9E">
      <w:pPr>
        <w:numPr>
          <w:ilvl w:val="0"/>
          <w:numId w:val="4"/>
        </w:numPr>
        <w:spacing w:before="100" w:beforeAutospacing="1" w:after="100" w:afterAutospacing="1" w:line="360" w:lineRule="auto"/>
        <w:ind w:right="240"/>
        <w:jc w:val="both"/>
        <w:rPr>
          <w:rFonts w:cs="Arial"/>
          <w:color w:val="000000"/>
          <w:sz w:val="28"/>
          <w:szCs w:val="18"/>
        </w:rPr>
      </w:pPr>
      <w:r w:rsidRPr="00C71C9E">
        <w:rPr>
          <w:rFonts w:cs="Arial"/>
          <w:color w:val="000000"/>
          <w:sz w:val="28"/>
          <w:szCs w:val="18"/>
        </w:rPr>
        <w:t>осуществление сотрудничества с участниками рынка ценных бумаг, не являющимися членами Партнерства, а также с их объединениями.</w:t>
      </w:r>
    </w:p>
    <w:p w:rsidR="00285E9A" w:rsidRPr="00C71C9E" w:rsidRDefault="00285E9A" w:rsidP="00C71C9E">
      <w:pPr>
        <w:spacing w:line="360" w:lineRule="auto"/>
        <w:jc w:val="both"/>
        <w:rPr>
          <w:color w:val="000000"/>
          <w:sz w:val="28"/>
          <w:szCs w:val="17"/>
        </w:rPr>
      </w:pP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b/>
          <w:bCs/>
          <w:color w:val="000000"/>
          <w:sz w:val="28"/>
          <w:szCs w:val="17"/>
        </w:rPr>
        <w:t>Саморегулируемая организация Некоммерческое партнерство "Национальная ассоциация негосударственных пенсионных фондов" (НП "НАПФ")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Фактический адрес: 115054, Москва, ул. Большая Пионерская, д. 13/6а, офис 1, телефон - 235-00-73. 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НП "НАПФ" создана 21.06.2000 г., в соответствии с решением конференции представителей негосударственных пенсионных фондов (НПФ), состоявшейся 16.02.2000 г. Учредителями выступили крупнейшие негосударственные пенсионные фонды России: НПФ "Газфонд", НПФ "ЛУКОЙЛ-ГАРАНТ", НПФ "Уголь", НПФ электроэнергетики, НПФ Сбербанка, НПФ "Сургутнефтегаз", НПФ "Семейный". С 26.05.2005 г. является саморегулируемой организацией негосударственных пенсионных фондов в России (ст. 36.26 Федерального закона от 07.05.1998 № 75-ФЗ "О негосударственных пенсионных фондах"). 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>Президент - Угрюмов Константин Семенович.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По состоянию на 15.10.2008 в НП "НАПФ" входит </w:t>
      </w:r>
      <w:hyperlink r:id="rId25" w:history="1">
        <w:r w:rsidRPr="00C71C9E">
          <w:rPr>
            <w:color w:val="000000"/>
            <w:sz w:val="28"/>
            <w:szCs w:val="17"/>
          </w:rPr>
          <w:t>77 действительных членов (НПФ, осуществляющих деятельность по негосударственному обеспечению)</w:t>
        </w:r>
      </w:hyperlink>
      <w:r w:rsidRPr="00C71C9E">
        <w:rPr>
          <w:color w:val="000000"/>
          <w:sz w:val="28"/>
          <w:szCs w:val="17"/>
        </w:rPr>
        <w:t xml:space="preserve"> и 35 ассоциированных члена (управляющие компании, спецдепозитарии и другие организации, осуществляющие деятельность в сфере негосударственного пенсионного обеспечения и обязательного пенсионного страхования). 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65 негосударственных пенсионных фонда - членов НАПФ зарегистрированы в качестве страховщика по обязательному пенсионному страхованию, из них 56 имеют действующие договоры об обязательном пенсионном страховании. </w:t>
      </w:r>
    </w:p>
    <w:p w:rsidR="00285E9A" w:rsidRPr="00C71C9E" w:rsidRDefault="00285E9A" w:rsidP="00C71C9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17"/>
        </w:rPr>
      </w:pPr>
      <w:r w:rsidRPr="00C71C9E">
        <w:rPr>
          <w:color w:val="000000"/>
          <w:sz w:val="28"/>
          <w:szCs w:val="17"/>
        </w:rPr>
        <w:t xml:space="preserve">Сайт НП "НАПФ" в Интернете - </w:t>
      </w:r>
      <w:hyperlink r:id="rId26" w:history="1">
        <w:r w:rsidRPr="00C71C9E">
          <w:rPr>
            <w:color w:val="000000"/>
            <w:sz w:val="28"/>
            <w:szCs w:val="17"/>
          </w:rPr>
          <w:t>www.napf.ru</w:t>
        </w:r>
      </w:hyperlink>
    </w:p>
    <w:p w:rsidR="00760C6B" w:rsidRPr="00C71C9E" w:rsidRDefault="00285E9A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color w:val="000000"/>
          <w:sz w:val="28"/>
          <w:szCs w:val="17"/>
        </w:rPr>
        <w:br w:type="textWrapping" w:clear="all"/>
      </w:r>
      <w:r w:rsidR="00760C6B" w:rsidRPr="00C71C9E">
        <w:rPr>
          <w:rStyle w:val="a5"/>
          <w:rFonts w:cs="Tahoma"/>
          <w:color w:val="000000"/>
          <w:sz w:val="28"/>
          <w:szCs w:val="18"/>
        </w:rPr>
        <w:t xml:space="preserve">Национальная ассоциация негосударственных пенсионных фондов (НАПФ) </w:t>
      </w:r>
    </w:p>
    <w:p w:rsidR="00760C6B" w:rsidRPr="00C71C9E" w:rsidRDefault="00760C6B" w:rsidP="00C71C9E">
      <w:pPr>
        <w:spacing w:before="150" w:after="24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>учреждена в целях обеспечения благоприятных условий деятельности членов Партнерства, защиты интересов членов Партнерства, вкладчиков, участников и застрахованных лиц, установления правил и стандартов деятельности, обеспечивающих эффективность работы членов Партнерства.</w:t>
      </w:r>
    </w:p>
    <w:p w:rsidR="00760C6B" w:rsidRPr="00C71C9E" w:rsidRDefault="00760C6B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Ассоциация учреждена 22 марта 2000 года следующими негосударственными пенсионными фондами: НПФ «Газфонд», НПФ «ЛУКОЙЛ-ГАРАНТ», НПФ «Уголь», НПФ электроэнергетики, НПФ Сбербанка, НПФ «Сургутнефтегаз», НПФ «Семейный». </w:t>
      </w:r>
    </w:p>
    <w:p w:rsidR="00760C6B" w:rsidRPr="00C71C9E" w:rsidRDefault="00760C6B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С 27 мая 2004 года НАПФ является саморегулируемой организацией – единственной саморегулируемой организацией негосударственных пенсионных фондов в России. </w:t>
      </w:r>
      <w:r w:rsidRPr="00C71C9E">
        <w:rPr>
          <w:rFonts w:cs="Tahoma"/>
          <w:color w:val="000000"/>
          <w:sz w:val="28"/>
          <w:szCs w:val="18"/>
        </w:rPr>
        <w:br/>
      </w:r>
      <w:r w:rsidRPr="00C71C9E">
        <w:rPr>
          <w:rFonts w:cs="Tahoma"/>
          <w:color w:val="000000"/>
          <w:sz w:val="28"/>
          <w:szCs w:val="18"/>
        </w:rPr>
        <w:br/>
        <w:t xml:space="preserve">По состоянию на 11 сентября 2009 года в членстве </w:t>
      </w:r>
      <w:r w:rsidRPr="00C71C9E">
        <w:rPr>
          <w:rStyle w:val="a5"/>
          <w:rFonts w:cs="Tahoma"/>
          <w:bCs w:val="0"/>
          <w:color w:val="000000"/>
          <w:sz w:val="28"/>
          <w:szCs w:val="18"/>
        </w:rPr>
        <w:t xml:space="preserve">НАПФ </w:t>
      </w:r>
      <w:r w:rsidRPr="00C71C9E">
        <w:rPr>
          <w:rFonts w:cs="Tahoma"/>
          <w:color w:val="000000"/>
          <w:sz w:val="28"/>
          <w:szCs w:val="18"/>
        </w:rPr>
        <w:t>состоит</w:t>
      </w:r>
      <w:r w:rsidRPr="00C71C9E">
        <w:rPr>
          <w:rStyle w:val="a5"/>
          <w:rFonts w:cs="Tahoma"/>
          <w:bCs w:val="0"/>
          <w:color w:val="000000"/>
          <w:sz w:val="28"/>
          <w:szCs w:val="18"/>
        </w:rPr>
        <w:t xml:space="preserve"> 105 </w:t>
      </w:r>
      <w:r w:rsidRPr="00C71C9E">
        <w:rPr>
          <w:rFonts w:cs="Tahoma"/>
          <w:color w:val="000000"/>
          <w:sz w:val="28"/>
          <w:szCs w:val="18"/>
        </w:rPr>
        <w:t>организация</w:t>
      </w:r>
      <w:r w:rsidRPr="00C71C9E">
        <w:rPr>
          <w:rStyle w:val="a5"/>
          <w:rFonts w:cs="Tahoma"/>
          <w:bCs w:val="0"/>
          <w:color w:val="000000"/>
          <w:sz w:val="28"/>
          <w:szCs w:val="18"/>
        </w:rPr>
        <w:t>.</w:t>
      </w:r>
      <w:r w:rsidRPr="00C71C9E">
        <w:rPr>
          <w:rFonts w:cs="Tahoma"/>
          <w:color w:val="000000"/>
          <w:sz w:val="28"/>
          <w:szCs w:val="18"/>
        </w:rPr>
        <w:t xml:space="preserve"> Из них </w:t>
      </w:r>
      <w:r w:rsidRPr="00C71C9E">
        <w:rPr>
          <w:rStyle w:val="a5"/>
          <w:rFonts w:cs="Tahoma"/>
          <w:bCs w:val="0"/>
          <w:color w:val="000000"/>
          <w:sz w:val="28"/>
          <w:szCs w:val="18"/>
        </w:rPr>
        <w:t>75 НПФ</w:t>
      </w:r>
      <w:r w:rsidRPr="00C71C9E">
        <w:rPr>
          <w:rFonts w:cs="Tahoma"/>
          <w:color w:val="000000"/>
          <w:sz w:val="28"/>
          <w:szCs w:val="18"/>
        </w:rPr>
        <w:t xml:space="preserve">, осуществляющих деятельность по негосударственному обеспечению и </w:t>
      </w:r>
      <w:r w:rsidRPr="00C71C9E">
        <w:rPr>
          <w:rStyle w:val="a5"/>
          <w:rFonts w:cs="Tahoma"/>
          <w:bCs w:val="0"/>
          <w:color w:val="000000"/>
          <w:sz w:val="28"/>
          <w:szCs w:val="18"/>
        </w:rPr>
        <w:t>30 управляющих компаний, спецдепозитариев и других организаций</w:t>
      </w:r>
      <w:r w:rsidRPr="00C71C9E">
        <w:rPr>
          <w:rFonts w:cs="Tahoma"/>
          <w:color w:val="000000"/>
          <w:sz w:val="28"/>
          <w:szCs w:val="18"/>
        </w:rPr>
        <w:t>, осуществляющих деятельность в сфере негосударственного пенсионного обеспечения и обязательного пенсионного страхования.</w:t>
      </w:r>
    </w:p>
    <w:p w:rsidR="00760C6B" w:rsidRPr="00C71C9E" w:rsidRDefault="00760C6B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 НПФ из числа НПФ – членов НАПФ зарегистрированы в качестве страховщика по обязательному пенсионному страхованию и имеют действующие договоры об ОПС. </w:t>
      </w:r>
    </w:p>
    <w:p w:rsidR="00760C6B" w:rsidRPr="00C71C9E" w:rsidRDefault="00760C6B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Совокупная стоимость имущества фондов – членов НАПФ составляла на 1.01.2009 г. 529,1 млрд. руб. На фонды, входящие НП "НАПФ", приходится 91,9% всех пенсионных резервов и 89,5% пенсионных накоплений, аккумулированных негосударственными пенсионными фондами, 76,0% всех участников и застрахованных лиц, выбравших негосударственные пенсионные фонды. Фонды НП "НАПФ" выплачивают свыше 87,5% всех негосударственных пенсий в России. </w:t>
      </w:r>
    </w:p>
    <w:p w:rsidR="00760C6B" w:rsidRPr="00C71C9E" w:rsidRDefault="00760C6B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Высшим органом управления НАПФ является Общее собрание, в период между заседаниями Общего собрания управление деятельностью НАПФ осуществляет коллегиальный орган - Совет НАПФ, который избирается Общим собранием на 2 года. </w:t>
      </w:r>
    </w:p>
    <w:p w:rsidR="00760C6B" w:rsidRPr="00C71C9E" w:rsidRDefault="00760C6B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Исполнительный орган НАПФ возглавляет Президент, который избирается Общим собранием также на 2 года. </w:t>
      </w:r>
    </w:p>
    <w:p w:rsidR="00760C6B" w:rsidRPr="00C71C9E" w:rsidRDefault="00760C6B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>Контрольные функции в НАПФ осуществляет Ревизионная комиссия в составе 3-х человек.</w:t>
      </w:r>
    </w:p>
    <w:p w:rsidR="00760C6B" w:rsidRPr="00C71C9E" w:rsidRDefault="00760C6B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В НП «НАПФ» сформированы 5 комитетов и Юридическая комиссия. </w:t>
      </w:r>
    </w:p>
    <w:p w:rsidR="00760C6B" w:rsidRPr="00C71C9E" w:rsidRDefault="00760C6B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Действующая редакция Устава НП «НАПФ» (редакция 6) принята Общим собранием членов НАПФ 3 июня </w:t>
      </w:r>
      <w:smartTag w:uri="urn:schemas-microsoft-com:office:smarttags" w:element="metricconverter">
        <w:smartTagPr>
          <w:attr w:name="ProductID" w:val="2008 г"/>
        </w:smartTagPr>
        <w:r w:rsidRPr="00C71C9E">
          <w:rPr>
            <w:rFonts w:cs="Tahoma"/>
            <w:color w:val="000000"/>
            <w:sz w:val="28"/>
            <w:szCs w:val="18"/>
          </w:rPr>
          <w:t>2008 г</w:t>
        </w:r>
      </w:smartTag>
      <w:r w:rsidRPr="00C71C9E">
        <w:rPr>
          <w:rFonts w:cs="Tahoma"/>
          <w:color w:val="000000"/>
          <w:sz w:val="28"/>
          <w:szCs w:val="18"/>
        </w:rPr>
        <w:t xml:space="preserve">. </w:t>
      </w:r>
    </w:p>
    <w:p w:rsidR="00760C6B" w:rsidRPr="00C71C9E" w:rsidRDefault="00606D76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hyperlink r:id="rId27" w:history="1">
        <w:r w:rsidR="00760C6B" w:rsidRPr="00C71C9E">
          <w:rPr>
            <w:rStyle w:val="a3"/>
            <w:rFonts w:cs="Tahoma"/>
            <w:color w:val="000000"/>
            <w:sz w:val="28"/>
            <w:szCs w:val="18"/>
          </w:rPr>
          <w:t>Список НПФ - членов НАПФ</w:t>
        </w:r>
      </w:hyperlink>
      <w:r w:rsidR="00760C6B" w:rsidRPr="00C71C9E">
        <w:rPr>
          <w:rFonts w:cs="Tahoma"/>
          <w:color w:val="000000"/>
          <w:sz w:val="28"/>
          <w:szCs w:val="18"/>
        </w:rPr>
        <w:t xml:space="preserve"> </w:t>
      </w:r>
    </w:p>
    <w:p w:rsidR="00760C6B" w:rsidRPr="00C71C9E" w:rsidRDefault="00606D76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hyperlink r:id="rId28" w:history="1">
        <w:r w:rsidR="00760C6B" w:rsidRPr="00C71C9E">
          <w:rPr>
            <w:rStyle w:val="a5"/>
            <w:rFonts w:eastAsia="MS Mincho" w:cs="Tahoma"/>
            <w:bCs w:val="0"/>
            <w:color w:val="000000"/>
            <w:sz w:val="28"/>
            <w:szCs w:val="18"/>
            <w:u w:val="single"/>
          </w:rPr>
          <w:t>Список управляющих компаний, спецдепозитариев и других членов НАПФ</w:t>
        </w:r>
      </w:hyperlink>
    </w:p>
    <w:p w:rsidR="00760C6B" w:rsidRPr="00C71C9E" w:rsidRDefault="001104A8" w:rsidP="00C71C9E">
      <w:pPr>
        <w:spacing w:before="150" w:after="150" w:line="360" w:lineRule="auto"/>
        <w:jc w:val="both"/>
        <w:rPr>
          <w:rFonts w:cs="Tahoma"/>
          <w:color w:val="000000"/>
          <w:sz w:val="28"/>
          <w:szCs w:val="18"/>
        </w:rPr>
      </w:pPr>
      <w:r w:rsidRPr="00C71C9E">
        <w:rPr>
          <w:rStyle w:val="a5"/>
          <w:rFonts w:cs="Tahoma"/>
          <w:color w:val="000000"/>
          <w:sz w:val="28"/>
          <w:szCs w:val="18"/>
        </w:rPr>
        <w:t>Задачи партнёрства: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>представлять законные интересы членов Партнерства в их отношениях с органами государственной власти и органами местного самоуправления; </w:t>
      </w:r>
      <w:r w:rsidRPr="00C71C9E">
        <w:rPr>
          <w:rFonts w:eastAsia="Symbol"/>
          <w:color w:val="000000"/>
          <w:sz w:val="28"/>
          <w:szCs w:val="14"/>
        </w:rPr>
        <w:t> 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>защищать интересы членов Партнерства, обжаловать в судебном порядке акты и действия органов государственной власти и органов местного самоуправления, нарушающие права и законные интересы любого из членов или группы членов Партнерства; 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разрабатывать и устанавливать обязательные для выполнения всеми членами Партнерства правила (стандарты) деятельности и профессиональной этики;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рассматривать жалобы на действия членов Партнерства, допущенные при осуществлении ими своей деятельности;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организовывать проведение третейских разбирательств, споров между членами Партнерства и споров с участием вкладчиков и участников членов Партнерства;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разрабатывать и устанавливать требования, предъявляемые к организациям, желающим вступить в Партнерство;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вырабатывать в соответствии с законодательством Российской Федерации правила раскрытия информации членами Партнерства, предоставлять информацию о членах Партнерства в соответствии с этими правилами;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обеспечивать формирование гарантийного фонда и/или имущества общества взаимного страхования для финансового обеспечения ответственности по возмещению убытков, причиненных членами Партнерства при осуществлении своей деятельности вкладчикам, участникам и застрахованным лицам;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оказывать информационную, методическую, техническую и правовую поддержку деятельности членов Партнерства, в частности по вопросам технологии деятельности фондов, бухгалтерского учета и отчетности, учета обязательств негосударственных пенсионных фондов, актуарного оценивания, информационных технологий, налогообложения их деятельности;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способствовать формированию позитивного общественного мнения о деятельности членов Партнерства;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осуществлять сотрудничество с международными организациями по вопросам деятельности негосударственных пенсионных фондов;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осуществлять сбор, обработку и хранение информации о деятельности членов Партнерства, раскрываемой ими для Партнерства, в форме отчетов;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осуществлять ведение реестра членов Партнерства, обеспечивать свободный доступ к включаемым в указанный реестр сведениям;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cоздавать и обновлять информационные базы данных в соответствии с потребностями членов Партнерства;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обеспечивать членов Партнерства консультационными услугами в соответствии с предметом и задачами деятельности членов Партнерства;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подготавливать и выпускать учебно-методические пособия, рекламные материалы по вопросам деятельности негосударственных пенсионных фондов, осуществлять в интересах членов Партнерства редакционно-издательскую деятельность;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организовывать и проводить конференции и семинары членов Партнерства;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 xml:space="preserve">разрабатывать и реализовывать учебные планы по повышению профессиональной квалификации работников негосударственных пенсионных фондов, организовывать профессиональную подготовку и переподготовку работников системы негосударственного пенсионного обеспечения, обязательного пенсионного страхования и профессионального пенсионного страхования, в том числе бухгалтеров и аудиторов; </w:t>
      </w:r>
    </w:p>
    <w:p w:rsidR="00760C6B" w:rsidRPr="00C71C9E" w:rsidRDefault="00760C6B" w:rsidP="00C71C9E">
      <w:pPr>
        <w:numPr>
          <w:ilvl w:val="0"/>
          <w:numId w:val="5"/>
        </w:numPr>
        <w:spacing w:before="100" w:beforeAutospacing="1" w:after="100" w:afterAutospacing="1" w:line="360" w:lineRule="auto"/>
        <w:ind w:left="375" w:firstLine="0"/>
        <w:jc w:val="both"/>
        <w:rPr>
          <w:rFonts w:cs="Tahoma"/>
          <w:color w:val="000000"/>
          <w:sz w:val="28"/>
          <w:szCs w:val="18"/>
        </w:rPr>
      </w:pPr>
      <w:r w:rsidRPr="00C71C9E">
        <w:rPr>
          <w:rFonts w:cs="Tahoma"/>
          <w:color w:val="000000"/>
          <w:sz w:val="28"/>
          <w:szCs w:val="18"/>
        </w:rPr>
        <w:t>проводить анализ деятельности негосударственных пенсионных фондов и информировать членов Партнерства о полезных примерах такой деятельности</w:t>
      </w:r>
    </w:p>
    <w:p w:rsidR="00285E9A" w:rsidRPr="00C71C9E" w:rsidRDefault="00C71C9E" w:rsidP="00C71C9E">
      <w:pPr>
        <w:spacing w:line="360" w:lineRule="auto"/>
        <w:jc w:val="both"/>
        <w:rPr>
          <w:color w:val="000000"/>
          <w:sz w:val="28"/>
        </w:rPr>
      </w:pPr>
      <w:r w:rsidRPr="00C71C9E">
        <w:rPr>
          <w:color w:val="000000"/>
          <w:sz w:val="28"/>
        </w:rPr>
        <w:br w:type="page"/>
        <w:t>Список использованных интернет-ресурсов.</w:t>
      </w:r>
    </w:p>
    <w:p w:rsidR="00C71C9E" w:rsidRPr="00C71C9E" w:rsidRDefault="00606D76" w:rsidP="00C71C9E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</w:rPr>
      </w:pPr>
      <w:hyperlink r:id="rId29" w:history="1">
        <w:r w:rsidR="00C71C9E" w:rsidRPr="00C71C9E">
          <w:rPr>
            <w:rStyle w:val="a3"/>
            <w:color w:val="000000"/>
            <w:sz w:val="28"/>
          </w:rPr>
          <w:t>http://www.fcsm.ru/</w:t>
        </w:r>
      </w:hyperlink>
    </w:p>
    <w:p w:rsidR="00C71C9E" w:rsidRPr="00C71C9E" w:rsidRDefault="00606D76" w:rsidP="00C71C9E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</w:rPr>
      </w:pPr>
      <w:hyperlink r:id="rId30" w:history="1">
        <w:r w:rsidR="00C71C9E" w:rsidRPr="00C71C9E">
          <w:rPr>
            <w:rStyle w:val="a3"/>
            <w:color w:val="000000"/>
            <w:sz w:val="28"/>
          </w:rPr>
          <w:t>www.naufor.ru</w:t>
        </w:r>
      </w:hyperlink>
    </w:p>
    <w:p w:rsidR="00C71C9E" w:rsidRPr="00C71C9E" w:rsidRDefault="00606D76" w:rsidP="00C71C9E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</w:rPr>
      </w:pPr>
      <w:hyperlink r:id="rId31" w:history="1">
        <w:r w:rsidR="00C71C9E" w:rsidRPr="00C71C9E">
          <w:rPr>
            <w:rStyle w:val="a3"/>
            <w:color w:val="000000"/>
            <w:sz w:val="28"/>
          </w:rPr>
          <w:t>www.nlu.ru</w:t>
        </w:r>
      </w:hyperlink>
    </w:p>
    <w:p w:rsidR="00C71C9E" w:rsidRPr="00C71C9E" w:rsidRDefault="00606D76" w:rsidP="00C71C9E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</w:rPr>
      </w:pPr>
      <w:hyperlink r:id="rId32" w:history="1">
        <w:r w:rsidR="00C71C9E" w:rsidRPr="00C71C9E">
          <w:rPr>
            <w:rStyle w:val="a3"/>
            <w:color w:val="000000"/>
            <w:sz w:val="28"/>
          </w:rPr>
          <w:t>www.nfa.ru</w:t>
        </w:r>
      </w:hyperlink>
    </w:p>
    <w:p w:rsidR="00C71C9E" w:rsidRPr="00C71C9E" w:rsidRDefault="00606D76" w:rsidP="00C71C9E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</w:rPr>
      </w:pPr>
      <w:hyperlink r:id="rId33" w:history="1">
        <w:r w:rsidR="00C71C9E" w:rsidRPr="00C71C9E">
          <w:rPr>
            <w:rStyle w:val="a3"/>
            <w:color w:val="000000"/>
            <w:sz w:val="28"/>
          </w:rPr>
          <w:t>www.partad.ru</w:t>
        </w:r>
      </w:hyperlink>
    </w:p>
    <w:p w:rsidR="00C71C9E" w:rsidRPr="00C71C9E" w:rsidRDefault="00606D76" w:rsidP="00C71C9E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</w:rPr>
      </w:pPr>
      <w:hyperlink r:id="rId34" w:history="1">
        <w:r w:rsidR="00C71C9E" w:rsidRPr="00C71C9E">
          <w:rPr>
            <w:rStyle w:val="a3"/>
            <w:color w:val="000000"/>
            <w:sz w:val="28"/>
          </w:rPr>
          <w:t>www.uralprofi.ru</w:t>
        </w:r>
      </w:hyperlink>
    </w:p>
    <w:p w:rsidR="00C71C9E" w:rsidRPr="00C71C9E" w:rsidRDefault="00606D76" w:rsidP="00C71C9E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</w:rPr>
      </w:pPr>
      <w:hyperlink r:id="rId35" w:history="1">
        <w:r w:rsidR="00C71C9E" w:rsidRPr="00C71C9E">
          <w:rPr>
            <w:rStyle w:val="a3"/>
            <w:color w:val="000000"/>
            <w:sz w:val="28"/>
          </w:rPr>
          <w:t>www.napf.ru</w:t>
        </w:r>
      </w:hyperlink>
    </w:p>
    <w:p w:rsidR="00C71C9E" w:rsidRPr="00C71C9E" w:rsidRDefault="00C71C9E" w:rsidP="00C71C9E">
      <w:pPr>
        <w:spacing w:line="360" w:lineRule="auto"/>
        <w:rPr>
          <w:color w:val="000000"/>
          <w:sz w:val="28"/>
        </w:rPr>
      </w:pPr>
      <w:bookmarkStart w:id="0" w:name="_GoBack"/>
      <w:bookmarkEnd w:id="0"/>
    </w:p>
    <w:sectPr w:rsidR="00C71C9E" w:rsidRPr="00C71C9E" w:rsidSect="00C71C9E">
      <w:headerReference w:type="even" r:id="rId36"/>
      <w:headerReference w:type="default" r:id="rId3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D0" w:rsidRDefault="00500CD0">
      <w:r>
        <w:separator/>
      </w:r>
    </w:p>
  </w:endnote>
  <w:endnote w:type="continuationSeparator" w:id="0">
    <w:p w:rsidR="00500CD0" w:rsidRDefault="005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D0" w:rsidRDefault="00500CD0">
      <w:r>
        <w:separator/>
      </w:r>
    </w:p>
  </w:footnote>
  <w:footnote w:type="continuationSeparator" w:id="0">
    <w:p w:rsidR="00500CD0" w:rsidRDefault="0050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22" w:rsidRDefault="00103F22" w:rsidP="00500C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3F22" w:rsidRDefault="00103F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F22" w:rsidRDefault="00103F22" w:rsidP="00500C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0357">
      <w:rPr>
        <w:rStyle w:val="a7"/>
        <w:noProof/>
      </w:rPr>
      <w:t>2</w:t>
    </w:r>
    <w:r>
      <w:rPr>
        <w:rStyle w:val="a7"/>
      </w:rPr>
      <w:fldChar w:fldCharType="end"/>
    </w:r>
  </w:p>
  <w:p w:rsidR="00103F22" w:rsidRDefault="00103F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AB9"/>
    <w:multiLevelType w:val="multilevel"/>
    <w:tmpl w:val="F6F4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C736D"/>
    <w:multiLevelType w:val="multilevel"/>
    <w:tmpl w:val="3DF6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22DC8"/>
    <w:multiLevelType w:val="multilevel"/>
    <w:tmpl w:val="39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77D27"/>
    <w:multiLevelType w:val="multilevel"/>
    <w:tmpl w:val="0B4C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240EA"/>
    <w:multiLevelType w:val="multilevel"/>
    <w:tmpl w:val="31C8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8575C"/>
    <w:multiLevelType w:val="hybridMultilevel"/>
    <w:tmpl w:val="34481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C94391"/>
    <w:multiLevelType w:val="multilevel"/>
    <w:tmpl w:val="BDB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E9A"/>
    <w:rsid w:val="00103F22"/>
    <w:rsid w:val="001104A8"/>
    <w:rsid w:val="00160357"/>
    <w:rsid w:val="001F0410"/>
    <w:rsid w:val="00285E9A"/>
    <w:rsid w:val="00500CD0"/>
    <w:rsid w:val="00606D76"/>
    <w:rsid w:val="007404FD"/>
    <w:rsid w:val="00760C6B"/>
    <w:rsid w:val="00B800D0"/>
    <w:rsid w:val="00C71C9E"/>
    <w:rsid w:val="00D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96E5D-058C-4225-844E-73BB6DBD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85E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5E9A"/>
    <w:pPr>
      <w:spacing w:before="240" w:after="240"/>
      <w:outlineLvl w:val="1"/>
    </w:pPr>
    <w:rPr>
      <w:b/>
      <w:bCs/>
      <w:color w:val="2F4D9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E9A"/>
    <w:rPr>
      <w:strike w:val="0"/>
      <w:dstrike w:val="0"/>
      <w:color w:val="0016C8"/>
      <w:u w:val="none"/>
      <w:effect w:val="none"/>
    </w:rPr>
  </w:style>
  <w:style w:type="paragraph" w:styleId="a4">
    <w:name w:val="Normal (Web)"/>
    <w:basedOn w:val="a"/>
    <w:rsid w:val="00285E9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a5">
    <w:name w:val="Strong"/>
    <w:basedOn w:val="a0"/>
    <w:qFormat/>
    <w:rsid w:val="00285E9A"/>
    <w:rPr>
      <w:b/>
      <w:bCs/>
    </w:rPr>
  </w:style>
  <w:style w:type="paragraph" w:customStyle="1" w:styleId="center">
    <w:name w:val="center"/>
    <w:basedOn w:val="a"/>
    <w:rsid w:val="00285E9A"/>
    <w:pPr>
      <w:spacing w:before="100" w:beforeAutospacing="1" w:after="100" w:afterAutospacing="1"/>
      <w:jc w:val="center"/>
    </w:pPr>
    <w:rPr>
      <w:rFonts w:ascii="Arial" w:hAnsi="Arial" w:cs="Arial"/>
      <w:color w:val="333333"/>
      <w:sz w:val="18"/>
      <w:szCs w:val="18"/>
    </w:rPr>
  </w:style>
  <w:style w:type="character" w:customStyle="1" w:styleId="mw-headline">
    <w:name w:val="mw-headline"/>
    <w:basedOn w:val="a0"/>
    <w:rsid w:val="00B800D0"/>
  </w:style>
  <w:style w:type="paragraph" w:styleId="a6">
    <w:name w:val="header"/>
    <w:basedOn w:val="a"/>
    <w:rsid w:val="00C71C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0227">
              <w:marLeft w:val="300"/>
              <w:marRight w:val="22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3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857">
              <w:marLeft w:val="300"/>
              <w:marRight w:val="22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5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771">
                  <w:marLeft w:val="0"/>
                  <w:marRight w:val="0"/>
                  <w:marTop w:val="0"/>
                  <w:marBottom w:val="0"/>
                  <w:divBdr>
                    <w:top w:val="single" w:sz="2" w:space="1" w:color="D1D1D1"/>
                    <w:left w:val="single" w:sz="6" w:space="1" w:color="D1D1D1"/>
                    <w:bottom w:val="single" w:sz="6" w:space="1" w:color="D1D1D1"/>
                    <w:right w:val="single" w:sz="6" w:space="1" w:color="D1D1D1"/>
                  </w:divBdr>
                  <w:divsChild>
                    <w:div w:id="12545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3415">
                          <w:marLeft w:val="33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3789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55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14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9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0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0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44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7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99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5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52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0%BA%D0%BE%D0%BD" TargetMode="External"/><Relationship Id="rId13" Type="http://schemas.openxmlformats.org/officeDocument/2006/relationships/hyperlink" Target="http://nlu.ru/news_concurs3.htm?id=111411" TargetMode="External"/><Relationship Id="rId18" Type="http://schemas.openxmlformats.org/officeDocument/2006/relationships/hyperlink" Target="http://www.rusdepo.ru" TargetMode="External"/><Relationship Id="rId26" Type="http://schemas.openxmlformats.org/officeDocument/2006/relationships/hyperlink" Target="http://www.napf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artad.ru" TargetMode="External"/><Relationship Id="rId34" Type="http://schemas.openxmlformats.org/officeDocument/2006/relationships/hyperlink" Target="http://www.uralprofi.ru" TargetMode="External"/><Relationship Id="rId7" Type="http://schemas.openxmlformats.org/officeDocument/2006/relationships/hyperlink" Target="http://ru.wikipedia.org/wiki/%D0%9D%D0%B5%D0%BA%D0%BE%D0%BC%D0%BC%D0%B5%D1%80%D1%87%D0%B5%D1%81%D0%BA%D0%B0%D1%8F_%D0%BE%D1%80%D0%B3%D0%B0%D0%BD%D0%B8%D0%B7%D0%B0%D1%86%D0%B8%D1%8F" TargetMode="External"/><Relationship Id="rId12" Type="http://schemas.openxmlformats.org/officeDocument/2006/relationships/hyperlink" Target="http://www.naufor.ru/tree.asp?n=6093" TargetMode="External"/><Relationship Id="rId17" Type="http://schemas.openxmlformats.org/officeDocument/2006/relationships/hyperlink" Target="http://www.safedepo.ru" TargetMode="External"/><Relationship Id="rId25" Type="http://schemas.openxmlformats.org/officeDocument/2006/relationships/hyperlink" Target="http://www.napf.ru/napf/201767" TargetMode="External"/><Relationship Id="rId33" Type="http://schemas.openxmlformats.org/officeDocument/2006/relationships/hyperlink" Target="http://www.partad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estring.ru" TargetMode="External"/><Relationship Id="rId20" Type="http://schemas.openxmlformats.org/officeDocument/2006/relationships/hyperlink" Target="http://www.retan.ru" TargetMode="External"/><Relationship Id="rId29" Type="http://schemas.openxmlformats.org/officeDocument/2006/relationships/hyperlink" Target="http://www.fcs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ufor.ru/getfile.asp?id=5285" TargetMode="External"/><Relationship Id="rId24" Type="http://schemas.openxmlformats.org/officeDocument/2006/relationships/hyperlink" Target="http://www.uralprofi.ru/foto/purpose101105.php" TargetMode="External"/><Relationship Id="rId32" Type="http://schemas.openxmlformats.org/officeDocument/2006/relationships/hyperlink" Target="http://www.nfa.ru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u.ru/news_concurs3.htm?id=111414" TargetMode="External"/><Relationship Id="rId23" Type="http://schemas.openxmlformats.org/officeDocument/2006/relationships/hyperlink" Target="http://www.uralprofi.ru/foto1.php" TargetMode="External"/><Relationship Id="rId28" Type="http://schemas.openxmlformats.org/officeDocument/2006/relationships/hyperlink" Target="http://www.napf.ru/211238" TargetMode="External"/><Relationship Id="rId36" Type="http://schemas.openxmlformats.org/officeDocument/2006/relationships/header" Target="header1.xml"/><Relationship Id="rId10" Type="http://schemas.openxmlformats.org/officeDocument/2006/relationships/hyperlink" Target="http://ru.wikipedia.org/wiki/%D0%A2%D1%80%D0%B5%D1%82%D0%B5%D0%B9%D1%81%D0%BA%D0%B8%D0%B9_%D1%81%D1%83%D0%B4" TargetMode="External"/><Relationship Id="rId19" Type="http://schemas.openxmlformats.org/officeDocument/2006/relationships/hyperlink" Target="http://www.rusreestr.ru" TargetMode="External"/><Relationship Id="rId31" Type="http://schemas.openxmlformats.org/officeDocument/2006/relationships/hyperlink" Target="http://www.nl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2%D0%B8%D0%BA%D1%82%D0%BE%D1%80_%D0%9F%D0%BB%D0%B5%D1%81%D0%BA%D0%B0%D1%87%D0%B5%D0%B2%D1%81%D0%BA%D0%B8%D0%B9&amp;action=edit&amp;redlink=1" TargetMode="External"/><Relationship Id="rId14" Type="http://schemas.openxmlformats.org/officeDocument/2006/relationships/hyperlink" Target="http://nlu.ru/news_concurs3.htm?id=111413" TargetMode="External"/><Relationship Id="rId22" Type="http://schemas.openxmlformats.org/officeDocument/2006/relationships/hyperlink" Target="http://www.uralprofi.ru" TargetMode="External"/><Relationship Id="rId27" Type="http://schemas.openxmlformats.org/officeDocument/2006/relationships/hyperlink" Target="http://www.napf.ru/201767" TargetMode="External"/><Relationship Id="rId30" Type="http://schemas.openxmlformats.org/officeDocument/2006/relationships/hyperlink" Target="http://www.naufor.ru" TargetMode="External"/><Relationship Id="rId35" Type="http://schemas.openxmlformats.org/officeDocument/2006/relationships/hyperlink" Target="http://www.na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6253</Words>
  <Characters>35644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41814</CharactersWithSpaces>
  <SharedDoc>false</SharedDoc>
  <HLinks>
    <vt:vector size="174" baseType="variant">
      <vt:variant>
        <vt:i4>7208997</vt:i4>
      </vt:variant>
      <vt:variant>
        <vt:i4>84</vt:i4>
      </vt:variant>
      <vt:variant>
        <vt:i4>0</vt:i4>
      </vt:variant>
      <vt:variant>
        <vt:i4>5</vt:i4>
      </vt:variant>
      <vt:variant>
        <vt:lpwstr>http://www.napf.ru/</vt:lpwstr>
      </vt:variant>
      <vt:variant>
        <vt:lpwstr/>
      </vt:variant>
      <vt:variant>
        <vt:i4>1310721</vt:i4>
      </vt:variant>
      <vt:variant>
        <vt:i4>81</vt:i4>
      </vt:variant>
      <vt:variant>
        <vt:i4>0</vt:i4>
      </vt:variant>
      <vt:variant>
        <vt:i4>5</vt:i4>
      </vt:variant>
      <vt:variant>
        <vt:lpwstr>http://www.uralprofi.ru/</vt:lpwstr>
      </vt:variant>
      <vt:variant>
        <vt:lpwstr/>
      </vt:variant>
      <vt:variant>
        <vt:i4>1245267</vt:i4>
      </vt:variant>
      <vt:variant>
        <vt:i4>78</vt:i4>
      </vt:variant>
      <vt:variant>
        <vt:i4>0</vt:i4>
      </vt:variant>
      <vt:variant>
        <vt:i4>5</vt:i4>
      </vt:variant>
      <vt:variant>
        <vt:lpwstr>http://www.partad.ru/</vt:lpwstr>
      </vt:variant>
      <vt:variant>
        <vt:lpwstr/>
      </vt:variant>
      <vt:variant>
        <vt:i4>7929965</vt:i4>
      </vt:variant>
      <vt:variant>
        <vt:i4>75</vt:i4>
      </vt:variant>
      <vt:variant>
        <vt:i4>0</vt:i4>
      </vt:variant>
      <vt:variant>
        <vt:i4>5</vt:i4>
      </vt:variant>
      <vt:variant>
        <vt:lpwstr>http://www.nfa.ru/</vt:lpwstr>
      </vt:variant>
      <vt:variant>
        <vt:lpwstr/>
      </vt:variant>
      <vt:variant>
        <vt:i4>7143527</vt:i4>
      </vt:variant>
      <vt:variant>
        <vt:i4>72</vt:i4>
      </vt:variant>
      <vt:variant>
        <vt:i4>0</vt:i4>
      </vt:variant>
      <vt:variant>
        <vt:i4>5</vt:i4>
      </vt:variant>
      <vt:variant>
        <vt:lpwstr>http://www.nlu.ru/</vt:lpwstr>
      </vt:variant>
      <vt:variant>
        <vt:lpwstr/>
      </vt:variant>
      <vt:variant>
        <vt:i4>262231</vt:i4>
      </vt:variant>
      <vt:variant>
        <vt:i4>69</vt:i4>
      </vt:variant>
      <vt:variant>
        <vt:i4>0</vt:i4>
      </vt:variant>
      <vt:variant>
        <vt:i4>5</vt:i4>
      </vt:variant>
      <vt:variant>
        <vt:lpwstr>http://www.naufor.ru/</vt:lpwstr>
      </vt:variant>
      <vt:variant>
        <vt:lpwstr/>
      </vt:variant>
      <vt:variant>
        <vt:i4>6619180</vt:i4>
      </vt:variant>
      <vt:variant>
        <vt:i4>66</vt:i4>
      </vt:variant>
      <vt:variant>
        <vt:i4>0</vt:i4>
      </vt:variant>
      <vt:variant>
        <vt:i4>5</vt:i4>
      </vt:variant>
      <vt:variant>
        <vt:lpwstr>http://www.fcsm.ru/</vt:lpwstr>
      </vt:variant>
      <vt:variant>
        <vt:lpwstr/>
      </vt:variant>
      <vt:variant>
        <vt:i4>6160393</vt:i4>
      </vt:variant>
      <vt:variant>
        <vt:i4>63</vt:i4>
      </vt:variant>
      <vt:variant>
        <vt:i4>0</vt:i4>
      </vt:variant>
      <vt:variant>
        <vt:i4>5</vt:i4>
      </vt:variant>
      <vt:variant>
        <vt:lpwstr>http://www.napf.ru/211238</vt:lpwstr>
      </vt:variant>
      <vt:variant>
        <vt:lpwstr/>
      </vt:variant>
      <vt:variant>
        <vt:i4>5963789</vt:i4>
      </vt:variant>
      <vt:variant>
        <vt:i4>60</vt:i4>
      </vt:variant>
      <vt:variant>
        <vt:i4>0</vt:i4>
      </vt:variant>
      <vt:variant>
        <vt:i4>5</vt:i4>
      </vt:variant>
      <vt:variant>
        <vt:lpwstr>http://www.napf.ru/201767</vt:lpwstr>
      </vt:variant>
      <vt:variant>
        <vt:lpwstr/>
      </vt:variant>
      <vt:variant>
        <vt:i4>7208997</vt:i4>
      </vt:variant>
      <vt:variant>
        <vt:i4>57</vt:i4>
      </vt:variant>
      <vt:variant>
        <vt:i4>0</vt:i4>
      </vt:variant>
      <vt:variant>
        <vt:i4>5</vt:i4>
      </vt:variant>
      <vt:variant>
        <vt:lpwstr>http://www.napf.ru/</vt:lpwstr>
      </vt:variant>
      <vt:variant>
        <vt:lpwstr/>
      </vt:variant>
      <vt:variant>
        <vt:i4>7274552</vt:i4>
      </vt:variant>
      <vt:variant>
        <vt:i4>54</vt:i4>
      </vt:variant>
      <vt:variant>
        <vt:i4>0</vt:i4>
      </vt:variant>
      <vt:variant>
        <vt:i4>5</vt:i4>
      </vt:variant>
      <vt:variant>
        <vt:lpwstr>http://www.napf.ru/napf/201767</vt:lpwstr>
      </vt:variant>
      <vt:variant>
        <vt:lpwstr/>
      </vt:variant>
      <vt:variant>
        <vt:i4>2621500</vt:i4>
      </vt:variant>
      <vt:variant>
        <vt:i4>51</vt:i4>
      </vt:variant>
      <vt:variant>
        <vt:i4>0</vt:i4>
      </vt:variant>
      <vt:variant>
        <vt:i4>5</vt:i4>
      </vt:variant>
      <vt:variant>
        <vt:lpwstr>http://www.uralprofi.ru/foto/purpose101105.php</vt:lpwstr>
      </vt:variant>
      <vt:variant>
        <vt:lpwstr/>
      </vt:variant>
      <vt:variant>
        <vt:i4>5374034</vt:i4>
      </vt:variant>
      <vt:variant>
        <vt:i4>48</vt:i4>
      </vt:variant>
      <vt:variant>
        <vt:i4>0</vt:i4>
      </vt:variant>
      <vt:variant>
        <vt:i4>5</vt:i4>
      </vt:variant>
      <vt:variant>
        <vt:lpwstr>http://www.uralprofi.ru/foto1.php</vt:lpwstr>
      </vt:variant>
      <vt:variant>
        <vt:lpwstr/>
      </vt:variant>
      <vt:variant>
        <vt:i4>1310721</vt:i4>
      </vt:variant>
      <vt:variant>
        <vt:i4>45</vt:i4>
      </vt:variant>
      <vt:variant>
        <vt:i4>0</vt:i4>
      </vt:variant>
      <vt:variant>
        <vt:i4>5</vt:i4>
      </vt:variant>
      <vt:variant>
        <vt:lpwstr>http://www.uralprofi.ru/</vt:lpwstr>
      </vt:variant>
      <vt:variant>
        <vt:lpwstr/>
      </vt:variant>
      <vt:variant>
        <vt:i4>1245267</vt:i4>
      </vt:variant>
      <vt:variant>
        <vt:i4>42</vt:i4>
      </vt:variant>
      <vt:variant>
        <vt:i4>0</vt:i4>
      </vt:variant>
      <vt:variant>
        <vt:i4>5</vt:i4>
      </vt:variant>
      <vt:variant>
        <vt:lpwstr>http://www.partad.ru/</vt:lpwstr>
      </vt:variant>
      <vt:variant>
        <vt:lpwstr/>
      </vt:variant>
      <vt:variant>
        <vt:i4>1966095</vt:i4>
      </vt:variant>
      <vt:variant>
        <vt:i4>39</vt:i4>
      </vt:variant>
      <vt:variant>
        <vt:i4>0</vt:i4>
      </vt:variant>
      <vt:variant>
        <vt:i4>5</vt:i4>
      </vt:variant>
      <vt:variant>
        <vt:lpwstr>http://www.retan.ru/</vt:lpwstr>
      </vt:variant>
      <vt:variant>
        <vt:lpwstr/>
      </vt:variant>
      <vt:variant>
        <vt:i4>1245213</vt:i4>
      </vt:variant>
      <vt:variant>
        <vt:i4>36</vt:i4>
      </vt:variant>
      <vt:variant>
        <vt:i4>0</vt:i4>
      </vt:variant>
      <vt:variant>
        <vt:i4>5</vt:i4>
      </vt:variant>
      <vt:variant>
        <vt:lpwstr>http://www.rusreestr.ru/</vt:lpwstr>
      </vt:variant>
      <vt:variant>
        <vt:lpwstr/>
      </vt:variant>
      <vt:variant>
        <vt:i4>8192106</vt:i4>
      </vt:variant>
      <vt:variant>
        <vt:i4>33</vt:i4>
      </vt:variant>
      <vt:variant>
        <vt:i4>0</vt:i4>
      </vt:variant>
      <vt:variant>
        <vt:i4>5</vt:i4>
      </vt:variant>
      <vt:variant>
        <vt:lpwstr>http://www.rusdepo.ru/</vt:lpwstr>
      </vt:variant>
      <vt:variant>
        <vt:lpwstr/>
      </vt:variant>
      <vt:variant>
        <vt:i4>7405612</vt:i4>
      </vt:variant>
      <vt:variant>
        <vt:i4>30</vt:i4>
      </vt:variant>
      <vt:variant>
        <vt:i4>0</vt:i4>
      </vt:variant>
      <vt:variant>
        <vt:i4>5</vt:i4>
      </vt:variant>
      <vt:variant>
        <vt:lpwstr>http://www.safedepo.ru/</vt:lpwstr>
      </vt:variant>
      <vt:variant>
        <vt:lpwstr/>
      </vt:variant>
      <vt:variant>
        <vt:i4>1769473</vt:i4>
      </vt:variant>
      <vt:variant>
        <vt:i4>27</vt:i4>
      </vt:variant>
      <vt:variant>
        <vt:i4>0</vt:i4>
      </vt:variant>
      <vt:variant>
        <vt:i4>5</vt:i4>
      </vt:variant>
      <vt:variant>
        <vt:lpwstr>http://www.reestring.ru/</vt:lpwstr>
      </vt:variant>
      <vt:variant>
        <vt:lpwstr/>
      </vt:variant>
      <vt:variant>
        <vt:i4>4194401</vt:i4>
      </vt:variant>
      <vt:variant>
        <vt:i4>24</vt:i4>
      </vt:variant>
      <vt:variant>
        <vt:i4>0</vt:i4>
      </vt:variant>
      <vt:variant>
        <vt:i4>5</vt:i4>
      </vt:variant>
      <vt:variant>
        <vt:lpwstr>http://nlu.ru/news_concurs3.htm?id=111414</vt:lpwstr>
      </vt:variant>
      <vt:variant>
        <vt:lpwstr/>
      </vt:variant>
      <vt:variant>
        <vt:i4>4194401</vt:i4>
      </vt:variant>
      <vt:variant>
        <vt:i4>21</vt:i4>
      </vt:variant>
      <vt:variant>
        <vt:i4>0</vt:i4>
      </vt:variant>
      <vt:variant>
        <vt:i4>5</vt:i4>
      </vt:variant>
      <vt:variant>
        <vt:lpwstr>http://nlu.ru/news_concurs3.htm?id=111413</vt:lpwstr>
      </vt:variant>
      <vt:variant>
        <vt:lpwstr/>
      </vt:variant>
      <vt:variant>
        <vt:i4>4194401</vt:i4>
      </vt:variant>
      <vt:variant>
        <vt:i4>18</vt:i4>
      </vt:variant>
      <vt:variant>
        <vt:i4>0</vt:i4>
      </vt:variant>
      <vt:variant>
        <vt:i4>5</vt:i4>
      </vt:variant>
      <vt:variant>
        <vt:lpwstr>http://nlu.ru/news_concurs3.htm?id=111411</vt:lpwstr>
      </vt:variant>
      <vt:variant>
        <vt:lpwstr/>
      </vt:variant>
      <vt:variant>
        <vt:i4>4784159</vt:i4>
      </vt:variant>
      <vt:variant>
        <vt:i4>15</vt:i4>
      </vt:variant>
      <vt:variant>
        <vt:i4>0</vt:i4>
      </vt:variant>
      <vt:variant>
        <vt:i4>5</vt:i4>
      </vt:variant>
      <vt:variant>
        <vt:lpwstr>http://www.naufor.ru/tree.asp?n=6093</vt:lpwstr>
      </vt:variant>
      <vt:variant>
        <vt:lpwstr/>
      </vt:variant>
      <vt:variant>
        <vt:i4>5832732</vt:i4>
      </vt:variant>
      <vt:variant>
        <vt:i4>12</vt:i4>
      </vt:variant>
      <vt:variant>
        <vt:i4>0</vt:i4>
      </vt:variant>
      <vt:variant>
        <vt:i4>5</vt:i4>
      </vt:variant>
      <vt:variant>
        <vt:lpwstr>http://www.naufor.ru/getfile.asp?id=5285</vt:lpwstr>
      </vt:variant>
      <vt:variant>
        <vt:lpwstr/>
      </vt:variant>
      <vt:variant>
        <vt:i4>7864321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http://ru.wikipedia.org/wiki/%D0%A2%D1%80%D0%B5%D1%82%D0%B5%D0%B9%D1%81%D0%BA%D0%B8%D0%B9_%D1%81%D1%83%D0%B4</vt:lpwstr>
      </vt:variant>
      <vt:variant>
        <vt:lpwstr/>
      </vt:variant>
      <vt:variant>
        <vt:i4>2359372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http://ru.wikipedia.org/w/index.php?title=%D0%92%D0%B8%D0%BA%D1%82%D0%BE%D1%80_%D0%9F%D0%BB%D0%B5%D1%81%D0%BA%D0%B0%D1%87%D0%B5%D0%B2%D1%81%D0%BA%D0%B8%D0%B9&amp;action=edit&amp;redlink=1</vt:lpwstr>
      </vt:variant>
      <vt:variant>
        <vt:lpwstr/>
      </vt:variant>
      <vt:variant>
        <vt:i4>2359404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http://ru.wikipedia.org/wiki/%D0%97%D0%B0%D0%BA%D0%BE%D0%BD</vt:lpwstr>
      </vt:variant>
      <vt:variant>
        <vt:lpwstr/>
      </vt:variant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http://ru.wikipedia.org/wiki/%D0%9D%D0%B5%D0%BA%D0%BE%D0%BC%D0%BC%D0%B5%D1%80%D1%87%D0%B5%D1%81%D0%BA%D0%B0%D1%8F_%D0%BE%D1%80%D0%B3%D0%B0%D0%BD%D0%B8%D0%B7%D0%B0%D1%86%D0%B8%D1%8F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God</dc:creator>
  <cp:keywords/>
  <dc:description/>
  <cp:lastModifiedBy>admin</cp:lastModifiedBy>
  <cp:revision>2</cp:revision>
  <dcterms:created xsi:type="dcterms:W3CDTF">2014-05-20T03:24:00Z</dcterms:created>
  <dcterms:modified xsi:type="dcterms:W3CDTF">2014-05-20T03:24:00Z</dcterms:modified>
</cp:coreProperties>
</file>