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F8" w:rsidRDefault="00324FF8" w:rsidP="005E70F4">
      <w:pPr>
        <w:spacing w:line="360" w:lineRule="auto"/>
        <w:jc w:val="center"/>
        <w:rPr>
          <w:b/>
          <w:sz w:val="28"/>
          <w:szCs w:val="28"/>
        </w:rPr>
      </w:pPr>
    </w:p>
    <w:p w:rsidR="005E70F4" w:rsidRPr="005E70F4" w:rsidRDefault="005E70F4" w:rsidP="005E70F4">
      <w:pPr>
        <w:spacing w:line="360" w:lineRule="auto"/>
        <w:jc w:val="center"/>
        <w:rPr>
          <w:b/>
          <w:sz w:val="28"/>
          <w:szCs w:val="28"/>
        </w:rPr>
      </w:pPr>
      <w:r w:rsidRPr="005E70F4">
        <w:rPr>
          <w:b/>
          <w:sz w:val="28"/>
          <w:szCs w:val="28"/>
        </w:rPr>
        <w:t>Введение</w:t>
      </w:r>
    </w:p>
    <w:p w:rsidR="005E70F4" w:rsidRPr="005E70F4" w:rsidRDefault="005E70F4" w:rsidP="005E70F4">
      <w:pPr>
        <w:spacing w:line="360" w:lineRule="auto"/>
        <w:jc w:val="both"/>
        <w:rPr>
          <w:b/>
          <w:sz w:val="28"/>
          <w:szCs w:val="28"/>
        </w:rPr>
      </w:pPr>
    </w:p>
    <w:p w:rsidR="005E70F4" w:rsidRPr="005E70F4" w:rsidRDefault="005E70F4" w:rsidP="005E70F4">
      <w:pPr>
        <w:spacing w:line="360" w:lineRule="auto"/>
        <w:ind w:firstLine="720"/>
        <w:jc w:val="both"/>
        <w:rPr>
          <w:sz w:val="28"/>
          <w:szCs w:val="28"/>
        </w:rPr>
      </w:pPr>
      <w:r w:rsidRPr="005E70F4">
        <w:rPr>
          <w:sz w:val="28"/>
          <w:szCs w:val="28"/>
        </w:rPr>
        <w:t>В настоящее время, в период становления системы нормативного регулирования бухгалтерского учета, его стандартизации, которые происходят в условиях развития рыночных отношений, особенно важно и актуально осознать суть управленческого учета и его применимость в российской действительности, в особенности в отдельных отраслях, таких как агропромышленный комплекс (АПК).</w:t>
      </w:r>
    </w:p>
    <w:p w:rsidR="005E70F4" w:rsidRPr="005E70F4" w:rsidRDefault="005E70F4" w:rsidP="005E70F4">
      <w:pPr>
        <w:spacing w:line="360" w:lineRule="auto"/>
        <w:ind w:firstLine="720"/>
        <w:jc w:val="both"/>
        <w:rPr>
          <w:sz w:val="28"/>
          <w:szCs w:val="28"/>
        </w:rPr>
      </w:pPr>
      <w:r w:rsidRPr="005E70F4">
        <w:rPr>
          <w:sz w:val="28"/>
          <w:szCs w:val="28"/>
        </w:rPr>
        <w:t>На сегодня наиболее развитой отраслью в исследовании вопросов управленческого учета и корпоративного управления является металлургия. С одной стороны, в металлургии сохраняются многие традиционные отраслевые особенности деятельности и, с другой стороны, в России сложились огромные металлургические корпорации, которые по масштабу деятельности, классификации специалистов, уровню развития управленческих и информационных технологий не уступают иностранным компаниям. Намного отстают в становлении и совершенствовании управленческого учета агропромышленные предприятия. Здесь практически отсутствуют и законодательные, и нормативные, и рекомендательные материалы.</w:t>
      </w:r>
    </w:p>
    <w:p w:rsidR="005E70F4" w:rsidRPr="005E70F4" w:rsidRDefault="005E70F4" w:rsidP="005E70F4">
      <w:pPr>
        <w:spacing w:line="360" w:lineRule="auto"/>
        <w:ind w:firstLine="720"/>
        <w:jc w:val="both"/>
        <w:rPr>
          <w:sz w:val="28"/>
          <w:szCs w:val="28"/>
        </w:rPr>
      </w:pPr>
      <w:r w:rsidRPr="005E70F4">
        <w:rPr>
          <w:sz w:val="28"/>
          <w:szCs w:val="28"/>
        </w:rPr>
        <w:t>Сегодня в создании элементов управленческого учета в агропромышленном комплексе придерживаются, в основном, Рекомендаций положения по учету затрат в сельскохозяйственном производстве, которые нуждаются в постоянной корректировке.</w:t>
      </w:r>
    </w:p>
    <w:p w:rsidR="005E70F4" w:rsidRPr="005E70F4" w:rsidRDefault="005E70F4" w:rsidP="005E70F4">
      <w:pPr>
        <w:spacing w:line="360" w:lineRule="auto"/>
        <w:ind w:firstLine="720"/>
        <w:jc w:val="both"/>
        <w:rPr>
          <w:sz w:val="28"/>
          <w:szCs w:val="28"/>
        </w:rPr>
      </w:pPr>
      <w:r w:rsidRPr="005E70F4">
        <w:rPr>
          <w:sz w:val="28"/>
          <w:szCs w:val="28"/>
        </w:rPr>
        <w:t>Для построения эффективной системы управленческого учета необходимо интегрировать в нее систему производственного учета, что позволит исключить дублирование документации, повысить производительность и снизить издержки, связанные с обслуживанием системы.</w:t>
      </w:r>
    </w:p>
    <w:p w:rsidR="005E70F4" w:rsidRPr="005E70F4" w:rsidRDefault="005E70F4" w:rsidP="005E70F4">
      <w:pPr>
        <w:tabs>
          <w:tab w:val="left" w:pos="0"/>
        </w:tabs>
        <w:spacing w:line="360" w:lineRule="auto"/>
        <w:ind w:firstLine="720"/>
        <w:jc w:val="both"/>
        <w:rPr>
          <w:sz w:val="28"/>
          <w:szCs w:val="28"/>
        </w:rPr>
      </w:pPr>
      <w:r w:rsidRPr="005E70F4">
        <w:rPr>
          <w:sz w:val="28"/>
          <w:szCs w:val="28"/>
        </w:rPr>
        <w:t>Целью работы является рассмотрение практической организации учета производственных затрат в ОАО «им. Генерала Ватутина». Достижению поставленной цели способствует решение следующих задач:</w:t>
      </w:r>
    </w:p>
    <w:p w:rsidR="005E70F4" w:rsidRPr="005E70F4" w:rsidRDefault="005E70F4" w:rsidP="005E70F4">
      <w:pPr>
        <w:tabs>
          <w:tab w:val="left" w:pos="0"/>
        </w:tabs>
        <w:spacing w:line="360" w:lineRule="auto"/>
        <w:ind w:firstLine="720"/>
        <w:jc w:val="both"/>
        <w:rPr>
          <w:sz w:val="28"/>
          <w:szCs w:val="28"/>
        </w:rPr>
      </w:pPr>
      <w:r w:rsidRPr="005E70F4">
        <w:rPr>
          <w:sz w:val="28"/>
          <w:szCs w:val="28"/>
        </w:rPr>
        <w:t>- раскрыть сущность учета производственных затрат;</w:t>
      </w:r>
    </w:p>
    <w:p w:rsidR="005E70F4" w:rsidRPr="005E70F4" w:rsidRDefault="005E70F4" w:rsidP="005E70F4">
      <w:pPr>
        <w:tabs>
          <w:tab w:val="left" w:pos="0"/>
        </w:tabs>
        <w:spacing w:line="360" w:lineRule="auto"/>
        <w:ind w:firstLine="720"/>
        <w:jc w:val="both"/>
        <w:rPr>
          <w:sz w:val="28"/>
          <w:szCs w:val="28"/>
        </w:rPr>
      </w:pPr>
      <w:r w:rsidRPr="005E70F4">
        <w:rPr>
          <w:sz w:val="28"/>
          <w:szCs w:val="28"/>
        </w:rPr>
        <w:t>- рассмотреть</w:t>
      </w:r>
      <w:r w:rsidRPr="005E70F4">
        <w:rPr>
          <w:iCs/>
          <w:sz w:val="28"/>
          <w:szCs w:val="28"/>
        </w:rPr>
        <w:t xml:space="preserve"> направления учета производственных затрат</w:t>
      </w:r>
      <w:r w:rsidRPr="005E70F4">
        <w:rPr>
          <w:sz w:val="28"/>
          <w:szCs w:val="28"/>
        </w:rPr>
        <w:t>;</w:t>
      </w:r>
    </w:p>
    <w:p w:rsidR="005E70F4" w:rsidRPr="005E70F4" w:rsidRDefault="005E70F4" w:rsidP="005E70F4">
      <w:pPr>
        <w:tabs>
          <w:tab w:val="left" w:pos="0"/>
        </w:tabs>
        <w:spacing w:line="360" w:lineRule="auto"/>
        <w:ind w:firstLine="720"/>
        <w:jc w:val="both"/>
        <w:rPr>
          <w:sz w:val="28"/>
          <w:szCs w:val="28"/>
        </w:rPr>
      </w:pPr>
      <w:r w:rsidRPr="005E70F4">
        <w:rPr>
          <w:sz w:val="28"/>
          <w:szCs w:val="28"/>
        </w:rPr>
        <w:t xml:space="preserve">- определить задачи, решаемые на основе </w:t>
      </w:r>
      <w:r w:rsidRPr="005E70F4">
        <w:rPr>
          <w:iCs/>
          <w:sz w:val="28"/>
          <w:szCs w:val="28"/>
        </w:rPr>
        <w:t>учета производственных затрат</w:t>
      </w:r>
      <w:r w:rsidRPr="005E70F4">
        <w:rPr>
          <w:sz w:val="28"/>
          <w:szCs w:val="28"/>
        </w:rPr>
        <w:t>;</w:t>
      </w:r>
    </w:p>
    <w:p w:rsidR="005E70F4" w:rsidRPr="005E70F4" w:rsidRDefault="005E70F4" w:rsidP="005E70F4">
      <w:pPr>
        <w:tabs>
          <w:tab w:val="left" w:pos="0"/>
        </w:tabs>
        <w:spacing w:line="360" w:lineRule="auto"/>
        <w:ind w:firstLine="720"/>
        <w:jc w:val="both"/>
        <w:rPr>
          <w:sz w:val="28"/>
          <w:szCs w:val="28"/>
        </w:rPr>
      </w:pPr>
      <w:r w:rsidRPr="005E70F4">
        <w:rPr>
          <w:sz w:val="28"/>
          <w:szCs w:val="28"/>
        </w:rPr>
        <w:t>- обосновать необходимость управления затратами;</w:t>
      </w:r>
    </w:p>
    <w:p w:rsidR="005E70F4" w:rsidRPr="005E70F4" w:rsidRDefault="005E70F4" w:rsidP="005E70F4">
      <w:pPr>
        <w:tabs>
          <w:tab w:val="left" w:pos="0"/>
        </w:tabs>
        <w:spacing w:line="360" w:lineRule="auto"/>
        <w:ind w:firstLine="720"/>
        <w:jc w:val="both"/>
        <w:rPr>
          <w:sz w:val="28"/>
          <w:szCs w:val="28"/>
        </w:rPr>
      </w:pPr>
      <w:r w:rsidRPr="005E70F4">
        <w:rPr>
          <w:sz w:val="28"/>
          <w:szCs w:val="28"/>
        </w:rPr>
        <w:t>- рассмотреть организацию учета производственных затрат на конкретном предприятии.</w:t>
      </w:r>
    </w:p>
    <w:p w:rsidR="005E70F4" w:rsidRPr="005E70F4" w:rsidRDefault="005E70F4" w:rsidP="005E70F4">
      <w:pPr>
        <w:tabs>
          <w:tab w:val="left" w:pos="0"/>
        </w:tabs>
        <w:spacing w:line="360" w:lineRule="auto"/>
        <w:ind w:firstLine="720"/>
        <w:jc w:val="both"/>
        <w:rPr>
          <w:sz w:val="28"/>
          <w:szCs w:val="28"/>
        </w:rPr>
      </w:pPr>
      <w:r w:rsidRPr="005E70F4">
        <w:rPr>
          <w:sz w:val="28"/>
          <w:szCs w:val="28"/>
        </w:rPr>
        <w:t>Методическую и теоретическую основу работы составили труды российских и зарубежных ученых-экономистов, законодательные, нормативно-справочные документы, научно-методическая литература, материалы семинаров и конференций, а так же в процессе работы использовались общенаучные методы познания, такие как группировка и сравнение, научная абстракция и моделирование, логические и исторические подходы к исследованию.</w:t>
      </w:r>
    </w:p>
    <w:p w:rsidR="005E70F4" w:rsidRPr="005E70F4" w:rsidRDefault="005E70F4" w:rsidP="005E70F4">
      <w:pPr>
        <w:tabs>
          <w:tab w:val="left" w:pos="0"/>
        </w:tabs>
        <w:spacing w:line="360" w:lineRule="auto"/>
        <w:ind w:firstLine="720"/>
        <w:jc w:val="both"/>
        <w:rPr>
          <w:sz w:val="28"/>
          <w:szCs w:val="28"/>
        </w:rPr>
      </w:pPr>
      <w:r w:rsidRPr="005E70F4">
        <w:rPr>
          <w:sz w:val="28"/>
          <w:szCs w:val="28"/>
        </w:rPr>
        <w:t xml:space="preserve">Объектом исследования в данной работе выбрано сельскохозяйственное предприятие ОАО «им. Генерала Ватутина». Основным видом деятельности общества является производство, хранение, переработка, реализация сельскохозяйственной продукции и оказание услуг сельскохозяйственным производителям. В процессе написания работы были изучены бухгалтерские данные, характеризующие затраты ОАО «им. Генерала Ватутина», за 2007-2008 года. </w:t>
      </w:r>
    </w:p>
    <w:p w:rsidR="005E70F4" w:rsidRPr="005E70F4" w:rsidRDefault="005E70F4" w:rsidP="005E70F4">
      <w:pPr>
        <w:tabs>
          <w:tab w:val="left" w:pos="0"/>
        </w:tabs>
        <w:spacing w:line="360" w:lineRule="auto"/>
        <w:ind w:firstLine="720"/>
        <w:jc w:val="both"/>
        <w:rPr>
          <w:sz w:val="28"/>
          <w:szCs w:val="28"/>
        </w:rPr>
      </w:pPr>
      <w:r w:rsidRPr="005E70F4">
        <w:rPr>
          <w:sz w:val="28"/>
          <w:szCs w:val="28"/>
        </w:rPr>
        <w:t>Курсовая работа состоит из введения, шести частей, выводов и предложений, списка использованной литературы и приложения.</w:t>
      </w:r>
    </w:p>
    <w:p w:rsidR="005E70F4" w:rsidRPr="005E70F4" w:rsidRDefault="005E70F4" w:rsidP="005E70F4">
      <w:pPr>
        <w:tabs>
          <w:tab w:val="left" w:pos="0"/>
        </w:tabs>
        <w:spacing w:line="360" w:lineRule="auto"/>
        <w:ind w:firstLine="720"/>
        <w:jc w:val="both"/>
        <w:rPr>
          <w:sz w:val="28"/>
          <w:szCs w:val="28"/>
        </w:rPr>
      </w:pPr>
    </w:p>
    <w:p w:rsidR="005E70F4" w:rsidRPr="005E70F4" w:rsidRDefault="005E70F4" w:rsidP="005E70F4">
      <w:pPr>
        <w:tabs>
          <w:tab w:val="left" w:pos="0"/>
        </w:tabs>
        <w:spacing w:line="360" w:lineRule="auto"/>
        <w:ind w:firstLine="720"/>
        <w:jc w:val="both"/>
        <w:rPr>
          <w:sz w:val="28"/>
          <w:szCs w:val="28"/>
        </w:rPr>
      </w:pPr>
    </w:p>
    <w:p w:rsidR="005E70F4" w:rsidRDefault="005E70F4" w:rsidP="005E70F4">
      <w:pPr>
        <w:tabs>
          <w:tab w:val="left" w:pos="0"/>
        </w:tabs>
        <w:spacing w:line="360" w:lineRule="auto"/>
        <w:jc w:val="both"/>
        <w:rPr>
          <w:sz w:val="28"/>
          <w:szCs w:val="28"/>
        </w:rPr>
      </w:pPr>
    </w:p>
    <w:p w:rsidR="005E70F4" w:rsidRPr="005E70F4" w:rsidRDefault="005E70F4" w:rsidP="005E70F4">
      <w:pPr>
        <w:tabs>
          <w:tab w:val="left" w:pos="0"/>
        </w:tabs>
        <w:spacing w:line="360" w:lineRule="auto"/>
        <w:jc w:val="both"/>
        <w:rPr>
          <w:sz w:val="28"/>
          <w:szCs w:val="28"/>
        </w:rPr>
      </w:pPr>
    </w:p>
    <w:p w:rsidR="005E70F4" w:rsidRPr="005E70F4" w:rsidRDefault="005E70F4" w:rsidP="005E70F4">
      <w:pPr>
        <w:pStyle w:val="2"/>
        <w:numPr>
          <w:ilvl w:val="0"/>
          <w:numId w:val="1"/>
        </w:numPr>
        <w:spacing w:line="360" w:lineRule="auto"/>
        <w:jc w:val="center"/>
        <w:rPr>
          <w:b/>
          <w:szCs w:val="28"/>
          <w:lang w:val="ru-RU"/>
        </w:rPr>
      </w:pPr>
      <w:r w:rsidRPr="005E70F4">
        <w:rPr>
          <w:b/>
          <w:szCs w:val="28"/>
          <w:lang w:val="ru-RU"/>
        </w:rPr>
        <w:t>Организационно-экономическая характеристика</w:t>
      </w:r>
    </w:p>
    <w:p w:rsidR="005E70F4" w:rsidRPr="005E70F4" w:rsidRDefault="005E70F4" w:rsidP="005E70F4">
      <w:pPr>
        <w:pStyle w:val="2"/>
        <w:spacing w:line="360" w:lineRule="auto"/>
        <w:ind w:left="360"/>
        <w:jc w:val="center"/>
        <w:rPr>
          <w:b/>
          <w:szCs w:val="28"/>
          <w:lang w:val="ru-RU"/>
        </w:rPr>
      </w:pPr>
      <w:r w:rsidRPr="005E70F4">
        <w:rPr>
          <w:b/>
          <w:szCs w:val="28"/>
          <w:lang w:val="ru-RU"/>
        </w:rPr>
        <w:t>ОАО «им. Генерала Ватутина»</w:t>
      </w:r>
    </w:p>
    <w:p w:rsidR="005E70F4" w:rsidRPr="005E70F4" w:rsidRDefault="005E70F4" w:rsidP="005E70F4">
      <w:pPr>
        <w:spacing w:line="360" w:lineRule="auto"/>
        <w:ind w:firstLine="540"/>
        <w:jc w:val="both"/>
        <w:rPr>
          <w:sz w:val="28"/>
          <w:szCs w:val="28"/>
        </w:rPr>
      </w:pPr>
      <w:r w:rsidRPr="005E70F4">
        <w:rPr>
          <w:sz w:val="28"/>
          <w:szCs w:val="28"/>
        </w:rPr>
        <w:t>Открытое акционерное общество «имени Генерала Ватутина» учреждено и действует в порядке, предусмотренном Федеральным Законом «Об акционерных обществах» от 26. 12. 1995 года № 208 – Ф3, Гражданским кодексом РФ, учредительными документами и другими законодательными актами РФ.</w:t>
      </w:r>
    </w:p>
    <w:p w:rsidR="005E70F4" w:rsidRPr="005E70F4" w:rsidRDefault="005E70F4" w:rsidP="005E70F4">
      <w:pPr>
        <w:spacing w:line="360" w:lineRule="auto"/>
        <w:ind w:firstLine="540"/>
        <w:jc w:val="both"/>
        <w:rPr>
          <w:sz w:val="28"/>
          <w:szCs w:val="28"/>
        </w:rPr>
      </w:pPr>
      <w:r w:rsidRPr="005E70F4">
        <w:rPr>
          <w:sz w:val="28"/>
          <w:szCs w:val="28"/>
        </w:rPr>
        <w:t>Общество является коммерческой организацией, учредителями которой являются: Валуйский Комбинат Растительных Масел – 73,3% обыкновенных акций в уставном капитале; физические лица – 26,7 % в уставном капитале.</w:t>
      </w:r>
    </w:p>
    <w:p w:rsidR="005E70F4" w:rsidRPr="005E70F4" w:rsidRDefault="005E70F4" w:rsidP="005E70F4">
      <w:pPr>
        <w:spacing w:line="360" w:lineRule="auto"/>
        <w:ind w:firstLine="540"/>
        <w:jc w:val="both"/>
        <w:rPr>
          <w:sz w:val="28"/>
          <w:szCs w:val="28"/>
        </w:rPr>
      </w:pPr>
      <w:r w:rsidRPr="005E70F4">
        <w:rPr>
          <w:sz w:val="28"/>
          <w:szCs w:val="28"/>
        </w:rPr>
        <w:t>Местонахождение общества город Валуйки, улица Ленина, 134 «А».</w:t>
      </w:r>
    </w:p>
    <w:p w:rsidR="005E70F4" w:rsidRPr="005E70F4" w:rsidRDefault="005E70F4" w:rsidP="005E70F4">
      <w:pPr>
        <w:spacing w:line="360" w:lineRule="auto"/>
        <w:ind w:firstLine="540"/>
        <w:jc w:val="both"/>
        <w:rPr>
          <w:sz w:val="28"/>
          <w:szCs w:val="28"/>
        </w:rPr>
      </w:pPr>
      <w:r w:rsidRPr="005E70F4">
        <w:rPr>
          <w:sz w:val="28"/>
          <w:szCs w:val="28"/>
        </w:rPr>
        <w:t>Целью создания и деятельности общества является производство, реализация сельскохозяйственной продукции и извлечение прибыли в интересах участников общества, а также удовлетворение потребностей участников в указанной продукции.</w:t>
      </w:r>
    </w:p>
    <w:p w:rsidR="005E70F4" w:rsidRPr="005E70F4" w:rsidRDefault="005E70F4" w:rsidP="005E70F4">
      <w:pPr>
        <w:spacing w:line="360" w:lineRule="auto"/>
        <w:ind w:firstLine="540"/>
        <w:jc w:val="both"/>
        <w:rPr>
          <w:sz w:val="28"/>
          <w:szCs w:val="28"/>
        </w:rPr>
      </w:pPr>
      <w:r w:rsidRPr="005E70F4">
        <w:rPr>
          <w:sz w:val="28"/>
          <w:szCs w:val="28"/>
        </w:rPr>
        <w:t>Основным видом деятельности общества является производство, хранение, переработка, реализация сельскохозяйственной продукции и оказание услуг сельскохозяйственным производителям.</w:t>
      </w:r>
    </w:p>
    <w:p w:rsidR="005E70F4" w:rsidRPr="005E70F4" w:rsidRDefault="005E70F4" w:rsidP="005E70F4">
      <w:pPr>
        <w:spacing w:line="360" w:lineRule="auto"/>
        <w:ind w:firstLine="540"/>
        <w:jc w:val="both"/>
        <w:rPr>
          <w:sz w:val="28"/>
          <w:szCs w:val="28"/>
        </w:rPr>
      </w:pPr>
      <w:r w:rsidRPr="005E70F4">
        <w:rPr>
          <w:sz w:val="28"/>
          <w:szCs w:val="28"/>
        </w:rPr>
        <w:t xml:space="preserve">ОАО «им. Генерала Ватутина» зарегистрировано Постановлением Главы города Валуйки и Валуйского района 13 марта 2000 года № 219. Вкладом акционеров в счет подписанных ими акций явились здания, сооружения, оборудования и другие ценности. </w:t>
      </w:r>
    </w:p>
    <w:p w:rsidR="005E70F4" w:rsidRPr="005E70F4" w:rsidRDefault="005E70F4" w:rsidP="005E70F4">
      <w:pPr>
        <w:spacing w:line="360" w:lineRule="auto"/>
        <w:ind w:firstLine="540"/>
        <w:jc w:val="both"/>
        <w:rPr>
          <w:sz w:val="28"/>
          <w:szCs w:val="28"/>
        </w:rPr>
      </w:pPr>
      <w:r w:rsidRPr="005E70F4">
        <w:rPr>
          <w:sz w:val="28"/>
          <w:szCs w:val="28"/>
        </w:rPr>
        <w:t xml:space="preserve">Поставщиками общества является </w:t>
      </w:r>
      <w:r w:rsidR="00D409B6" w:rsidRPr="005E70F4">
        <w:rPr>
          <w:sz w:val="28"/>
          <w:szCs w:val="28"/>
        </w:rPr>
        <w:t>ЗАО «Легас»</w:t>
      </w:r>
      <w:r w:rsidR="00D409B6">
        <w:rPr>
          <w:sz w:val="28"/>
          <w:szCs w:val="28"/>
        </w:rPr>
        <w:t xml:space="preserve">, </w:t>
      </w:r>
      <w:r w:rsidRPr="005E70F4">
        <w:rPr>
          <w:sz w:val="28"/>
          <w:szCs w:val="28"/>
        </w:rPr>
        <w:t>ЗАО</w:t>
      </w:r>
      <w:r w:rsidR="00D409B6">
        <w:rPr>
          <w:sz w:val="28"/>
          <w:szCs w:val="28"/>
        </w:rPr>
        <w:t xml:space="preserve"> «Красногвардейскагропромснаб»,</w:t>
      </w:r>
      <w:r w:rsidRPr="005E70F4">
        <w:rPr>
          <w:sz w:val="28"/>
          <w:szCs w:val="28"/>
        </w:rPr>
        <w:t xml:space="preserve"> ЗАО «Белгородоблагроснаб», ОАО «Валуйская  нефтебаза», ООО «Валуйская АЗС», ОАО «Белгородэнерго», ООО «Нива Черноземье», УОХ «Центральное» п. Майский, колхоз «Мичурина» Воронежской области и другие. </w:t>
      </w:r>
    </w:p>
    <w:p w:rsidR="005E70F4" w:rsidRPr="005E70F4" w:rsidRDefault="005E70F4" w:rsidP="005E70F4">
      <w:pPr>
        <w:spacing w:line="360" w:lineRule="auto"/>
        <w:ind w:firstLine="540"/>
        <w:jc w:val="both"/>
        <w:rPr>
          <w:sz w:val="28"/>
          <w:szCs w:val="28"/>
        </w:rPr>
      </w:pPr>
      <w:r w:rsidRPr="005E70F4">
        <w:rPr>
          <w:sz w:val="28"/>
          <w:szCs w:val="28"/>
        </w:rPr>
        <w:t>Основные конкуренты хозяйства: ООО «Агронасоновское», ООО «Агро-        Валуйки», ОАО «Оскольские просторы». Они тоже продают свою продукцию – ОАО «Валуйский КРМ», АООТ «Валуйки – сахар», ОАО «Молоко», ОАО «Уразовский элеватор».</w:t>
      </w:r>
    </w:p>
    <w:p w:rsidR="005E70F4" w:rsidRPr="005E70F4" w:rsidRDefault="005E70F4" w:rsidP="005E70F4">
      <w:pPr>
        <w:spacing w:line="360" w:lineRule="auto"/>
        <w:ind w:firstLine="540"/>
        <w:jc w:val="both"/>
        <w:rPr>
          <w:sz w:val="28"/>
          <w:szCs w:val="28"/>
        </w:rPr>
      </w:pPr>
      <w:r w:rsidRPr="005E70F4">
        <w:rPr>
          <w:sz w:val="28"/>
          <w:szCs w:val="28"/>
        </w:rPr>
        <w:t xml:space="preserve">   Ответственность за организацию бухгалтерского учета, соблюдение законодательства при выполнении хозяйственных операций несет генеральный директор хозяйства Перов Вячеслав Михайлович. Учреждена бухгалтерская служба, возглавляемая главным бухгалтером Букиной Надеждой Егоровной, состоящая из десяти бухгалтеров. Каждый участок учетного процесса автоматизирован. </w:t>
      </w:r>
    </w:p>
    <w:p w:rsidR="005E70F4" w:rsidRPr="005E70F4" w:rsidRDefault="005E70F4" w:rsidP="005E70F4">
      <w:pPr>
        <w:spacing w:line="360" w:lineRule="auto"/>
        <w:ind w:firstLine="540"/>
        <w:jc w:val="both"/>
        <w:rPr>
          <w:sz w:val="28"/>
          <w:szCs w:val="28"/>
        </w:rPr>
      </w:pPr>
      <w:r w:rsidRPr="005E70F4">
        <w:rPr>
          <w:sz w:val="28"/>
          <w:szCs w:val="28"/>
        </w:rPr>
        <w:t xml:space="preserve">   Учетная политика утверждается приказом директора, при этом определяются правила документооборота и технология обработки учетной информации. Учетная политика применяется из года в год. Изменения ее производится в случаях изменения законодательства РФ или нормативных актов органов, осуществляющих регулирование бухгалтерского учета.</w:t>
      </w:r>
    </w:p>
    <w:p w:rsidR="005E70F4" w:rsidRPr="005E70F4" w:rsidRDefault="005E70F4" w:rsidP="005E70F4">
      <w:pPr>
        <w:spacing w:line="360" w:lineRule="auto"/>
        <w:ind w:firstLine="540"/>
        <w:jc w:val="both"/>
        <w:rPr>
          <w:sz w:val="28"/>
          <w:szCs w:val="28"/>
        </w:rPr>
      </w:pPr>
      <w:r w:rsidRPr="005E70F4">
        <w:rPr>
          <w:sz w:val="28"/>
          <w:szCs w:val="28"/>
        </w:rPr>
        <w:t>Бухгалтерская отчетность хозяйства состоит из бухгалтерского баланса, отчета о прибылях и убытках, приложений к ним, предусмотренных нормативными актами; пояснительные записки. Бухгалтерская отчетность подписывается директором и главным бухгалтером. Месячная и квартальная отчетность является промежуточной, составляется нарастающим итогом с начала года. Годовой отчет утверждается общим собранием акционеров, согласно Устава.</w:t>
      </w:r>
    </w:p>
    <w:p w:rsidR="005E70F4" w:rsidRPr="005E70F4" w:rsidRDefault="005E70F4" w:rsidP="005E70F4">
      <w:pPr>
        <w:spacing w:line="360" w:lineRule="auto"/>
        <w:ind w:firstLine="540"/>
        <w:jc w:val="both"/>
        <w:rPr>
          <w:sz w:val="28"/>
          <w:szCs w:val="28"/>
        </w:rPr>
      </w:pPr>
      <w:r w:rsidRPr="005E70F4">
        <w:rPr>
          <w:sz w:val="28"/>
          <w:szCs w:val="28"/>
        </w:rPr>
        <w:t xml:space="preserve">Для расчета основных экономических показателей деятельности ОАО им «Генерала Ватутина» воспользуемся данными отчета о прибылях и убытках (форма №2) за 2006-2008 отчетные года </w:t>
      </w:r>
      <w:r w:rsidRPr="005E70F4">
        <w:rPr>
          <w:sz w:val="28"/>
          <w:szCs w:val="28"/>
          <w:highlight w:val="yellow"/>
        </w:rPr>
        <w:t>(Приложение 1).</w:t>
      </w:r>
    </w:p>
    <w:p w:rsidR="005E70F4" w:rsidRPr="005E70F4" w:rsidRDefault="005E70F4" w:rsidP="005E70F4">
      <w:pPr>
        <w:spacing w:line="360" w:lineRule="auto"/>
        <w:ind w:firstLine="540"/>
        <w:jc w:val="both"/>
        <w:rPr>
          <w:sz w:val="28"/>
          <w:szCs w:val="28"/>
        </w:rPr>
      </w:pPr>
      <w:r w:rsidRPr="005E70F4">
        <w:rPr>
          <w:sz w:val="28"/>
          <w:szCs w:val="28"/>
        </w:rPr>
        <w:t>Данные об основных экономических показателях деятельности ОАО «им. Генерала Ватутина» приведены в таблице 1.</w:t>
      </w:r>
    </w:p>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right"/>
        <w:rPr>
          <w:sz w:val="28"/>
          <w:szCs w:val="28"/>
        </w:rPr>
      </w:pPr>
      <w:r w:rsidRPr="005E70F4">
        <w:rPr>
          <w:sz w:val="28"/>
          <w:szCs w:val="28"/>
        </w:rPr>
        <w:t>Таблица 1</w:t>
      </w:r>
    </w:p>
    <w:p w:rsidR="005E70F4" w:rsidRPr="005E70F4" w:rsidRDefault="005E70F4" w:rsidP="005E70F4">
      <w:pPr>
        <w:spacing w:line="360" w:lineRule="auto"/>
        <w:jc w:val="center"/>
        <w:rPr>
          <w:sz w:val="28"/>
          <w:szCs w:val="28"/>
        </w:rPr>
      </w:pPr>
      <w:r w:rsidRPr="005E70F4">
        <w:rPr>
          <w:sz w:val="28"/>
          <w:szCs w:val="28"/>
        </w:rPr>
        <w:t>Основные экономические показатели деятельности</w:t>
      </w:r>
    </w:p>
    <w:p w:rsidR="005E70F4" w:rsidRPr="005E70F4" w:rsidRDefault="005E70F4" w:rsidP="005E70F4">
      <w:pPr>
        <w:spacing w:line="360" w:lineRule="auto"/>
        <w:jc w:val="center"/>
        <w:rPr>
          <w:sz w:val="28"/>
          <w:szCs w:val="28"/>
        </w:rPr>
      </w:pPr>
      <w:r w:rsidRPr="005E70F4">
        <w:rPr>
          <w:sz w:val="28"/>
          <w:szCs w:val="28"/>
        </w:rPr>
        <w:t>ОАО «им. Генерала Ватутина»</w:t>
      </w:r>
    </w:p>
    <w:tbl>
      <w:tblPr>
        <w:tblStyle w:val="a5"/>
        <w:tblW w:w="0" w:type="auto"/>
        <w:tblInd w:w="-252" w:type="dxa"/>
        <w:tblLook w:val="01E0" w:firstRow="1" w:lastRow="1" w:firstColumn="1" w:lastColumn="1" w:noHBand="0" w:noVBand="0"/>
      </w:tblPr>
      <w:tblGrid>
        <w:gridCol w:w="3053"/>
        <w:gridCol w:w="1363"/>
        <w:gridCol w:w="65"/>
        <w:gridCol w:w="1270"/>
        <w:gridCol w:w="41"/>
        <w:gridCol w:w="1358"/>
        <w:gridCol w:w="29"/>
        <w:gridCol w:w="1294"/>
        <w:gridCol w:w="6"/>
        <w:gridCol w:w="1344"/>
      </w:tblGrid>
      <w:tr w:rsidR="005E70F4" w:rsidRPr="005E70F4">
        <w:trPr>
          <w:trHeight w:val="640"/>
        </w:trPr>
        <w:tc>
          <w:tcPr>
            <w:tcW w:w="3052" w:type="dxa"/>
            <w:vMerge w:val="restart"/>
            <w:tcBorders>
              <w:bottom w:val="single" w:sz="4" w:space="0" w:color="auto"/>
            </w:tcBorders>
            <w:vAlign w:val="center"/>
          </w:tcPr>
          <w:p w:rsidR="005E70F4" w:rsidRPr="005E70F4" w:rsidRDefault="005E70F4" w:rsidP="005E70F4">
            <w:pPr>
              <w:spacing w:line="360" w:lineRule="auto"/>
              <w:jc w:val="both"/>
              <w:rPr>
                <w:sz w:val="28"/>
                <w:szCs w:val="28"/>
              </w:rPr>
            </w:pPr>
            <w:r w:rsidRPr="005E70F4">
              <w:rPr>
                <w:sz w:val="28"/>
                <w:szCs w:val="28"/>
              </w:rPr>
              <w:t>Показатели</w:t>
            </w:r>
          </w:p>
        </w:tc>
        <w:tc>
          <w:tcPr>
            <w:tcW w:w="1391" w:type="dxa"/>
            <w:vMerge w:val="restart"/>
            <w:tcBorders>
              <w:bottom w:val="single" w:sz="4" w:space="0" w:color="auto"/>
            </w:tcBorders>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r w:rsidRPr="005E70F4">
              <w:rPr>
                <w:sz w:val="28"/>
                <w:szCs w:val="28"/>
              </w:rPr>
              <w:t>2006 год</w:t>
            </w:r>
          </w:p>
          <w:p w:rsidR="005E70F4" w:rsidRPr="005E70F4" w:rsidRDefault="005E70F4" w:rsidP="005E70F4">
            <w:pPr>
              <w:spacing w:line="360" w:lineRule="auto"/>
              <w:jc w:val="both"/>
              <w:rPr>
                <w:sz w:val="28"/>
                <w:szCs w:val="28"/>
              </w:rPr>
            </w:pPr>
          </w:p>
        </w:tc>
        <w:tc>
          <w:tcPr>
            <w:tcW w:w="1359" w:type="dxa"/>
            <w:gridSpan w:val="2"/>
            <w:vMerge w:val="restart"/>
            <w:tcBorders>
              <w:bottom w:val="single" w:sz="4" w:space="0" w:color="auto"/>
            </w:tcBorders>
            <w:vAlign w:val="center"/>
          </w:tcPr>
          <w:p w:rsidR="005E70F4" w:rsidRPr="005E70F4" w:rsidRDefault="005E70F4" w:rsidP="005E70F4">
            <w:pPr>
              <w:spacing w:line="360" w:lineRule="auto"/>
              <w:jc w:val="both"/>
              <w:rPr>
                <w:sz w:val="28"/>
                <w:szCs w:val="28"/>
              </w:rPr>
            </w:pPr>
            <w:r w:rsidRPr="005E70F4">
              <w:rPr>
                <w:sz w:val="28"/>
                <w:szCs w:val="28"/>
              </w:rPr>
              <w:t>2007 год</w:t>
            </w:r>
          </w:p>
        </w:tc>
        <w:tc>
          <w:tcPr>
            <w:tcW w:w="1430" w:type="dxa"/>
            <w:gridSpan w:val="2"/>
            <w:vMerge w:val="restart"/>
            <w:tcBorders>
              <w:bottom w:val="single" w:sz="4" w:space="0" w:color="auto"/>
            </w:tcBorders>
            <w:vAlign w:val="center"/>
          </w:tcPr>
          <w:p w:rsidR="005E70F4" w:rsidRPr="005E70F4" w:rsidRDefault="005E70F4" w:rsidP="005E70F4">
            <w:pPr>
              <w:spacing w:line="360" w:lineRule="auto"/>
              <w:jc w:val="both"/>
              <w:rPr>
                <w:sz w:val="28"/>
                <w:szCs w:val="28"/>
              </w:rPr>
            </w:pPr>
            <w:r w:rsidRPr="005E70F4">
              <w:rPr>
                <w:sz w:val="28"/>
                <w:szCs w:val="28"/>
              </w:rPr>
              <w:t>2008 год</w:t>
            </w:r>
          </w:p>
        </w:tc>
        <w:tc>
          <w:tcPr>
            <w:tcW w:w="2731" w:type="dxa"/>
            <w:gridSpan w:val="4"/>
            <w:tcBorders>
              <w:bottom w:val="single" w:sz="4" w:space="0" w:color="auto"/>
            </w:tcBorders>
            <w:vAlign w:val="center"/>
          </w:tcPr>
          <w:p w:rsidR="005E70F4" w:rsidRPr="005E70F4" w:rsidRDefault="005E70F4" w:rsidP="005E70F4">
            <w:pPr>
              <w:spacing w:line="360" w:lineRule="auto"/>
              <w:jc w:val="both"/>
              <w:rPr>
                <w:sz w:val="28"/>
                <w:szCs w:val="28"/>
              </w:rPr>
            </w:pPr>
            <w:r w:rsidRPr="005E70F4">
              <w:rPr>
                <w:sz w:val="28"/>
                <w:szCs w:val="28"/>
              </w:rPr>
              <w:t>Отклонение</w:t>
            </w:r>
          </w:p>
        </w:tc>
      </w:tr>
      <w:tr w:rsidR="005E70F4" w:rsidRPr="005E70F4">
        <w:trPr>
          <w:trHeight w:val="904"/>
        </w:trPr>
        <w:tc>
          <w:tcPr>
            <w:tcW w:w="3052" w:type="dxa"/>
            <w:vMerge/>
            <w:vAlign w:val="center"/>
          </w:tcPr>
          <w:p w:rsidR="005E70F4" w:rsidRPr="005E70F4" w:rsidRDefault="005E70F4" w:rsidP="005E70F4">
            <w:pPr>
              <w:spacing w:line="360" w:lineRule="auto"/>
              <w:jc w:val="both"/>
              <w:rPr>
                <w:sz w:val="28"/>
                <w:szCs w:val="28"/>
              </w:rPr>
            </w:pPr>
          </w:p>
        </w:tc>
        <w:tc>
          <w:tcPr>
            <w:tcW w:w="1391" w:type="dxa"/>
            <w:vMerge/>
            <w:vAlign w:val="center"/>
          </w:tcPr>
          <w:p w:rsidR="005E70F4" w:rsidRPr="005E70F4" w:rsidRDefault="005E70F4" w:rsidP="005E70F4">
            <w:pPr>
              <w:spacing w:line="360" w:lineRule="auto"/>
              <w:jc w:val="both"/>
              <w:rPr>
                <w:sz w:val="28"/>
                <w:szCs w:val="28"/>
              </w:rPr>
            </w:pPr>
          </w:p>
        </w:tc>
        <w:tc>
          <w:tcPr>
            <w:tcW w:w="1359" w:type="dxa"/>
            <w:gridSpan w:val="2"/>
            <w:vMerge/>
            <w:vAlign w:val="center"/>
          </w:tcPr>
          <w:p w:rsidR="005E70F4" w:rsidRPr="005E70F4" w:rsidRDefault="005E70F4" w:rsidP="005E70F4">
            <w:pPr>
              <w:spacing w:line="360" w:lineRule="auto"/>
              <w:jc w:val="both"/>
              <w:rPr>
                <w:sz w:val="28"/>
                <w:szCs w:val="28"/>
              </w:rPr>
            </w:pPr>
          </w:p>
        </w:tc>
        <w:tc>
          <w:tcPr>
            <w:tcW w:w="1430" w:type="dxa"/>
            <w:gridSpan w:val="2"/>
            <w:vMerge/>
            <w:vAlign w:val="center"/>
          </w:tcPr>
          <w:p w:rsidR="005E70F4" w:rsidRPr="005E70F4" w:rsidRDefault="005E70F4" w:rsidP="005E70F4">
            <w:pPr>
              <w:spacing w:line="360" w:lineRule="auto"/>
              <w:jc w:val="both"/>
              <w:rPr>
                <w:sz w:val="28"/>
                <w:szCs w:val="28"/>
              </w:rPr>
            </w:pPr>
          </w:p>
        </w:tc>
        <w:tc>
          <w:tcPr>
            <w:tcW w:w="1359" w:type="dxa"/>
            <w:gridSpan w:val="2"/>
            <w:vAlign w:val="center"/>
          </w:tcPr>
          <w:p w:rsidR="005E70F4" w:rsidRPr="005E70F4" w:rsidRDefault="005E70F4" w:rsidP="005E70F4">
            <w:pPr>
              <w:spacing w:line="360" w:lineRule="auto"/>
              <w:jc w:val="both"/>
              <w:rPr>
                <w:sz w:val="28"/>
                <w:szCs w:val="28"/>
              </w:rPr>
            </w:pPr>
            <w:r w:rsidRPr="005E70F4">
              <w:rPr>
                <w:sz w:val="28"/>
                <w:szCs w:val="28"/>
              </w:rPr>
              <w:t>200</w:t>
            </w:r>
            <w:r w:rsidRPr="005E70F4">
              <w:rPr>
                <w:sz w:val="28"/>
                <w:szCs w:val="28"/>
                <w:lang w:val="en-US"/>
              </w:rPr>
              <w:t xml:space="preserve">7 </w:t>
            </w:r>
            <w:r w:rsidRPr="005E70F4">
              <w:rPr>
                <w:sz w:val="28"/>
                <w:szCs w:val="28"/>
              </w:rPr>
              <w:t>года от 2006</w:t>
            </w:r>
          </w:p>
        </w:tc>
        <w:tc>
          <w:tcPr>
            <w:tcW w:w="1372" w:type="dxa"/>
            <w:gridSpan w:val="2"/>
            <w:vAlign w:val="center"/>
          </w:tcPr>
          <w:p w:rsidR="005E70F4" w:rsidRPr="005E70F4" w:rsidRDefault="005E70F4" w:rsidP="005E70F4">
            <w:pPr>
              <w:spacing w:line="360" w:lineRule="auto"/>
              <w:jc w:val="both"/>
              <w:rPr>
                <w:sz w:val="28"/>
                <w:szCs w:val="28"/>
              </w:rPr>
            </w:pPr>
            <w:r w:rsidRPr="005E70F4">
              <w:rPr>
                <w:sz w:val="28"/>
                <w:szCs w:val="28"/>
              </w:rPr>
              <w:t>200</w:t>
            </w:r>
            <w:r w:rsidRPr="005E70F4">
              <w:rPr>
                <w:sz w:val="28"/>
                <w:szCs w:val="28"/>
                <w:lang w:val="en-US"/>
              </w:rPr>
              <w:t>8</w:t>
            </w:r>
            <w:r w:rsidRPr="005E70F4">
              <w:rPr>
                <w:sz w:val="28"/>
                <w:szCs w:val="28"/>
              </w:rPr>
              <w:t xml:space="preserve"> года от 2007</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1</w:t>
            </w:r>
          </w:p>
        </w:tc>
        <w:tc>
          <w:tcPr>
            <w:tcW w:w="1391" w:type="dxa"/>
            <w:vAlign w:val="center"/>
          </w:tcPr>
          <w:p w:rsidR="005E70F4" w:rsidRPr="005E70F4" w:rsidRDefault="005E70F4" w:rsidP="005E70F4">
            <w:pPr>
              <w:spacing w:line="360" w:lineRule="auto"/>
              <w:jc w:val="both"/>
              <w:rPr>
                <w:sz w:val="28"/>
                <w:szCs w:val="28"/>
              </w:rPr>
            </w:pPr>
            <w:r w:rsidRPr="005E70F4">
              <w:rPr>
                <w:sz w:val="28"/>
                <w:szCs w:val="28"/>
              </w:rPr>
              <w:t>2</w:t>
            </w:r>
          </w:p>
        </w:tc>
        <w:tc>
          <w:tcPr>
            <w:tcW w:w="1359" w:type="dxa"/>
            <w:gridSpan w:val="2"/>
            <w:vAlign w:val="center"/>
          </w:tcPr>
          <w:p w:rsidR="005E70F4" w:rsidRPr="005E70F4" w:rsidRDefault="005E70F4" w:rsidP="005E70F4">
            <w:pPr>
              <w:spacing w:line="360" w:lineRule="auto"/>
              <w:jc w:val="both"/>
              <w:rPr>
                <w:sz w:val="28"/>
                <w:szCs w:val="28"/>
              </w:rPr>
            </w:pPr>
            <w:r w:rsidRPr="005E70F4">
              <w:rPr>
                <w:sz w:val="28"/>
                <w:szCs w:val="28"/>
              </w:rPr>
              <w:t>3</w:t>
            </w:r>
          </w:p>
        </w:tc>
        <w:tc>
          <w:tcPr>
            <w:tcW w:w="1430" w:type="dxa"/>
            <w:gridSpan w:val="2"/>
            <w:vAlign w:val="center"/>
          </w:tcPr>
          <w:p w:rsidR="005E70F4" w:rsidRPr="005E70F4" w:rsidRDefault="005E70F4" w:rsidP="005E70F4">
            <w:pPr>
              <w:spacing w:line="360" w:lineRule="auto"/>
              <w:jc w:val="both"/>
              <w:rPr>
                <w:sz w:val="28"/>
                <w:szCs w:val="28"/>
              </w:rPr>
            </w:pPr>
            <w:r w:rsidRPr="005E70F4">
              <w:rPr>
                <w:sz w:val="28"/>
                <w:szCs w:val="28"/>
              </w:rPr>
              <w:t>4</w:t>
            </w:r>
          </w:p>
        </w:tc>
        <w:tc>
          <w:tcPr>
            <w:tcW w:w="1359" w:type="dxa"/>
            <w:gridSpan w:val="2"/>
            <w:vAlign w:val="center"/>
          </w:tcPr>
          <w:p w:rsidR="005E70F4" w:rsidRPr="005E70F4" w:rsidRDefault="005E70F4" w:rsidP="005E70F4">
            <w:pPr>
              <w:spacing w:line="360" w:lineRule="auto"/>
              <w:jc w:val="both"/>
              <w:rPr>
                <w:sz w:val="28"/>
                <w:szCs w:val="28"/>
              </w:rPr>
            </w:pPr>
            <w:r w:rsidRPr="005E70F4">
              <w:rPr>
                <w:sz w:val="28"/>
                <w:szCs w:val="28"/>
              </w:rPr>
              <w:t>5</w:t>
            </w:r>
          </w:p>
        </w:tc>
        <w:tc>
          <w:tcPr>
            <w:tcW w:w="1372" w:type="dxa"/>
            <w:gridSpan w:val="2"/>
            <w:vAlign w:val="center"/>
          </w:tcPr>
          <w:p w:rsidR="005E70F4" w:rsidRPr="005E70F4" w:rsidRDefault="005E70F4" w:rsidP="005E70F4">
            <w:pPr>
              <w:spacing w:line="360" w:lineRule="auto"/>
              <w:jc w:val="both"/>
              <w:rPr>
                <w:sz w:val="28"/>
                <w:szCs w:val="28"/>
              </w:rPr>
            </w:pPr>
            <w:r w:rsidRPr="005E70F4">
              <w:rPr>
                <w:sz w:val="28"/>
                <w:szCs w:val="28"/>
              </w:rPr>
              <w:t>6</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1. Выручка от продажи продукции, т. р.</w:t>
            </w:r>
          </w:p>
        </w:tc>
        <w:tc>
          <w:tcPr>
            <w:tcW w:w="1391" w:type="dxa"/>
            <w:vAlign w:val="center"/>
          </w:tcPr>
          <w:p w:rsidR="005E70F4" w:rsidRPr="005E70F4" w:rsidRDefault="005E70F4" w:rsidP="005E70F4">
            <w:pPr>
              <w:spacing w:line="360" w:lineRule="auto"/>
              <w:jc w:val="both"/>
              <w:rPr>
                <w:sz w:val="28"/>
                <w:szCs w:val="28"/>
                <w:lang w:val="en-US"/>
              </w:rPr>
            </w:pPr>
            <w:r w:rsidRPr="005E70F4">
              <w:rPr>
                <w:sz w:val="28"/>
                <w:szCs w:val="28"/>
                <w:lang w:val="en-US"/>
              </w:rPr>
              <w:t>105530</w:t>
            </w:r>
          </w:p>
        </w:tc>
        <w:tc>
          <w:tcPr>
            <w:tcW w:w="1359"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180562</w:t>
            </w:r>
          </w:p>
        </w:tc>
        <w:tc>
          <w:tcPr>
            <w:tcW w:w="1430"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150476</w:t>
            </w:r>
          </w:p>
        </w:tc>
        <w:tc>
          <w:tcPr>
            <w:tcW w:w="1359"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75032</w:t>
            </w:r>
          </w:p>
        </w:tc>
        <w:tc>
          <w:tcPr>
            <w:tcW w:w="1372"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-30086</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2.Себестоимость проданной продукции, т. р.</w:t>
            </w:r>
          </w:p>
        </w:tc>
        <w:tc>
          <w:tcPr>
            <w:tcW w:w="1457"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102736</w:t>
            </w:r>
          </w:p>
        </w:tc>
        <w:tc>
          <w:tcPr>
            <w:tcW w:w="1335"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120288</w:t>
            </w:r>
          </w:p>
        </w:tc>
        <w:tc>
          <w:tcPr>
            <w:tcW w:w="1418"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137460</w:t>
            </w:r>
          </w:p>
        </w:tc>
        <w:tc>
          <w:tcPr>
            <w:tcW w:w="1335" w:type="dxa"/>
            <w:gridSpan w:val="2"/>
            <w:vAlign w:val="center"/>
          </w:tcPr>
          <w:p w:rsidR="005E70F4" w:rsidRPr="005E70F4" w:rsidRDefault="005E70F4" w:rsidP="005E70F4">
            <w:pPr>
              <w:spacing w:line="360" w:lineRule="auto"/>
              <w:jc w:val="both"/>
              <w:rPr>
                <w:sz w:val="28"/>
                <w:szCs w:val="28"/>
                <w:lang w:val="en-US"/>
              </w:rPr>
            </w:pPr>
            <w:r w:rsidRPr="005E70F4">
              <w:rPr>
                <w:sz w:val="28"/>
                <w:szCs w:val="28"/>
                <w:lang w:val="en-US"/>
              </w:rPr>
              <w:t>17552</w:t>
            </w:r>
          </w:p>
        </w:tc>
        <w:tc>
          <w:tcPr>
            <w:tcW w:w="1366" w:type="dxa"/>
            <w:vAlign w:val="center"/>
          </w:tcPr>
          <w:p w:rsidR="005E70F4" w:rsidRPr="005E70F4" w:rsidRDefault="005E70F4" w:rsidP="005E70F4">
            <w:pPr>
              <w:spacing w:line="360" w:lineRule="auto"/>
              <w:jc w:val="both"/>
              <w:rPr>
                <w:sz w:val="28"/>
                <w:szCs w:val="28"/>
                <w:lang w:val="en-US"/>
              </w:rPr>
            </w:pPr>
            <w:r w:rsidRPr="005E70F4">
              <w:rPr>
                <w:sz w:val="28"/>
                <w:szCs w:val="28"/>
                <w:lang w:val="en-US"/>
              </w:rPr>
              <w:t>17172</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3.Среднегодовая численность работников, чел.</w:t>
            </w:r>
          </w:p>
        </w:tc>
        <w:tc>
          <w:tcPr>
            <w:tcW w:w="1457" w:type="dxa"/>
            <w:gridSpan w:val="2"/>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lang w:val="en-US"/>
              </w:rPr>
            </w:pPr>
            <w:r w:rsidRPr="005E70F4">
              <w:rPr>
                <w:sz w:val="28"/>
                <w:szCs w:val="28"/>
                <w:lang w:val="en-US"/>
              </w:rPr>
              <w:t>456</w:t>
            </w:r>
          </w:p>
        </w:tc>
        <w:tc>
          <w:tcPr>
            <w:tcW w:w="1335" w:type="dxa"/>
            <w:gridSpan w:val="2"/>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lang w:val="en-US"/>
              </w:rPr>
            </w:pPr>
            <w:r w:rsidRPr="005E70F4">
              <w:rPr>
                <w:sz w:val="28"/>
                <w:szCs w:val="28"/>
                <w:lang w:val="en-US"/>
              </w:rPr>
              <w:t>456</w:t>
            </w:r>
          </w:p>
        </w:tc>
        <w:tc>
          <w:tcPr>
            <w:tcW w:w="1418" w:type="dxa"/>
            <w:gridSpan w:val="2"/>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lang w:val="en-US"/>
              </w:rPr>
            </w:pPr>
            <w:r w:rsidRPr="005E70F4">
              <w:rPr>
                <w:sz w:val="28"/>
                <w:szCs w:val="28"/>
                <w:lang w:val="en-US"/>
              </w:rPr>
              <w:t>463</w:t>
            </w:r>
          </w:p>
        </w:tc>
        <w:tc>
          <w:tcPr>
            <w:tcW w:w="1335" w:type="dxa"/>
            <w:gridSpan w:val="2"/>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rPr>
            </w:pPr>
            <w:r w:rsidRPr="005E70F4">
              <w:rPr>
                <w:sz w:val="28"/>
                <w:szCs w:val="28"/>
              </w:rPr>
              <w:t xml:space="preserve"> – </w:t>
            </w:r>
          </w:p>
        </w:tc>
        <w:tc>
          <w:tcPr>
            <w:tcW w:w="1366" w:type="dxa"/>
            <w:vAlign w:val="center"/>
          </w:tcPr>
          <w:p w:rsidR="005E70F4" w:rsidRPr="005E70F4" w:rsidRDefault="005E70F4" w:rsidP="005E70F4">
            <w:pPr>
              <w:spacing w:line="360" w:lineRule="auto"/>
              <w:jc w:val="both"/>
              <w:rPr>
                <w:sz w:val="28"/>
                <w:szCs w:val="28"/>
              </w:rPr>
            </w:pPr>
          </w:p>
          <w:p w:rsidR="005E70F4" w:rsidRPr="005E70F4" w:rsidRDefault="005E70F4" w:rsidP="005E70F4">
            <w:pPr>
              <w:spacing w:line="360" w:lineRule="auto"/>
              <w:jc w:val="both"/>
              <w:rPr>
                <w:sz w:val="28"/>
                <w:szCs w:val="28"/>
                <w:lang w:val="en-US"/>
              </w:rPr>
            </w:pPr>
            <w:r w:rsidRPr="005E70F4">
              <w:rPr>
                <w:sz w:val="28"/>
                <w:szCs w:val="28"/>
                <w:lang w:val="en-US"/>
              </w:rPr>
              <w:t>7</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4. Фонд оплаты труда, тыс. руб.</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25324</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27947</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36599</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2623</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8652</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5.Среднемесячная заработная плата, руб.</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4628</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5107,3</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6587,3</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479,3</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1480</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 xml:space="preserve">6. Прибыль от продаж, т.р.  </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2794</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60274</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13016</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57480</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-47258</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7. Фондоотдача, руб.</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1,01</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1,3</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0,9</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0,29</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-0,4</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8. Фондоемкость, руб.</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1</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0,8</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1,1</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-0,2</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0,3</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 xml:space="preserve">9. Рентабельность продаж, % </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2,6</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33,4</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8,5</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30,8</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-24,8</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10. Рентабельность продукции, %</w:t>
            </w:r>
          </w:p>
          <w:p w:rsidR="005E70F4" w:rsidRPr="005E70F4" w:rsidRDefault="005E70F4" w:rsidP="005E70F4">
            <w:pPr>
              <w:spacing w:line="360" w:lineRule="auto"/>
              <w:jc w:val="both"/>
              <w:rPr>
                <w:sz w:val="28"/>
                <w:szCs w:val="28"/>
              </w:rPr>
            </w:pP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2,7</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50,1</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9,5</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47,4</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-40,6</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11. Среднегодовая стоимость основных производственных фондов, тыс.руб.</w:t>
            </w:r>
          </w:p>
          <w:p w:rsidR="005E70F4" w:rsidRPr="005E70F4" w:rsidRDefault="005E70F4" w:rsidP="005E70F4">
            <w:pPr>
              <w:spacing w:line="360" w:lineRule="auto"/>
              <w:jc w:val="both"/>
              <w:rPr>
                <w:sz w:val="28"/>
                <w:szCs w:val="28"/>
              </w:rPr>
            </w:pP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104385</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143046</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165519</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38661</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22473</w:t>
            </w:r>
          </w:p>
        </w:tc>
      </w:tr>
      <w:tr w:rsidR="005E70F4" w:rsidRPr="005E70F4">
        <w:tc>
          <w:tcPr>
            <w:tcW w:w="3052" w:type="dxa"/>
            <w:vAlign w:val="center"/>
          </w:tcPr>
          <w:p w:rsidR="005E70F4" w:rsidRPr="005E70F4" w:rsidRDefault="005E70F4" w:rsidP="005E70F4">
            <w:pPr>
              <w:spacing w:line="360" w:lineRule="auto"/>
              <w:jc w:val="both"/>
              <w:rPr>
                <w:sz w:val="28"/>
                <w:szCs w:val="28"/>
              </w:rPr>
            </w:pPr>
            <w:r w:rsidRPr="005E70F4">
              <w:rPr>
                <w:sz w:val="28"/>
                <w:szCs w:val="28"/>
              </w:rPr>
              <w:t>12.Производительность труда , тыс.руб.</w:t>
            </w:r>
          </w:p>
        </w:tc>
        <w:tc>
          <w:tcPr>
            <w:tcW w:w="1457" w:type="dxa"/>
            <w:gridSpan w:val="2"/>
            <w:vAlign w:val="center"/>
          </w:tcPr>
          <w:p w:rsidR="005E70F4" w:rsidRPr="005E70F4" w:rsidRDefault="005E70F4" w:rsidP="005E70F4">
            <w:pPr>
              <w:spacing w:line="360" w:lineRule="auto"/>
              <w:jc w:val="both"/>
              <w:rPr>
                <w:sz w:val="28"/>
                <w:szCs w:val="28"/>
              </w:rPr>
            </w:pPr>
            <w:r w:rsidRPr="005E70F4">
              <w:rPr>
                <w:sz w:val="28"/>
                <w:szCs w:val="28"/>
              </w:rPr>
              <w:t>231,4</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396</w:t>
            </w:r>
          </w:p>
        </w:tc>
        <w:tc>
          <w:tcPr>
            <w:tcW w:w="1418" w:type="dxa"/>
            <w:gridSpan w:val="2"/>
            <w:vAlign w:val="center"/>
          </w:tcPr>
          <w:p w:rsidR="005E70F4" w:rsidRPr="005E70F4" w:rsidRDefault="005E70F4" w:rsidP="005E70F4">
            <w:pPr>
              <w:spacing w:line="360" w:lineRule="auto"/>
              <w:jc w:val="both"/>
              <w:rPr>
                <w:sz w:val="28"/>
                <w:szCs w:val="28"/>
              </w:rPr>
            </w:pPr>
            <w:r w:rsidRPr="005E70F4">
              <w:rPr>
                <w:sz w:val="28"/>
                <w:szCs w:val="28"/>
              </w:rPr>
              <w:t>325</w:t>
            </w:r>
          </w:p>
        </w:tc>
        <w:tc>
          <w:tcPr>
            <w:tcW w:w="1335" w:type="dxa"/>
            <w:gridSpan w:val="2"/>
            <w:vAlign w:val="center"/>
          </w:tcPr>
          <w:p w:rsidR="005E70F4" w:rsidRPr="005E70F4" w:rsidRDefault="005E70F4" w:rsidP="005E70F4">
            <w:pPr>
              <w:spacing w:line="360" w:lineRule="auto"/>
              <w:jc w:val="both"/>
              <w:rPr>
                <w:sz w:val="28"/>
                <w:szCs w:val="28"/>
              </w:rPr>
            </w:pPr>
            <w:r w:rsidRPr="005E70F4">
              <w:rPr>
                <w:sz w:val="28"/>
                <w:szCs w:val="28"/>
              </w:rPr>
              <w:t>164,6</w:t>
            </w:r>
          </w:p>
        </w:tc>
        <w:tc>
          <w:tcPr>
            <w:tcW w:w="1366" w:type="dxa"/>
            <w:vAlign w:val="center"/>
          </w:tcPr>
          <w:p w:rsidR="005E70F4" w:rsidRPr="005E70F4" w:rsidRDefault="005E70F4" w:rsidP="005E70F4">
            <w:pPr>
              <w:spacing w:line="360" w:lineRule="auto"/>
              <w:jc w:val="both"/>
              <w:rPr>
                <w:sz w:val="28"/>
                <w:szCs w:val="28"/>
              </w:rPr>
            </w:pPr>
            <w:r w:rsidRPr="005E70F4">
              <w:rPr>
                <w:sz w:val="28"/>
                <w:szCs w:val="28"/>
              </w:rPr>
              <w:t>-71</w:t>
            </w:r>
          </w:p>
        </w:tc>
      </w:tr>
    </w:tbl>
    <w:p w:rsidR="005E70F4" w:rsidRPr="005E70F4" w:rsidRDefault="005E70F4" w:rsidP="005E70F4">
      <w:pPr>
        <w:spacing w:line="360" w:lineRule="auto"/>
        <w:ind w:firstLine="539"/>
        <w:jc w:val="both"/>
        <w:rPr>
          <w:sz w:val="28"/>
          <w:szCs w:val="28"/>
        </w:rPr>
      </w:pPr>
      <w:r w:rsidRPr="005E70F4">
        <w:rPr>
          <w:sz w:val="28"/>
          <w:szCs w:val="28"/>
        </w:rPr>
        <w:t>Проанализировав данные Таблицы 1 можно сделать следующие выводы.</w:t>
      </w:r>
    </w:p>
    <w:p w:rsidR="005E70F4" w:rsidRPr="005E70F4" w:rsidRDefault="005E70F4" w:rsidP="005E70F4">
      <w:pPr>
        <w:spacing w:line="360" w:lineRule="auto"/>
        <w:ind w:firstLine="539"/>
        <w:jc w:val="both"/>
        <w:rPr>
          <w:sz w:val="28"/>
          <w:szCs w:val="28"/>
        </w:rPr>
      </w:pPr>
      <w:r w:rsidRPr="005E70F4">
        <w:rPr>
          <w:sz w:val="28"/>
          <w:szCs w:val="28"/>
        </w:rPr>
        <w:t xml:space="preserve"> Так в 2007 году по сравнению с 2006 годом увеличение произошло по таким показателям, как выручка от продажи продукции, работ, услуг на 75032 т. р.; себестоимость проданной продукции, работ, услуг на 17552 т. р.; среднегодовая стоимость основных производственных фондов увеличилась на 38661 т. р.  Среднесписочная численность персонала в 2007 году по отношению к 2006 году осталась неизменной. Фонд заработной платы увеличился на 2623 тыс.руб. Среднемесячная заработная плата так же увеличилась на 479,3 руб. Так же произошло увеличение производительности труда на 164,6 т.руб. Фондоемкость сократилась на 0,2%. Фондоотдача в 2007 году по сравнению с 2006 годом увеличилась на 0,29%.</w:t>
      </w:r>
    </w:p>
    <w:p w:rsidR="005E70F4" w:rsidRPr="005E70F4" w:rsidRDefault="005E70F4" w:rsidP="005E70F4">
      <w:pPr>
        <w:spacing w:line="360" w:lineRule="auto"/>
        <w:ind w:firstLine="540"/>
        <w:jc w:val="both"/>
        <w:rPr>
          <w:sz w:val="28"/>
          <w:szCs w:val="28"/>
        </w:rPr>
      </w:pPr>
      <w:r w:rsidRPr="005E70F4">
        <w:rPr>
          <w:sz w:val="28"/>
          <w:szCs w:val="28"/>
        </w:rPr>
        <w:t xml:space="preserve">В 2008 году по сравнению с 2007 годом произошло сокращение выручки от продажи продукции, работ, услуг на 30086 т.руб. Себестоимость увеличилась на 17172 т.руб. Снизилась производительность труда на 71 т.руб. Среднегодовая численность персонала в 2008 году увеличилась на 7 человек. Фонд заработной платы вырос на 8652 т.руб. Так же произошел рост среднемесячной заработной платы на 1480 руб. </w:t>
      </w:r>
    </w:p>
    <w:p w:rsidR="00D409B6" w:rsidRDefault="005E70F4" w:rsidP="00D409B6">
      <w:pPr>
        <w:spacing w:line="360" w:lineRule="auto"/>
        <w:ind w:firstLine="540"/>
        <w:jc w:val="both"/>
        <w:rPr>
          <w:sz w:val="28"/>
          <w:szCs w:val="28"/>
        </w:rPr>
      </w:pPr>
      <w:r w:rsidRPr="005E70F4">
        <w:rPr>
          <w:sz w:val="28"/>
          <w:szCs w:val="28"/>
        </w:rPr>
        <w:t>В 2008 году по сравнению с 2007 годом наблюдается уменьшение по таким показателям как рентабельность продаж и рентабельность продукции.  Эти показатели уменьшились на 24,8% и 40,6% соответственно. Величина такого показателя как фондоемкость увеличилась в 2008 году на 0,3%. Фондоотдача снизилась на 0,4%. Снижение фондоотдачи объясняется тем, что на предприятии устаревшее оборудование заменялось более новым, которое еще не работает на полную мощность в связи</w:t>
      </w:r>
      <w:r w:rsidR="00D409B6">
        <w:rPr>
          <w:sz w:val="28"/>
          <w:szCs w:val="28"/>
        </w:rPr>
        <w:t xml:space="preserve"> с его продолжающимся монтажом.</w:t>
      </w:r>
    </w:p>
    <w:p w:rsidR="005E70F4" w:rsidRPr="005E70F4" w:rsidRDefault="005E70F4" w:rsidP="00D409B6">
      <w:pPr>
        <w:spacing w:line="360" w:lineRule="auto"/>
        <w:ind w:firstLine="540"/>
        <w:jc w:val="both"/>
        <w:rPr>
          <w:sz w:val="28"/>
          <w:szCs w:val="28"/>
        </w:rPr>
      </w:pPr>
      <w:r w:rsidRPr="005E70F4">
        <w:rPr>
          <w:sz w:val="28"/>
          <w:szCs w:val="28"/>
        </w:rPr>
        <w:t>По результатам вышеизложенной информации можно сказать о том, что ОАО «им. Генерала Ватутина» действует в соответствии с Федеральным законом «Об акционерных обществах», Гражданским Кодексом, имеет большое количество поставщиков, производит конкурентоспособную продукцию, так как имеет много конкурентов. Из анализа основных экономических показателей можно судить о том, что хозяйство крупное, нормально функционирующее, рентабельное, несмотря на то, что в 2008 году предприятие получило убыток.</w:t>
      </w:r>
      <w:bookmarkStart w:id="0" w:name="_GoBack"/>
      <w:bookmarkEnd w:id="0"/>
    </w:p>
    <w:sectPr w:rsidR="005E70F4" w:rsidRPr="005E70F4" w:rsidSect="005E70F4">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69" w:rsidRDefault="00DF5169">
      <w:r>
        <w:separator/>
      </w:r>
    </w:p>
  </w:endnote>
  <w:endnote w:type="continuationSeparator" w:id="0">
    <w:p w:rsidR="00DF5169" w:rsidRDefault="00DF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69" w:rsidRDefault="00DF5169">
      <w:r>
        <w:separator/>
      </w:r>
    </w:p>
  </w:footnote>
  <w:footnote w:type="continuationSeparator" w:id="0">
    <w:p w:rsidR="00DF5169" w:rsidRDefault="00DF5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4" w:rsidRDefault="005E70F4" w:rsidP="00C15D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70F4" w:rsidRDefault="005E70F4" w:rsidP="005E70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4" w:rsidRDefault="005E70F4" w:rsidP="00C15D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4FF8">
      <w:rPr>
        <w:rStyle w:val="a4"/>
        <w:noProof/>
      </w:rPr>
      <w:t>3</w:t>
    </w:r>
    <w:r>
      <w:rPr>
        <w:rStyle w:val="a4"/>
      </w:rPr>
      <w:fldChar w:fldCharType="end"/>
    </w:r>
  </w:p>
  <w:p w:rsidR="005E70F4" w:rsidRDefault="005E70F4" w:rsidP="005E70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677EF"/>
    <w:multiLevelType w:val="hybridMultilevel"/>
    <w:tmpl w:val="24ECF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0F4"/>
    <w:rsid w:val="00324FF8"/>
    <w:rsid w:val="005E70F4"/>
    <w:rsid w:val="0076766A"/>
    <w:rsid w:val="00C15D88"/>
    <w:rsid w:val="00D409B6"/>
    <w:rsid w:val="00DF5169"/>
    <w:rsid w:val="00E8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1CECE-68FC-4ED4-B747-E6AB701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70F4"/>
    <w:pPr>
      <w:tabs>
        <w:tab w:val="center" w:pos="4677"/>
        <w:tab w:val="right" w:pos="9355"/>
      </w:tabs>
    </w:pPr>
  </w:style>
  <w:style w:type="character" w:styleId="a4">
    <w:name w:val="page number"/>
    <w:basedOn w:val="a0"/>
    <w:rsid w:val="005E70F4"/>
  </w:style>
  <w:style w:type="paragraph" w:styleId="2">
    <w:name w:val="Body Text 2"/>
    <w:basedOn w:val="a"/>
    <w:rsid w:val="005E70F4"/>
    <w:rPr>
      <w:sz w:val="28"/>
      <w:szCs w:val="20"/>
      <w:lang w:val="en-US"/>
    </w:rPr>
  </w:style>
  <w:style w:type="table" w:styleId="a5">
    <w:name w:val="Table Grid"/>
    <w:basedOn w:val="a1"/>
    <w:rsid w:val="005E7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for Home</dc:creator>
  <cp:keywords/>
  <cp:lastModifiedBy>admin</cp:lastModifiedBy>
  <cp:revision>2</cp:revision>
  <dcterms:created xsi:type="dcterms:W3CDTF">2014-05-17T10:28:00Z</dcterms:created>
  <dcterms:modified xsi:type="dcterms:W3CDTF">2014-05-17T10:28:00Z</dcterms:modified>
</cp:coreProperties>
</file>