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9D" w:rsidRDefault="00C2249D" w:rsidP="00BA0CB1">
      <w:pPr>
        <w:spacing w:line="360" w:lineRule="auto"/>
        <w:jc w:val="center"/>
        <w:rPr>
          <w:rFonts w:ascii="Times New Roman" w:hAnsi="Times New Roman"/>
          <w:sz w:val="28"/>
          <w:szCs w:val="28"/>
        </w:rPr>
      </w:pPr>
    </w:p>
    <w:p w:rsidR="00D7547B" w:rsidRPr="00BA0CB1" w:rsidRDefault="00D7547B" w:rsidP="00BA0CB1">
      <w:pPr>
        <w:spacing w:line="360" w:lineRule="auto"/>
        <w:jc w:val="center"/>
        <w:rPr>
          <w:rFonts w:ascii="Times New Roman" w:hAnsi="Times New Roman"/>
          <w:sz w:val="28"/>
          <w:szCs w:val="28"/>
        </w:rPr>
      </w:pPr>
      <w:r w:rsidRPr="00BA0CB1">
        <w:rPr>
          <w:rFonts w:ascii="Times New Roman" w:hAnsi="Times New Roman"/>
          <w:sz w:val="28"/>
          <w:szCs w:val="28"/>
        </w:rPr>
        <w:t>МИНИСТЕРСТВО ТРАНСПОРТА РОССИЙСКОЙ ФЕДЕРАЦИИ</w:t>
      </w:r>
    </w:p>
    <w:p w:rsidR="00D7547B" w:rsidRPr="00BA0CB1" w:rsidRDefault="00D7547B" w:rsidP="00BA0CB1">
      <w:pPr>
        <w:spacing w:line="360" w:lineRule="auto"/>
        <w:jc w:val="center"/>
        <w:rPr>
          <w:rFonts w:ascii="Times New Roman" w:hAnsi="Times New Roman"/>
          <w:sz w:val="28"/>
          <w:szCs w:val="28"/>
        </w:rPr>
      </w:pPr>
      <w:r w:rsidRPr="00BA0CB1">
        <w:rPr>
          <w:rFonts w:ascii="Times New Roman" w:hAnsi="Times New Roman"/>
          <w:sz w:val="28"/>
          <w:szCs w:val="28"/>
        </w:rPr>
        <w:t>ФЕДЕРАЛЬНОЕ АГЕНСТВО ЖЕЛЕЗНОДОРОЖНОГО ТРАНСПОРТА ГОСУДАРСТВЕННОЕ ОБРАЗОВАТЕЛЬНОЕ УЧРЕЖДЕНИЕ ВЫСШЕГО ПРОФЕССИОНАЛЬНОГО ОБРАЗОВАНИЯ</w:t>
      </w:r>
    </w:p>
    <w:p w:rsidR="00D7547B" w:rsidRPr="00BA0CB1" w:rsidRDefault="00D7547B" w:rsidP="00BA0CB1">
      <w:pPr>
        <w:spacing w:line="360" w:lineRule="auto"/>
        <w:jc w:val="center"/>
        <w:rPr>
          <w:rFonts w:ascii="Times New Roman" w:hAnsi="Times New Roman"/>
          <w:sz w:val="28"/>
          <w:szCs w:val="28"/>
        </w:rPr>
      </w:pPr>
      <w:r w:rsidRPr="00BA0CB1">
        <w:rPr>
          <w:rFonts w:ascii="Times New Roman" w:hAnsi="Times New Roman"/>
          <w:sz w:val="28"/>
          <w:szCs w:val="28"/>
        </w:rPr>
        <w:t>ИРКУТСКИЙ ГОСУДАРСТВЕННЫЙ УНИВЕРСИТЕТ ПУТЕЙ СООБЩЕНИЯ</w:t>
      </w:r>
    </w:p>
    <w:p w:rsidR="00D7547B" w:rsidRDefault="00D7547B" w:rsidP="00BA0CB1">
      <w:pPr>
        <w:spacing w:line="360" w:lineRule="auto"/>
        <w:jc w:val="center"/>
        <w:rPr>
          <w:rFonts w:ascii="Times New Roman" w:hAnsi="Times New Roman"/>
          <w:sz w:val="28"/>
          <w:szCs w:val="28"/>
        </w:rPr>
      </w:pPr>
    </w:p>
    <w:p w:rsidR="00D7547B" w:rsidRPr="00BA0CB1" w:rsidRDefault="00D7547B" w:rsidP="00BA0CB1">
      <w:pPr>
        <w:spacing w:line="360" w:lineRule="auto"/>
        <w:jc w:val="center"/>
        <w:rPr>
          <w:rFonts w:ascii="Times New Roman" w:hAnsi="Times New Roman"/>
          <w:sz w:val="28"/>
          <w:szCs w:val="28"/>
        </w:rPr>
      </w:pPr>
      <w:r w:rsidRPr="00BA0CB1">
        <w:rPr>
          <w:rFonts w:ascii="Times New Roman" w:hAnsi="Times New Roman"/>
          <w:sz w:val="28"/>
          <w:szCs w:val="28"/>
        </w:rPr>
        <w:t>Кафедра Таможенного дела</w:t>
      </w:r>
    </w:p>
    <w:p w:rsidR="00D7547B" w:rsidRPr="00BA0CB1" w:rsidRDefault="00D7547B" w:rsidP="00BA0CB1">
      <w:pPr>
        <w:spacing w:line="360" w:lineRule="auto"/>
        <w:jc w:val="center"/>
        <w:rPr>
          <w:rFonts w:ascii="Times New Roman" w:hAnsi="Times New Roman"/>
          <w:b/>
          <w:spacing w:val="20"/>
          <w:sz w:val="28"/>
          <w:szCs w:val="28"/>
        </w:rPr>
      </w:pPr>
      <w:r w:rsidRPr="00BA0CB1">
        <w:rPr>
          <w:rFonts w:ascii="Times New Roman" w:hAnsi="Times New Roman"/>
          <w:b/>
          <w:spacing w:val="20"/>
          <w:sz w:val="28"/>
          <w:szCs w:val="28"/>
        </w:rPr>
        <w:t>К У Р С О В А Я  Р А Б О Т А</w:t>
      </w:r>
    </w:p>
    <w:p w:rsidR="00D7547B" w:rsidRPr="00BA0CB1" w:rsidRDefault="00D7547B" w:rsidP="00BA0CB1">
      <w:pPr>
        <w:spacing w:line="360" w:lineRule="auto"/>
        <w:jc w:val="center"/>
        <w:rPr>
          <w:rFonts w:ascii="Times New Roman" w:hAnsi="Times New Roman"/>
          <w:sz w:val="28"/>
          <w:szCs w:val="28"/>
        </w:rPr>
      </w:pPr>
      <w:r w:rsidRPr="00BA0CB1">
        <w:rPr>
          <w:rFonts w:ascii="Times New Roman" w:hAnsi="Times New Roman"/>
          <w:sz w:val="28"/>
          <w:szCs w:val="28"/>
        </w:rPr>
        <w:t>по дисциплине «</w:t>
      </w:r>
      <w:r>
        <w:rPr>
          <w:rFonts w:ascii="Times New Roman" w:hAnsi="Times New Roman"/>
          <w:sz w:val="28"/>
          <w:szCs w:val="28"/>
        </w:rPr>
        <w:t>Налоги и таможенные платежи</w:t>
      </w:r>
      <w:r w:rsidRPr="00BA0CB1">
        <w:rPr>
          <w:rFonts w:ascii="Times New Roman" w:hAnsi="Times New Roman"/>
          <w:sz w:val="28"/>
          <w:szCs w:val="28"/>
        </w:rPr>
        <w:t>»</w:t>
      </w:r>
    </w:p>
    <w:p w:rsidR="00D7547B" w:rsidRPr="00BA0CB1" w:rsidRDefault="00D7547B" w:rsidP="00BA0CB1">
      <w:pPr>
        <w:spacing w:line="360" w:lineRule="auto"/>
        <w:rPr>
          <w:rFonts w:ascii="Times New Roman" w:hAnsi="Times New Roman"/>
          <w:sz w:val="28"/>
          <w:szCs w:val="28"/>
        </w:rPr>
      </w:pPr>
    </w:p>
    <w:p w:rsidR="00D7547B" w:rsidRPr="00BA0CB1" w:rsidRDefault="00D7547B" w:rsidP="00BA0CB1">
      <w:pPr>
        <w:spacing w:line="360" w:lineRule="auto"/>
        <w:jc w:val="center"/>
        <w:rPr>
          <w:rFonts w:ascii="Times New Roman" w:hAnsi="Times New Roman"/>
          <w:b/>
          <w:sz w:val="28"/>
          <w:szCs w:val="28"/>
        </w:rPr>
      </w:pPr>
      <w:r w:rsidRPr="00BA0CB1">
        <w:rPr>
          <w:rFonts w:ascii="Times New Roman" w:hAnsi="Times New Roman"/>
          <w:sz w:val="28"/>
          <w:szCs w:val="28"/>
        </w:rPr>
        <w:t xml:space="preserve">на тему </w:t>
      </w:r>
      <w:r w:rsidRPr="00BA0CB1">
        <w:rPr>
          <w:rFonts w:ascii="Times New Roman" w:hAnsi="Times New Roman"/>
          <w:b/>
          <w:sz w:val="28"/>
          <w:szCs w:val="28"/>
        </w:rPr>
        <w:t>«</w:t>
      </w:r>
      <w:r w:rsidRPr="00BA0CB1">
        <w:rPr>
          <w:rFonts w:ascii="Times New Roman" w:hAnsi="Times New Roman"/>
          <w:sz w:val="28"/>
          <w:szCs w:val="28"/>
        </w:rPr>
        <w:t>Система, виды и назначения таможенных платежей</w:t>
      </w:r>
      <w:r w:rsidRPr="00BA0CB1">
        <w:rPr>
          <w:rFonts w:ascii="Times New Roman" w:hAnsi="Times New Roman"/>
          <w:b/>
          <w:sz w:val="28"/>
          <w:szCs w:val="28"/>
        </w:rPr>
        <w:t>»</w:t>
      </w:r>
    </w:p>
    <w:p w:rsidR="00D7547B" w:rsidRPr="00BA0CB1" w:rsidRDefault="00D7547B" w:rsidP="00BA0CB1">
      <w:pPr>
        <w:spacing w:line="360" w:lineRule="auto"/>
        <w:rPr>
          <w:rFonts w:ascii="Times New Roman" w:hAnsi="Times New Roman"/>
          <w:sz w:val="28"/>
          <w:szCs w:val="28"/>
        </w:rPr>
      </w:pPr>
    </w:p>
    <w:p w:rsidR="00D7547B" w:rsidRPr="00BA0CB1" w:rsidRDefault="00D7547B" w:rsidP="00BA0CB1">
      <w:pPr>
        <w:spacing w:line="360" w:lineRule="auto"/>
        <w:ind w:left="3420"/>
        <w:rPr>
          <w:rFonts w:ascii="Times New Roman" w:hAnsi="Times New Roman"/>
          <w:sz w:val="28"/>
          <w:szCs w:val="28"/>
        </w:rPr>
      </w:pPr>
      <w:r>
        <w:rPr>
          <w:rFonts w:ascii="Times New Roman" w:hAnsi="Times New Roman"/>
          <w:sz w:val="28"/>
          <w:szCs w:val="28"/>
        </w:rPr>
        <w:t>Выполнил: студент 4</w:t>
      </w:r>
      <w:r w:rsidRPr="00BA0CB1">
        <w:rPr>
          <w:rFonts w:ascii="Times New Roman" w:hAnsi="Times New Roman"/>
          <w:sz w:val="28"/>
          <w:szCs w:val="28"/>
        </w:rPr>
        <w:t>-го курса очной формы обучения факультета управления процессами перево</w:t>
      </w:r>
      <w:r>
        <w:rPr>
          <w:rFonts w:ascii="Times New Roman" w:hAnsi="Times New Roman"/>
          <w:sz w:val="28"/>
          <w:szCs w:val="28"/>
        </w:rPr>
        <w:t>зок, группы Т-07-2</w:t>
      </w:r>
      <w:r w:rsidRPr="00BA0CB1">
        <w:rPr>
          <w:rFonts w:ascii="Times New Roman" w:hAnsi="Times New Roman"/>
          <w:sz w:val="28"/>
          <w:szCs w:val="28"/>
        </w:rPr>
        <w:t xml:space="preserve"> Банщиков Д.С.</w:t>
      </w:r>
    </w:p>
    <w:p w:rsidR="00D7547B" w:rsidRPr="00BA0CB1" w:rsidRDefault="00D7547B" w:rsidP="00BA0CB1">
      <w:pPr>
        <w:spacing w:line="360" w:lineRule="auto"/>
        <w:ind w:left="3420"/>
        <w:rPr>
          <w:rFonts w:ascii="Times New Roman" w:hAnsi="Times New Roman"/>
          <w:sz w:val="28"/>
          <w:szCs w:val="28"/>
        </w:rPr>
      </w:pPr>
      <w:r w:rsidRPr="00BA0CB1">
        <w:rPr>
          <w:rFonts w:ascii="Times New Roman" w:hAnsi="Times New Roman"/>
          <w:sz w:val="28"/>
          <w:szCs w:val="28"/>
        </w:rPr>
        <w:t>Подпись_____________________</w:t>
      </w:r>
    </w:p>
    <w:p w:rsidR="00D7547B" w:rsidRPr="00BA0CB1" w:rsidRDefault="00D7547B" w:rsidP="00BA0CB1">
      <w:pPr>
        <w:spacing w:line="360" w:lineRule="auto"/>
        <w:ind w:left="3420"/>
        <w:rPr>
          <w:rFonts w:ascii="Times New Roman" w:hAnsi="Times New Roman"/>
          <w:sz w:val="28"/>
          <w:szCs w:val="28"/>
        </w:rPr>
      </w:pPr>
    </w:p>
    <w:p w:rsidR="00D7547B" w:rsidRPr="00BA0CB1" w:rsidRDefault="00D7547B" w:rsidP="00BA0CB1">
      <w:pPr>
        <w:spacing w:after="100" w:afterAutospacing="1" w:line="240" w:lineRule="auto"/>
        <w:ind w:left="3419"/>
        <w:rPr>
          <w:rFonts w:ascii="Times New Roman" w:hAnsi="Times New Roman"/>
          <w:sz w:val="28"/>
          <w:szCs w:val="28"/>
        </w:rPr>
      </w:pPr>
      <w:r>
        <w:rPr>
          <w:rFonts w:ascii="Times New Roman" w:hAnsi="Times New Roman"/>
          <w:sz w:val="28"/>
          <w:szCs w:val="28"/>
        </w:rPr>
        <w:t>Научный руководитель:</w:t>
      </w:r>
    </w:p>
    <w:p w:rsidR="00D7547B" w:rsidRPr="00BA0CB1" w:rsidRDefault="00D7547B" w:rsidP="00BA0CB1">
      <w:pPr>
        <w:spacing w:after="100" w:afterAutospacing="1" w:line="240" w:lineRule="auto"/>
        <w:ind w:left="3419"/>
        <w:rPr>
          <w:rFonts w:ascii="Times New Roman" w:hAnsi="Times New Roman"/>
          <w:sz w:val="28"/>
          <w:szCs w:val="28"/>
        </w:rPr>
      </w:pPr>
      <w:r>
        <w:rPr>
          <w:rFonts w:ascii="Times New Roman" w:hAnsi="Times New Roman"/>
          <w:sz w:val="28"/>
          <w:szCs w:val="28"/>
        </w:rPr>
        <w:t>Короткова С.Н.</w:t>
      </w:r>
    </w:p>
    <w:p w:rsidR="00D7547B" w:rsidRDefault="00D7547B" w:rsidP="00BA0CB1">
      <w:pPr>
        <w:spacing w:after="100" w:afterAutospacing="1" w:line="240" w:lineRule="auto"/>
        <w:ind w:left="3419"/>
        <w:rPr>
          <w:rFonts w:ascii="Times New Roman" w:hAnsi="Times New Roman"/>
          <w:sz w:val="28"/>
          <w:szCs w:val="28"/>
        </w:rPr>
      </w:pPr>
      <w:r>
        <w:rPr>
          <w:rFonts w:ascii="Times New Roman" w:hAnsi="Times New Roman"/>
          <w:sz w:val="28"/>
          <w:szCs w:val="28"/>
        </w:rPr>
        <w:t>Подпись_____________________</w:t>
      </w:r>
      <w:r w:rsidRPr="00BA0CB1">
        <w:rPr>
          <w:rFonts w:ascii="Times New Roman" w:hAnsi="Times New Roman"/>
          <w:sz w:val="28"/>
          <w:szCs w:val="28"/>
        </w:rPr>
        <w:t xml:space="preserve">                    </w:t>
      </w:r>
      <w:r>
        <w:rPr>
          <w:rFonts w:ascii="Times New Roman" w:hAnsi="Times New Roman"/>
          <w:sz w:val="28"/>
          <w:szCs w:val="28"/>
        </w:rPr>
        <w:t xml:space="preserve">           </w:t>
      </w:r>
      <w:r w:rsidRPr="00BA0CB1">
        <w:rPr>
          <w:rFonts w:ascii="Times New Roman" w:hAnsi="Times New Roman"/>
          <w:sz w:val="28"/>
          <w:szCs w:val="28"/>
        </w:rPr>
        <w:t xml:space="preserve">                                          </w:t>
      </w:r>
    </w:p>
    <w:p w:rsidR="00D7547B" w:rsidRDefault="00D7547B" w:rsidP="00BA0CB1">
      <w:pPr>
        <w:spacing w:after="100" w:afterAutospacing="1" w:line="240" w:lineRule="auto"/>
        <w:ind w:left="3419"/>
        <w:rPr>
          <w:rFonts w:ascii="Times New Roman" w:hAnsi="Times New Roman"/>
          <w:sz w:val="28"/>
          <w:szCs w:val="28"/>
        </w:rPr>
      </w:pPr>
    </w:p>
    <w:p w:rsidR="00D7547B" w:rsidRPr="00BA0CB1" w:rsidRDefault="00D7547B" w:rsidP="00BA0CB1">
      <w:pPr>
        <w:spacing w:after="100" w:afterAutospacing="1" w:line="240" w:lineRule="auto"/>
        <w:ind w:left="3419"/>
        <w:rPr>
          <w:rFonts w:ascii="Times New Roman" w:hAnsi="Times New Roman"/>
          <w:sz w:val="28"/>
          <w:szCs w:val="28"/>
        </w:rPr>
      </w:pPr>
      <w:r w:rsidRPr="00BA0CB1">
        <w:rPr>
          <w:rFonts w:ascii="Times New Roman" w:hAnsi="Times New Roman"/>
          <w:sz w:val="28"/>
          <w:szCs w:val="28"/>
        </w:rPr>
        <w:t>Иркутск, 2010</w:t>
      </w:r>
    </w:p>
    <w:p w:rsidR="00D7547B" w:rsidRDefault="00D7547B" w:rsidP="00993393">
      <w:pPr>
        <w:jc w:val="center"/>
        <w:rPr>
          <w:rFonts w:ascii="Times New Roman" w:hAnsi="Times New Roman"/>
          <w:b/>
          <w:sz w:val="28"/>
        </w:rPr>
      </w:pPr>
    </w:p>
    <w:p w:rsidR="00D7547B" w:rsidRPr="00A8359E" w:rsidRDefault="00D7547B" w:rsidP="00A8359E">
      <w:pPr>
        <w:jc w:val="center"/>
        <w:rPr>
          <w:rFonts w:ascii="Times New Roman" w:hAnsi="Times New Roman"/>
          <w:sz w:val="28"/>
          <w:szCs w:val="28"/>
        </w:rPr>
      </w:pPr>
      <w:r w:rsidRPr="00A8359E">
        <w:rPr>
          <w:rFonts w:ascii="Times New Roman" w:hAnsi="Times New Roman"/>
          <w:b/>
          <w:sz w:val="28"/>
          <w:szCs w:val="28"/>
        </w:rPr>
        <w:t>СОДЕРЖАНИЕ</w:t>
      </w:r>
    </w:p>
    <w:p w:rsidR="00D7547B" w:rsidRPr="00534B52" w:rsidRDefault="00D7547B" w:rsidP="00A8359E">
      <w:pPr>
        <w:rPr>
          <w:rFonts w:ascii="Times New Roman" w:hAnsi="Times New Roman"/>
          <w:sz w:val="28"/>
          <w:szCs w:val="28"/>
        </w:rPr>
      </w:pPr>
      <w:r w:rsidRPr="00A8359E">
        <w:rPr>
          <w:rFonts w:ascii="Times New Roman" w:hAnsi="Times New Roman"/>
          <w:b/>
          <w:sz w:val="28"/>
          <w:szCs w:val="28"/>
        </w:rPr>
        <w:t>Введение</w:t>
      </w:r>
      <w:r w:rsidRPr="00534B52">
        <w:rPr>
          <w:rFonts w:ascii="Times New Roman" w:hAnsi="Times New Roman"/>
          <w:sz w:val="28"/>
          <w:szCs w:val="28"/>
        </w:rPr>
        <w:t>…………………………………………</w:t>
      </w:r>
      <w:r>
        <w:rPr>
          <w:rFonts w:ascii="Times New Roman" w:hAnsi="Times New Roman"/>
          <w:sz w:val="28"/>
          <w:szCs w:val="28"/>
        </w:rPr>
        <w:t>..</w:t>
      </w:r>
      <w:r w:rsidRPr="00534B52">
        <w:rPr>
          <w:rFonts w:ascii="Times New Roman" w:hAnsi="Times New Roman"/>
          <w:sz w:val="28"/>
          <w:szCs w:val="28"/>
        </w:rPr>
        <w:t>………………………………3</w:t>
      </w:r>
    </w:p>
    <w:p w:rsidR="00D7547B" w:rsidRPr="00A8359E" w:rsidRDefault="00D7547B" w:rsidP="00A8359E">
      <w:pPr>
        <w:rPr>
          <w:rFonts w:ascii="Times New Roman" w:hAnsi="Times New Roman"/>
          <w:b/>
          <w:sz w:val="28"/>
          <w:szCs w:val="28"/>
        </w:rPr>
      </w:pPr>
    </w:p>
    <w:p w:rsidR="00D7547B" w:rsidRPr="00A8359E" w:rsidRDefault="00D7547B" w:rsidP="00A8359E">
      <w:pPr>
        <w:rPr>
          <w:rFonts w:ascii="Times New Roman" w:hAnsi="Times New Roman"/>
          <w:b/>
          <w:sz w:val="28"/>
          <w:szCs w:val="28"/>
        </w:rPr>
      </w:pPr>
      <w:r w:rsidRPr="00A8359E">
        <w:rPr>
          <w:rFonts w:ascii="Times New Roman" w:hAnsi="Times New Roman"/>
          <w:b/>
          <w:sz w:val="28"/>
          <w:szCs w:val="28"/>
        </w:rPr>
        <w:t>Глава 1. Общая характеристика таможенных платежей</w:t>
      </w:r>
      <w:r w:rsidRPr="00534B52">
        <w:rPr>
          <w:rFonts w:ascii="Times New Roman" w:hAnsi="Times New Roman"/>
          <w:sz w:val="28"/>
          <w:szCs w:val="28"/>
        </w:rPr>
        <w:t>…………………..5</w:t>
      </w:r>
      <w:r w:rsidRPr="00A8359E">
        <w:rPr>
          <w:rFonts w:ascii="Times New Roman" w:hAnsi="Times New Roman"/>
          <w:b/>
          <w:sz w:val="28"/>
          <w:szCs w:val="28"/>
        </w:rPr>
        <w:t xml:space="preserve"> </w:t>
      </w:r>
    </w:p>
    <w:p w:rsidR="00D7547B" w:rsidRPr="00A8359E" w:rsidRDefault="00D7547B" w:rsidP="00A8359E">
      <w:pPr>
        <w:pStyle w:val="1"/>
        <w:keepNext w:val="0"/>
        <w:spacing w:before="0" w:after="0" w:line="360" w:lineRule="auto"/>
        <w:rPr>
          <w:rFonts w:ascii="Times New Roman" w:hAnsi="Times New Roman" w:cs="Times New Roman"/>
          <w:b w:val="0"/>
          <w:color w:val="000000"/>
          <w:sz w:val="28"/>
          <w:szCs w:val="28"/>
        </w:rPr>
      </w:pPr>
      <w:r w:rsidRPr="00A8359E">
        <w:rPr>
          <w:rFonts w:ascii="Times New Roman" w:hAnsi="Times New Roman" w:cs="Times New Roman"/>
          <w:b w:val="0"/>
          <w:sz w:val="28"/>
          <w:szCs w:val="28"/>
        </w:rPr>
        <w:t>1.1.</w:t>
      </w:r>
      <w:r w:rsidRPr="00A8359E">
        <w:rPr>
          <w:rFonts w:ascii="Times New Roman" w:hAnsi="Times New Roman" w:cs="Times New Roman"/>
          <w:b w:val="0"/>
          <w:color w:val="000000"/>
          <w:sz w:val="28"/>
          <w:szCs w:val="28"/>
        </w:rPr>
        <w:t xml:space="preserve"> Нормативно-правовая база</w:t>
      </w:r>
      <w:r>
        <w:rPr>
          <w:rFonts w:ascii="Times New Roman" w:hAnsi="Times New Roman" w:cs="Times New Roman"/>
          <w:b w:val="0"/>
          <w:color w:val="000000"/>
          <w:sz w:val="28"/>
          <w:szCs w:val="28"/>
        </w:rPr>
        <w:t>…………………………………………………..5</w:t>
      </w:r>
    </w:p>
    <w:p w:rsidR="00D7547B" w:rsidRPr="00A8359E" w:rsidRDefault="00D7547B" w:rsidP="00A8359E">
      <w:pPr>
        <w:rPr>
          <w:rFonts w:ascii="Times New Roman" w:hAnsi="Times New Roman"/>
          <w:sz w:val="28"/>
          <w:szCs w:val="28"/>
        </w:rPr>
      </w:pPr>
      <w:r w:rsidRPr="00A8359E">
        <w:rPr>
          <w:rFonts w:ascii="Times New Roman" w:hAnsi="Times New Roman"/>
          <w:sz w:val="28"/>
          <w:szCs w:val="28"/>
        </w:rPr>
        <w:t>1.2.Понятие, виды и функции таможенных платежей</w:t>
      </w:r>
      <w:r>
        <w:rPr>
          <w:rFonts w:ascii="Times New Roman" w:hAnsi="Times New Roman"/>
          <w:sz w:val="28"/>
          <w:szCs w:val="28"/>
        </w:rPr>
        <w:t>………………………….7</w:t>
      </w:r>
    </w:p>
    <w:p w:rsidR="00D7547B" w:rsidRPr="00A8359E" w:rsidRDefault="00D7547B" w:rsidP="00A8359E">
      <w:pPr>
        <w:rPr>
          <w:rFonts w:ascii="Times New Roman" w:hAnsi="Times New Roman"/>
          <w:b/>
          <w:sz w:val="28"/>
          <w:szCs w:val="28"/>
        </w:rPr>
      </w:pPr>
      <w:r w:rsidRPr="00A8359E">
        <w:rPr>
          <w:rFonts w:ascii="Times New Roman" w:hAnsi="Times New Roman"/>
          <w:b/>
          <w:sz w:val="28"/>
          <w:szCs w:val="28"/>
        </w:rPr>
        <w:t xml:space="preserve">Глава 2. </w:t>
      </w:r>
    </w:p>
    <w:p w:rsidR="00D7547B" w:rsidRPr="00A8359E" w:rsidRDefault="00D7547B" w:rsidP="00A8359E">
      <w:pPr>
        <w:spacing w:after="0" w:line="360" w:lineRule="auto"/>
        <w:rPr>
          <w:rFonts w:ascii="Times New Roman" w:hAnsi="Times New Roman"/>
          <w:noProof/>
          <w:color w:val="000000"/>
          <w:sz w:val="28"/>
          <w:szCs w:val="28"/>
        </w:rPr>
      </w:pPr>
      <w:r>
        <w:rPr>
          <w:rFonts w:ascii="Times New Roman" w:hAnsi="Times New Roman"/>
          <w:noProof/>
          <w:color w:val="000000"/>
          <w:sz w:val="28"/>
          <w:szCs w:val="28"/>
        </w:rPr>
        <w:t>2.1.</w:t>
      </w:r>
      <w:r w:rsidRPr="00A8359E">
        <w:rPr>
          <w:rFonts w:ascii="Times New Roman" w:hAnsi="Times New Roman"/>
          <w:noProof/>
          <w:color w:val="000000"/>
          <w:sz w:val="28"/>
          <w:szCs w:val="28"/>
        </w:rPr>
        <w:t>Основные направления совершенствования таможенного контроля за исчислением и уплатой таможенных платежей</w:t>
      </w:r>
      <w:r>
        <w:rPr>
          <w:rFonts w:ascii="Times New Roman" w:hAnsi="Times New Roman"/>
          <w:noProof/>
          <w:color w:val="000000"/>
          <w:sz w:val="28"/>
          <w:szCs w:val="28"/>
        </w:rPr>
        <w:t>………………….……………15</w:t>
      </w:r>
    </w:p>
    <w:p w:rsidR="00D7547B" w:rsidRPr="0042474D" w:rsidRDefault="00D7547B" w:rsidP="0042474D">
      <w:pPr>
        <w:spacing w:after="0" w:line="360" w:lineRule="auto"/>
        <w:rPr>
          <w:rFonts w:ascii="Times New Roman" w:hAnsi="Times New Roman"/>
          <w:noProof/>
          <w:color w:val="000000"/>
          <w:sz w:val="28"/>
          <w:szCs w:val="28"/>
        </w:rPr>
      </w:pPr>
      <w:r w:rsidRPr="0042474D">
        <w:rPr>
          <w:rFonts w:ascii="Times New Roman" w:hAnsi="Times New Roman"/>
          <w:noProof/>
          <w:color w:val="000000"/>
          <w:sz w:val="28"/>
          <w:szCs w:val="28"/>
        </w:rPr>
        <w:t>2.2.Организационно-экономическая характеристика</w:t>
      </w:r>
    </w:p>
    <w:p w:rsidR="00D7547B" w:rsidRPr="0042474D" w:rsidRDefault="00D7547B" w:rsidP="0042474D">
      <w:pPr>
        <w:spacing w:after="0" w:line="360" w:lineRule="auto"/>
      </w:pPr>
      <w:r w:rsidRPr="0042474D">
        <w:rPr>
          <w:rFonts w:ascii="Times New Roman" w:hAnsi="Times New Roman"/>
          <w:noProof/>
          <w:color w:val="000000"/>
          <w:sz w:val="28"/>
          <w:szCs w:val="28"/>
        </w:rPr>
        <w:t>Иркутской таможни</w:t>
      </w:r>
      <w:r>
        <w:rPr>
          <w:rFonts w:ascii="Times New Roman" w:hAnsi="Times New Roman"/>
          <w:noProof/>
          <w:color w:val="000000"/>
          <w:sz w:val="28"/>
          <w:szCs w:val="28"/>
        </w:rPr>
        <w:t>……………………………………………………………..20</w:t>
      </w:r>
    </w:p>
    <w:p w:rsidR="00D7547B" w:rsidRPr="00A8359E" w:rsidRDefault="00D7547B" w:rsidP="00A8359E">
      <w:pPr>
        <w:tabs>
          <w:tab w:val="left" w:pos="480"/>
        </w:tabs>
        <w:rPr>
          <w:rFonts w:ascii="Times New Roman" w:hAnsi="Times New Roman"/>
          <w:b/>
          <w:noProof/>
          <w:color w:val="000000"/>
          <w:sz w:val="28"/>
          <w:szCs w:val="28"/>
        </w:rPr>
      </w:pPr>
    </w:p>
    <w:p w:rsidR="00D7547B" w:rsidRPr="00A8359E" w:rsidRDefault="00D7547B" w:rsidP="00A8359E">
      <w:pPr>
        <w:tabs>
          <w:tab w:val="left" w:pos="480"/>
        </w:tabs>
        <w:rPr>
          <w:rFonts w:ascii="Times New Roman" w:hAnsi="Times New Roman"/>
          <w:b/>
          <w:noProof/>
          <w:color w:val="000000"/>
          <w:sz w:val="28"/>
          <w:szCs w:val="28"/>
        </w:rPr>
      </w:pPr>
      <w:r w:rsidRPr="00A8359E">
        <w:rPr>
          <w:rFonts w:ascii="Times New Roman" w:hAnsi="Times New Roman"/>
          <w:b/>
          <w:noProof/>
          <w:color w:val="000000"/>
          <w:sz w:val="28"/>
          <w:szCs w:val="28"/>
        </w:rPr>
        <w:t>Заключение</w:t>
      </w:r>
      <w:r w:rsidRPr="0042474D">
        <w:rPr>
          <w:rFonts w:ascii="Times New Roman" w:hAnsi="Times New Roman"/>
          <w:noProof/>
          <w:color w:val="000000"/>
          <w:sz w:val="28"/>
          <w:szCs w:val="28"/>
        </w:rPr>
        <w:t>…………………………………………………………………</w:t>
      </w:r>
      <w:r>
        <w:rPr>
          <w:rFonts w:ascii="Times New Roman" w:hAnsi="Times New Roman"/>
          <w:noProof/>
          <w:color w:val="000000"/>
          <w:sz w:val="28"/>
          <w:szCs w:val="28"/>
        </w:rPr>
        <w:t>.</w:t>
      </w:r>
      <w:r w:rsidRPr="0042474D">
        <w:rPr>
          <w:rFonts w:ascii="Times New Roman" w:hAnsi="Times New Roman"/>
          <w:noProof/>
          <w:color w:val="000000"/>
          <w:sz w:val="28"/>
          <w:szCs w:val="28"/>
        </w:rPr>
        <w:t>…..2</w:t>
      </w:r>
      <w:r>
        <w:rPr>
          <w:rFonts w:ascii="Times New Roman" w:hAnsi="Times New Roman"/>
          <w:noProof/>
          <w:color w:val="000000"/>
          <w:sz w:val="28"/>
          <w:szCs w:val="28"/>
        </w:rPr>
        <w:t>4</w:t>
      </w:r>
    </w:p>
    <w:p w:rsidR="00D7547B" w:rsidRPr="00534B52" w:rsidRDefault="00D7547B" w:rsidP="00534B52">
      <w:pPr>
        <w:tabs>
          <w:tab w:val="left" w:pos="567"/>
        </w:tabs>
        <w:spacing w:after="0" w:line="360" w:lineRule="auto"/>
        <w:rPr>
          <w:rFonts w:ascii="Times New Roman" w:hAnsi="Times New Roman"/>
          <w:bCs/>
          <w:color w:val="000000"/>
          <w:sz w:val="28"/>
          <w:szCs w:val="28"/>
        </w:rPr>
      </w:pPr>
      <w:r w:rsidRPr="00534B52">
        <w:rPr>
          <w:rFonts w:ascii="Times New Roman" w:hAnsi="Times New Roman"/>
          <w:b/>
          <w:bCs/>
          <w:color w:val="000000"/>
          <w:sz w:val="28"/>
          <w:szCs w:val="28"/>
        </w:rPr>
        <w:t>Список</w:t>
      </w:r>
      <w:r>
        <w:rPr>
          <w:rFonts w:ascii="Times New Roman" w:hAnsi="Times New Roman"/>
          <w:b/>
          <w:bCs/>
          <w:color w:val="000000"/>
          <w:sz w:val="28"/>
          <w:szCs w:val="28"/>
        </w:rPr>
        <w:t xml:space="preserve"> </w:t>
      </w:r>
      <w:r w:rsidRPr="00534B52">
        <w:rPr>
          <w:rFonts w:ascii="Times New Roman" w:hAnsi="Times New Roman"/>
          <w:b/>
          <w:bCs/>
          <w:color w:val="000000"/>
          <w:sz w:val="28"/>
          <w:szCs w:val="28"/>
        </w:rPr>
        <w:t>используемой</w:t>
      </w:r>
      <w:r>
        <w:rPr>
          <w:rFonts w:ascii="Times New Roman" w:hAnsi="Times New Roman"/>
          <w:b/>
          <w:bCs/>
          <w:color w:val="000000"/>
          <w:sz w:val="28"/>
          <w:szCs w:val="28"/>
        </w:rPr>
        <w:t xml:space="preserve"> </w:t>
      </w:r>
      <w:r w:rsidRPr="00534B52">
        <w:rPr>
          <w:rFonts w:ascii="Times New Roman" w:hAnsi="Times New Roman"/>
          <w:b/>
          <w:bCs/>
          <w:color w:val="000000"/>
          <w:sz w:val="28"/>
          <w:szCs w:val="28"/>
        </w:rPr>
        <w:t>литературы</w:t>
      </w:r>
      <w:r w:rsidRPr="00534B52">
        <w:rPr>
          <w:rFonts w:ascii="Times New Roman" w:hAnsi="Times New Roman"/>
          <w:bCs/>
          <w:color w:val="000000"/>
          <w:sz w:val="28"/>
          <w:szCs w:val="28"/>
        </w:rPr>
        <w:t>…………………</w:t>
      </w:r>
      <w:r>
        <w:rPr>
          <w:rFonts w:ascii="Times New Roman" w:hAnsi="Times New Roman"/>
          <w:bCs/>
          <w:color w:val="000000"/>
          <w:sz w:val="28"/>
          <w:szCs w:val="28"/>
        </w:rPr>
        <w:t>…</w:t>
      </w:r>
      <w:r w:rsidRPr="00534B52">
        <w:rPr>
          <w:rFonts w:ascii="Times New Roman" w:hAnsi="Times New Roman"/>
          <w:bCs/>
          <w:color w:val="000000"/>
          <w:sz w:val="28"/>
          <w:szCs w:val="28"/>
        </w:rPr>
        <w:t>……………………..2</w:t>
      </w:r>
      <w:r>
        <w:rPr>
          <w:rFonts w:ascii="Times New Roman" w:hAnsi="Times New Roman"/>
          <w:bCs/>
          <w:color w:val="000000"/>
          <w:sz w:val="28"/>
          <w:szCs w:val="28"/>
        </w:rPr>
        <w:t>6</w:t>
      </w:r>
    </w:p>
    <w:p w:rsidR="00D7547B" w:rsidRDefault="00D7547B" w:rsidP="00534B52">
      <w:pPr>
        <w:pStyle w:val="11"/>
        <w:tabs>
          <w:tab w:val="left" w:pos="567"/>
        </w:tabs>
        <w:spacing w:after="0" w:line="360" w:lineRule="auto"/>
        <w:ind w:left="735"/>
        <w:jc w:val="center"/>
        <w:rPr>
          <w:rFonts w:ascii="Times New Roman" w:hAnsi="Times New Roman"/>
          <w:noProof/>
          <w:color w:val="000000"/>
          <w:sz w:val="28"/>
          <w:szCs w:val="28"/>
        </w:rPr>
      </w:pPr>
    </w:p>
    <w:p w:rsidR="00D7547B" w:rsidRDefault="00D7547B" w:rsidP="00534B52">
      <w:pPr>
        <w:tabs>
          <w:tab w:val="left" w:pos="222"/>
        </w:tabs>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534B52">
      <w:pPr>
        <w:rPr>
          <w:rFonts w:ascii="Times New Roman" w:hAnsi="Times New Roman"/>
          <w:b/>
          <w:sz w:val="28"/>
        </w:rPr>
      </w:pPr>
    </w:p>
    <w:p w:rsidR="00D7547B" w:rsidRPr="00534B52" w:rsidRDefault="00D7547B" w:rsidP="00534B52">
      <w:pPr>
        <w:spacing w:line="360" w:lineRule="auto"/>
        <w:jc w:val="both"/>
        <w:rPr>
          <w:rFonts w:ascii="Times New Roman" w:hAnsi="Times New Roman"/>
          <w:b/>
          <w:sz w:val="28"/>
          <w:szCs w:val="28"/>
        </w:rPr>
      </w:pPr>
      <w:r>
        <w:rPr>
          <w:b/>
          <w:sz w:val="28"/>
          <w:szCs w:val="28"/>
        </w:rPr>
        <w:t xml:space="preserve">                                                 </w:t>
      </w:r>
      <w:r w:rsidRPr="00534B52">
        <w:rPr>
          <w:rFonts w:ascii="Times New Roman" w:hAnsi="Times New Roman"/>
          <w:b/>
          <w:sz w:val="28"/>
          <w:szCs w:val="28"/>
        </w:rPr>
        <w:t>ВВЕДЕНИЕ</w:t>
      </w:r>
    </w:p>
    <w:p w:rsidR="00D7547B" w:rsidRPr="00534B52" w:rsidRDefault="00D7547B" w:rsidP="00534B52">
      <w:pPr>
        <w:spacing w:line="360" w:lineRule="auto"/>
        <w:jc w:val="both"/>
        <w:rPr>
          <w:rFonts w:ascii="Times New Roman" w:hAnsi="Times New Roman"/>
          <w:sz w:val="28"/>
        </w:rPr>
      </w:pPr>
      <w:r w:rsidRPr="00534B52">
        <w:rPr>
          <w:rFonts w:ascii="Times New Roman" w:hAnsi="Times New Roman"/>
          <w:sz w:val="28"/>
        </w:rPr>
        <w:t xml:space="preserve">     В связи с развитием мирового хозяйства, международных экономических связей, увеличением экспорта и импорта, в странах появляются государственные учреждения, осуществляющие контроль за провозом грузов, в том числе багажа и почтовых отправлений, через границу.</w:t>
      </w:r>
    </w:p>
    <w:p w:rsidR="00D7547B" w:rsidRPr="00534B52" w:rsidRDefault="00D7547B" w:rsidP="00534B52">
      <w:pPr>
        <w:spacing w:line="360" w:lineRule="auto"/>
        <w:jc w:val="both"/>
        <w:rPr>
          <w:rFonts w:ascii="Times New Roman" w:hAnsi="Times New Roman"/>
          <w:sz w:val="28"/>
        </w:rPr>
      </w:pPr>
      <w:r w:rsidRPr="00534B52">
        <w:rPr>
          <w:rFonts w:ascii="Times New Roman" w:hAnsi="Times New Roman"/>
          <w:sz w:val="28"/>
        </w:rPr>
        <w:t xml:space="preserve">      Такой орган получил название - таможня. Таможня осуществляет проверку грузов, взимает таможенные пошлины, налоги, таможенные сборы, штрафы за нарушение таможенных постановлений; задерживает товары, запрещенные к ввозу и вывозу законодательством данной страны; организует временное хранение товаров, проходящих через границу; выполняет другие функции.</w:t>
      </w:r>
    </w:p>
    <w:p w:rsidR="00D7547B" w:rsidRPr="00534B52" w:rsidRDefault="00D7547B" w:rsidP="00534B52">
      <w:pPr>
        <w:spacing w:line="360" w:lineRule="auto"/>
        <w:jc w:val="both"/>
        <w:rPr>
          <w:rFonts w:ascii="Times New Roman" w:hAnsi="Times New Roman"/>
          <w:sz w:val="28"/>
        </w:rPr>
      </w:pPr>
      <w:r w:rsidRPr="00534B52">
        <w:rPr>
          <w:rFonts w:ascii="Times New Roman" w:hAnsi="Times New Roman"/>
          <w:sz w:val="28"/>
        </w:rPr>
        <w:t xml:space="preserve">      Взимание таможенных платежей, их расчет, является важной и актуальной темой на сегодняшний день.</w:t>
      </w:r>
    </w:p>
    <w:p w:rsidR="00D7547B" w:rsidRPr="00534B52" w:rsidRDefault="00D7547B" w:rsidP="00534B52">
      <w:pPr>
        <w:spacing w:line="360" w:lineRule="auto"/>
        <w:jc w:val="both"/>
        <w:rPr>
          <w:rFonts w:ascii="Times New Roman" w:hAnsi="Times New Roman"/>
          <w:sz w:val="28"/>
          <w:szCs w:val="28"/>
        </w:rPr>
      </w:pPr>
      <w:r w:rsidRPr="00534B52">
        <w:rPr>
          <w:rFonts w:ascii="Times New Roman" w:hAnsi="Times New Roman"/>
          <w:sz w:val="28"/>
          <w:szCs w:val="28"/>
        </w:rPr>
        <w:t xml:space="preserve">     Таможенные  платежи играют важную роль для федерального бюджета, так как в полном объеме учитываются в его составе доходов в качестве налоговых (НДС, акцизы) и неналоговых (таможенные пошлины, таможенные сборы) доходов.  Активное использование института таможенных платежей серьезно повышает их значимость для государства. Это позволяет им выполнять различные функции.  Таможенные платежи являются инструментом регулирования перемещения товаров через таможенную границу.</w:t>
      </w:r>
    </w:p>
    <w:p w:rsidR="00D7547B" w:rsidRPr="00534B52" w:rsidRDefault="00D7547B" w:rsidP="00A777A4">
      <w:pPr>
        <w:spacing w:line="360" w:lineRule="auto"/>
        <w:jc w:val="both"/>
        <w:rPr>
          <w:rFonts w:ascii="Times New Roman" w:hAnsi="Times New Roman"/>
          <w:color w:val="000000"/>
          <w:sz w:val="28"/>
          <w:szCs w:val="28"/>
        </w:rPr>
      </w:pPr>
      <w:r>
        <w:rPr>
          <w:rFonts w:ascii="Times New Roman" w:hAnsi="Times New Roman"/>
          <w:sz w:val="28"/>
          <w:szCs w:val="28"/>
        </w:rPr>
        <w:t xml:space="preserve">     </w:t>
      </w:r>
      <w:r w:rsidRPr="00534B52">
        <w:rPr>
          <w:rFonts w:ascii="Times New Roman" w:hAnsi="Times New Roman"/>
          <w:sz w:val="28"/>
          <w:szCs w:val="28"/>
        </w:rPr>
        <w:t xml:space="preserve"> </w:t>
      </w:r>
      <w:r w:rsidRPr="00534B52">
        <w:rPr>
          <w:rFonts w:ascii="Times New Roman" w:hAnsi="Times New Roman"/>
          <w:color w:val="000000"/>
          <w:sz w:val="28"/>
          <w:szCs w:val="28"/>
        </w:rPr>
        <w:t>Рассмотреть правовую природу таможенных платежей, понять, что скрывается за этими терминами и каков порядок уплаты таможенных платежей – и есть цель настоящей работы.</w:t>
      </w:r>
    </w:p>
    <w:p w:rsidR="00D7547B" w:rsidRPr="00534B52" w:rsidRDefault="00D7547B" w:rsidP="00A777A4">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34B52">
        <w:rPr>
          <w:rFonts w:ascii="Times New Roman" w:hAnsi="Times New Roman"/>
          <w:color w:val="000000"/>
          <w:sz w:val="28"/>
          <w:szCs w:val="28"/>
        </w:rPr>
        <w:t>Исходя из цели работы, мы ставим перед собой задачи:</w:t>
      </w:r>
    </w:p>
    <w:p w:rsidR="00D7547B" w:rsidRPr="00534B52" w:rsidRDefault="00D7547B" w:rsidP="00534B52">
      <w:pPr>
        <w:spacing w:line="360" w:lineRule="auto"/>
        <w:ind w:firstLine="709"/>
        <w:jc w:val="both"/>
        <w:rPr>
          <w:rFonts w:ascii="Times New Roman" w:hAnsi="Times New Roman"/>
          <w:color w:val="000000"/>
          <w:sz w:val="28"/>
          <w:szCs w:val="28"/>
        </w:rPr>
      </w:pPr>
      <w:r w:rsidRPr="00534B52">
        <w:rPr>
          <w:rFonts w:ascii="Times New Roman" w:hAnsi="Times New Roman"/>
          <w:color w:val="000000"/>
          <w:sz w:val="28"/>
          <w:szCs w:val="28"/>
        </w:rPr>
        <w:t>– дать общее представление о таможенных платежах и порядке их уплаты;</w:t>
      </w:r>
    </w:p>
    <w:p w:rsidR="00D7547B" w:rsidRPr="00534B52" w:rsidRDefault="00D7547B" w:rsidP="00534B52">
      <w:pPr>
        <w:spacing w:line="360" w:lineRule="auto"/>
        <w:ind w:firstLine="709"/>
        <w:jc w:val="both"/>
        <w:rPr>
          <w:rFonts w:ascii="Times New Roman" w:hAnsi="Times New Roman"/>
          <w:color w:val="000000"/>
          <w:sz w:val="28"/>
          <w:szCs w:val="28"/>
        </w:rPr>
      </w:pPr>
      <w:r w:rsidRPr="00534B52">
        <w:rPr>
          <w:rFonts w:ascii="Times New Roman" w:hAnsi="Times New Roman"/>
          <w:color w:val="000000"/>
          <w:sz w:val="28"/>
          <w:szCs w:val="28"/>
        </w:rPr>
        <w:t>– дать определение терминам;</w:t>
      </w:r>
    </w:p>
    <w:p w:rsidR="00D7547B" w:rsidRPr="00534B52" w:rsidRDefault="00D7547B" w:rsidP="00534B52">
      <w:pPr>
        <w:spacing w:line="360" w:lineRule="auto"/>
        <w:ind w:firstLine="709"/>
        <w:jc w:val="both"/>
        <w:rPr>
          <w:rFonts w:ascii="Times New Roman" w:hAnsi="Times New Roman"/>
          <w:color w:val="000000"/>
          <w:sz w:val="28"/>
          <w:szCs w:val="28"/>
        </w:rPr>
      </w:pPr>
      <w:r w:rsidRPr="00534B52">
        <w:rPr>
          <w:rFonts w:ascii="Times New Roman" w:hAnsi="Times New Roman"/>
          <w:color w:val="000000"/>
          <w:sz w:val="28"/>
          <w:szCs w:val="28"/>
        </w:rPr>
        <w:t>– рассмотреть и охарактеризовать каждый вид таможенных платежей отдельно;</w:t>
      </w:r>
    </w:p>
    <w:p w:rsidR="00D7547B" w:rsidRPr="00534B52" w:rsidRDefault="00D7547B" w:rsidP="00534B52">
      <w:pPr>
        <w:spacing w:line="360" w:lineRule="auto"/>
        <w:ind w:firstLine="709"/>
        <w:jc w:val="both"/>
        <w:rPr>
          <w:rFonts w:ascii="Times New Roman" w:hAnsi="Times New Roman"/>
          <w:color w:val="000000"/>
          <w:sz w:val="28"/>
          <w:szCs w:val="28"/>
        </w:rPr>
      </w:pPr>
      <w:r w:rsidRPr="00534B52">
        <w:rPr>
          <w:rFonts w:ascii="Times New Roman" w:hAnsi="Times New Roman"/>
          <w:color w:val="000000"/>
          <w:sz w:val="28"/>
          <w:szCs w:val="28"/>
        </w:rPr>
        <w:t>– определить различия и сходства между данными понятиями.</w:t>
      </w:r>
    </w:p>
    <w:p w:rsidR="00D7547B" w:rsidRPr="00534B52" w:rsidRDefault="00D7547B" w:rsidP="00534B52">
      <w:pPr>
        <w:spacing w:line="360" w:lineRule="auto"/>
        <w:jc w:val="both"/>
        <w:rPr>
          <w:rFonts w:ascii="Times New Roman" w:hAnsi="Times New Roman"/>
          <w:sz w:val="28"/>
          <w:szCs w:val="28"/>
        </w:rPr>
      </w:pPr>
      <w:r w:rsidRPr="00534B52">
        <w:rPr>
          <w:rFonts w:ascii="Times New Roman" w:hAnsi="Times New Roman"/>
          <w:color w:val="000000"/>
          <w:sz w:val="28"/>
          <w:szCs w:val="28"/>
        </w:rPr>
        <w:t xml:space="preserve">Курсовая </w:t>
      </w:r>
      <w:r>
        <w:rPr>
          <w:rFonts w:ascii="Times New Roman" w:hAnsi="Times New Roman"/>
          <w:color w:val="000000"/>
          <w:sz w:val="28"/>
          <w:szCs w:val="28"/>
        </w:rPr>
        <w:t>работа состоит из введения, двух</w:t>
      </w:r>
      <w:r w:rsidRPr="00534B52">
        <w:rPr>
          <w:rFonts w:ascii="Times New Roman" w:hAnsi="Times New Roman"/>
          <w:color w:val="000000"/>
          <w:sz w:val="28"/>
          <w:szCs w:val="28"/>
        </w:rPr>
        <w:t xml:space="preserve"> глав и заключения</w:t>
      </w: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Default="00D7547B" w:rsidP="00993393">
      <w:pPr>
        <w:jc w:val="center"/>
        <w:rPr>
          <w:rFonts w:ascii="Times New Roman" w:hAnsi="Times New Roman"/>
          <w:b/>
          <w:sz w:val="28"/>
        </w:rPr>
      </w:pPr>
    </w:p>
    <w:p w:rsidR="00D7547B" w:rsidRPr="00993393" w:rsidRDefault="00D7547B" w:rsidP="00993393">
      <w:pPr>
        <w:jc w:val="center"/>
        <w:rPr>
          <w:rFonts w:ascii="Times New Roman" w:hAnsi="Times New Roman"/>
          <w:b/>
          <w:sz w:val="28"/>
        </w:rPr>
      </w:pPr>
      <w:r w:rsidRPr="00993393">
        <w:rPr>
          <w:rFonts w:ascii="Times New Roman" w:hAnsi="Times New Roman"/>
          <w:b/>
          <w:sz w:val="28"/>
        </w:rPr>
        <w:t>Глава 1. Общая характеристика таможенных платежей</w:t>
      </w:r>
    </w:p>
    <w:p w:rsidR="00D7547B" w:rsidRDefault="00D7547B" w:rsidP="00993393">
      <w:pPr>
        <w:pStyle w:val="1"/>
        <w:keepNext w:val="0"/>
        <w:spacing w:before="0" w:after="0" w:line="360" w:lineRule="auto"/>
        <w:jc w:val="center"/>
        <w:rPr>
          <w:rFonts w:ascii="Times New Roman" w:hAnsi="Times New Roman" w:cs="Times New Roman"/>
          <w:color w:val="000000"/>
          <w:sz w:val="28"/>
          <w:szCs w:val="28"/>
        </w:rPr>
      </w:pPr>
      <w:r w:rsidRPr="00993393">
        <w:rPr>
          <w:rFonts w:ascii="Times New Roman" w:hAnsi="Times New Roman" w:cs="Times New Roman"/>
          <w:bCs w:val="0"/>
          <w:color w:val="000000"/>
          <w:sz w:val="28"/>
          <w:szCs w:val="28"/>
        </w:rPr>
        <w:t>1.</w:t>
      </w:r>
      <w:r>
        <w:rPr>
          <w:rFonts w:ascii="Times New Roman" w:hAnsi="Times New Roman" w:cs="Times New Roman"/>
          <w:color w:val="000000"/>
          <w:sz w:val="28"/>
          <w:szCs w:val="28"/>
        </w:rPr>
        <w:t xml:space="preserve"> </w:t>
      </w:r>
      <w:r w:rsidRPr="00680B79">
        <w:rPr>
          <w:rFonts w:ascii="Times New Roman" w:hAnsi="Times New Roman" w:cs="Times New Roman"/>
          <w:color w:val="000000"/>
          <w:sz w:val="28"/>
          <w:szCs w:val="28"/>
        </w:rPr>
        <w:t>Нормативно-правовая база</w:t>
      </w:r>
    </w:p>
    <w:p w:rsidR="00D7547B" w:rsidRPr="001B4347" w:rsidRDefault="00D7547B" w:rsidP="001B4347"/>
    <w:p w:rsidR="00D7547B" w:rsidRPr="001B4347" w:rsidRDefault="00D7547B" w:rsidP="001B4347">
      <w:pPr>
        <w:spacing w:line="360" w:lineRule="auto"/>
        <w:ind w:firstLine="709"/>
        <w:jc w:val="both"/>
        <w:rPr>
          <w:rFonts w:ascii="Times New Roman" w:hAnsi="Times New Roman"/>
          <w:color w:val="000000"/>
          <w:sz w:val="28"/>
          <w:szCs w:val="28"/>
        </w:rPr>
      </w:pPr>
      <w:r w:rsidRPr="001B4347">
        <w:rPr>
          <w:rFonts w:ascii="Times New Roman" w:hAnsi="Times New Roman"/>
          <w:color w:val="000000"/>
          <w:sz w:val="28"/>
          <w:szCs w:val="28"/>
        </w:rPr>
        <w:t>Правовая база таможенных платежей состоит из внутреннего таможенного законодательства и международно-правовых договоров и соглашений с участием России, касающихся таможенных вопросов. В случае возникновения противоречия между нормой внутреннего законодательства и предписанием, установленным в международном договоре, будет действовать международно-правовая норма.</w:t>
      </w:r>
    </w:p>
    <w:p w:rsidR="00D7547B" w:rsidRPr="001B4347" w:rsidRDefault="00D7547B" w:rsidP="001B4347">
      <w:pPr>
        <w:autoSpaceDE w:val="0"/>
        <w:autoSpaceDN w:val="0"/>
        <w:adjustRightInd w:val="0"/>
        <w:spacing w:line="360" w:lineRule="auto"/>
        <w:ind w:firstLine="709"/>
        <w:jc w:val="both"/>
        <w:rPr>
          <w:rFonts w:ascii="Times New Roman" w:hAnsi="Times New Roman"/>
          <w:color w:val="000000"/>
          <w:sz w:val="28"/>
          <w:szCs w:val="28"/>
        </w:rPr>
      </w:pPr>
      <w:r w:rsidRPr="001B4347">
        <w:rPr>
          <w:rFonts w:ascii="Times New Roman" w:hAnsi="Times New Roman"/>
          <w:color w:val="000000"/>
          <w:sz w:val="28"/>
          <w:szCs w:val="28"/>
        </w:rPr>
        <w:t xml:space="preserve">К основным внутренним источникам права, регулирующим отношения по уплате таможенных платежей относятся: Конституция РФ, </w:t>
      </w:r>
      <w:r>
        <w:rPr>
          <w:rFonts w:ascii="Times New Roman" w:hAnsi="Times New Roman"/>
          <w:color w:val="000000"/>
          <w:sz w:val="28"/>
          <w:szCs w:val="28"/>
        </w:rPr>
        <w:t>Таможенный кодекс ТС</w:t>
      </w:r>
      <w:r w:rsidRPr="001B4347">
        <w:rPr>
          <w:rFonts w:ascii="Times New Roman" w:hAnsi="Times New Roman"/>
          <w:color w:val="000000"/>
          <w:sz w:val="28"/>
          <w:szCs w:val="28"/>
        </w:rPr>
        <w:t>, Налоговый кодекс РФ, Федеральный закон «О таможенном тарифе» и другие нормативно-правовые акты, принятые в соответствии с Таможенным кодексом («Методические указания о порядке применения таможенными органами положений Таможенного кодекса, относящихся к таможенным платежам»).</w:t>
      </w:r>
    </w:p>
    <w:p w:rsidR="00D7547B" w:rsidRPr="001B4347" w:rsidRDefault="00D7547B" w:rsidP="001B4347">
      <w:pPr>
        <w:spacing w:line="360" w:lineRule="auto"/>
        <w:ind w:firstLine="709"/>
        <w:jc w:val="both"/>
        <w:rPr>
          <w:rFonts w:ascii="Times New Roman" w:hAnsi="Times New Roman"/>
          <w:color w:val="000000"/>
          <w:sz w:val="28"/>
          <w:szCs w:val="28"/>
        </w:rPr>
      </w:pPr>
      <w:r w:rsidRPr="001B4347">
        <w:rPr>
          <w:rFonts w:ascii="Times New Roman" w:hAnsi="Times New Roman"/>
          <w:color w:val="000000"/>
          <w:sz w:val="28"/>
          <w:szCs w:val="28"/>
        </w:rPr>
        <w:t>Существует огромное количество законодательных актов, обеспечивающих отношения таможенно-тарифного регулирования России на международном уровне. Можно привести некоторые из них: Федеральный закон от 22 декабря 2008 г. №253-ФЗ «О ратификации Соглашения о едином таможенно-тарифном регулировании»; Федеральный закон от 22 декабря 2008 г. №252-ФЗ «О ратификации Соглашения о применении специальных защитных, антидемпинговых и компенсационных мер по отношению к третьим странам» и т.д.</w:t>
      </w:r>
    </w:p>
    <w:p w:rsidR="00D7547B" w:rsidRPr="001B4347" w:rsidRDefault="00D7547B" w:rsidP="001B4347">
      <w:pPr>
        <w:spacing w:line="360" w:lineRule="auto"/>
        <w:ind w:firstLine="709"/>
        <w:jc w:val="both"/>
        <w:rPr>
          <w:rFonts w:ascii="Times New Roman" w:hAnsi="Times New Roman"/>
          <w:color w:val="000000"/>
          <w:sz w:val="28"/>
          <w:szCs w:val="28"/>
        </w:rPr>
      </w:pPr>
      <w:r w:rsidRPr="001B4347">
        <w:rPr>
          <w:rFonts w:ascii="Times New Roman" w:hAnsi="Times New Roman"/>
          <w:color w:val="000000"/>
          <w:sz w:val="28"/>
          <w:szCs w:val="28"/>
        </w:rPr>
        <w:t>Нормативно – правовая база таможенно–тарифного регулирования в России имеет ряд особенностей, в частности:</w:t>
      </w:r>
    </w:p>
    <w:p w:rsidR="00D7547B" w:rsidRPr="001B4347" w:rsidRDefault="00D7547B" w:rsidP="001B4347">
      <w:pPr>
        <w:spacing w:line="360" w:lineRule="auto"/>
        <w:ind w:firstLine="709"/>
        <w:jc w:val="both"/>
        <w:rPr>
          <w:rFonts w:ascii="Times New Roman" w:hAnsi="Times New Roman"/>
          <w:color w:val="000000"/>
          <w:sz w:val="28"/>
          <w:szCs w:val="28"/>
        </w:rPr>
      </w:pPr>
      <w:r w:rsidRPr="001B4347">
        <w:rPr>
          <w:rFonts w:ascii="Times New Roman" w:hAnsi="Times New Roman"/>
          <w:color w:val="000000"/>
          <w:sz w:val="28"/>
          <w:szCs w:val="28"/>
        </w:rPr>
        <w:t>– нестабильность и недостаточно высокий уровень систематизации;</w:t>
      </w:r>
    </w:p>
    <w:p w:rsidR="00D7547B" w:rsidRPr="001B4347" w:rsidRDefault="00D7547B" w:rsidP="001B4347">
      <w:pPr>
        <w:spacing w:line="360" w:lineRule="auto"/>
        <w:ind w:firstLine="709"/>
        <w:jc w:val="both"/>
        <w:rPr>
          <w:rFonts w:ascii="Times New Roman" w:hAnsi="Times New Roman"/>
          <w:color w:val="000000"/>
          <w:sz w:val="28"/>
          <w:szCs w:val="28"/>
        </w:rPr>
      </w:pPr>
      <w:r w:rsidRPr="001B4347">
        <w:rPr>
          <w:rFonts w:ascii="Times New Roman" w:hAnsi="Times New Roman"/>
          <w:color w:val="000000"/>
          <w:sz w:val="28"/>
          <w:szCs w:val="28"/>
        </w:rPr>
        <w:t xml:space="preserve">– значительный удельный вес подзаконных актов, прежде всего издаваемых ФТС РФ </w:t>
      </w:r>
    </w:p>
    <w:p w:rsidR="00D7547B" w:rsidRPr="001B4347" w:rsidRDefault="00D7547B" w:rsidP="001B4347">
      <w:pPr>
        <w:spacing w:line="360" w:lineRule="auto"/>
        <w:ind w:firstLine="709"/>
        <w:jc w:val="both"/>
        <w:rPr>
          <w:rFonts w:ascii="Times New Roman" w:hAnsi="Times New Roman"/>
          <w:color w:val="000000"/>
          <w:sz w:val="28"/>
          <w:szCs w:val="28"/>
        </w:rPr>
      </w:pPr>
      <w:r w:rsidRPr="001B4347">
        <w:rPr>
          <w:rFonts w:ascii="Times New Roman" w:hAnsi="Times New Roman"/>
          <w:color w:val="000000"/>
          <w:sz w:val="28"/>
          <w:szCs w:val="28"/>
        </w:rPr>
        <w:t>– должностные лица таможенных органов наделены значительными дискреционными полномочиями, реализуемыми ими по собственному усмотрению.</w:t>
      </w:r>
    </w:p>
    <w:p w:rsidR="00D7547B" w:rsidRPr="001B4347" w:rsidRDefault="00D7547B" w:rsidP="001B4347">
      <w:pPr>
        <w:spacing w:line="360" w:lineRule="auto"/>
        <w:ind w:firstLine="709"/>
        <w:jc w:val="both"/>
        <w:rPr>
          <w:rFonts w:ascii="Times New Roman" w:hAnsi="Times New Roman"/>
          <w:color w:val="000000"/>
          <w:sz w:val="28"/>
          <w:szCs w:val="28"/>
        </w:rPr>
      </w:pPr>
      <w:r w:rsidRPr="001B4347">
        <w:rPr>
          <w:rFonts w:ascii="Times New Roman" w:hAnsi="Times New Roman"/>
          <w:color w:val="000000"/>
          <w:sz w:val="28"/>
          <w:szCs w:val="28"/>
        </w:rPr>
        <w:t>Поэтому особую актуальность приобретает проблема информирования и консультирования участников внешнеэкономической деятельности по вопросам таможенно – тарифного регулирования. Действующее законодательство устанавливает платный характер услуг по консультированию только в том случае, если текст соответствующего правового акта был опубликован. Если же правовой акт не был опубликован, взимание платы за консультирование не допускается.</w:t>
      </w:r>
    </w:p>
    <w:p w:rsidR="00D7547B" w:rsidRPr="001B4347" w:rsidRDefault="00D7547B" w:rsidP="001B4347">
      <w:pPr>
        <w:spacing w:line="360" w:lineRule="auto"/>
        <w:ind w:firstLine="709"/>
        <w:jc w:val="both"/>
        <w:rPr>
          <w:rFonts w:ascii="Times New Roman" w:hAnsi="Times New Roman"/>
          <w:color w:val="000000"/>
          <w:sz w:val="28"/>
        </w:rPr>
      </w:pPr>
      <w:r w:rsidRPr="001B4347">
        <w:rPr>
          <w:rFonts w:ascii="Times New Roman" w:hAnsi="Times New Roman"/>
          <w:color w:val="000000"/>
          <w:sz w:val="28"/>
          <w:szCs w:val="28"/>
        </w:rPr>
        <w:t>Обеспечение их информацией о причинах принятого таможенными органами решения, его действия или бездействия и консультирование по вопросам таможенного законодательства представляют собой важную юридическую гарантию защиты лица, выступающего субъектом таможенных правоотношений, от возможных проявлений административного произвола со стороны должностных лиц таможенных органов.</w:t>
      </w:r>
    </w:p>
    <w:p w:rsidR="00D7547B" w:rsidRDefault="00D7547B" w:rsidP="00534B52">
      <w:pPr>
        <w:spacing w:line="360" w:lineRule="auto"/>
        <w:ind w:firstLine="709"/>
        <w:jc w:val="both"/>
        <w:rPr>
          <w:rFonts w:ascii="Times New Roman" w:hAnsi="Times New Roman"/>
          <w:color w:val="000000"/>
          <w:sz w:val="28"/>
          <w:szCs w:val="28"/>
        </w:rPr>
      </w:pPr>
      <w:r w:rsidRPr="001B4347">
        <w:rPr>
          <w:rFonts w:ascii="Times New Roman" w:hAnsi="Times New Roman"/>
          <w:color w:val="000000"/>
          <w:sz w:val="28"/>
          <w:szCs w:val="28"/>
        </w:rPr>
        <w:t>Основная проблема, которая стоит перед законодателем, заключается в принятии более совершенной нормативной базы, уточняющей понятия правовой природы таможенных платежей и их роль для государства. Особенность системы таможенных платежей состоит в том, что в нее включены пошлины, налоги и сборы, имеющие различную юридическую природу. Это объясняется общими функциями и целями использования названных платежей. Но тем самым это вызывает сложности в вопросах правового регулирования таможенного обложения.</w:t>
      </w:r>
    </w:p>
    <w:p w:rsidR="00D7547B" w:rsidRDefault="00D7547B" w:rsidP="00993393">
      <w:pPr>
        <w:spacing w:after="0" w:line="360" w:lineRule="auto"/>
        <w:rPr>
          <w:rFonts w:ascii="Times New Roman" w:hAnsi="Times New Roman"/>
          <w:color w:val="000000"/>
          <w:sz w:val="28"/>
          <w:szCs w:val="28"/>
        </w:rPr>
      </w:pPr>
    </w:p>
    <w:p w:rsidR="00D7547B" w:rsidRDefault="00D7547B" w:rsidP="00993393">
      <w:pPr>
        <w:spacing w:after="0" w:line="360" w:lineRule="auto"/>
        <w:rPr>
          <w:rFonts w:ascii="Times New Roman" w:hAnsi="Times New Roman"/>
          <w:b/>
          <w:sz w:val="28"/>
        </w:rPr>
      </w:pPr>
    </w:p>
    <w:p w:rsidR="00D7547B" w:rsidRDefault="00D7547B" w:rsidP="001B4347">
      <w:pPr>
        <w:spacing w:after="0" w:line="360" w:lineRule="auto"/>
        <w:ind w:firstLine="709"/>
        <w:jc w:val="center"/>
        <w:rPr>
          <w:rFonts w:ascii="Times New Roman" w:hAnsi="Times New Roman"/>
          <w:b/>
          <w:sz w:val="28"/>
        </w:rPr>
      </w:pPr>
      <w:r w:rsidRPr="001B4347">
        <w:rPr>
          <w:rFonts w:ascii="Times New Roman" w:hAnsi="Times New Roman"/>
          <w:b/>
          <w:sz w:val="28"/>
        </w:rPr>
        <w:t>1.2.Понятие, виды и функции таможенных платежей</w:t>
      </w:r>
    </w:p>
    <w:p w:rsidR="00D7547B" w:rsidRPr="001B4347" w:rsidRDefault="00D7547B" w:rsidP="001B4347">
      <w:pPr>
        <w:spacing w:after="0" w:line="360" w:lineRule="auto"/>
        <w:ind w:firstLine="709"/>
        <w:jc w:val="center"/>
        <w:rPr>
          <w:rFonts w:ascii="Times New Roman" w:hAnsi="Times New Roman"/>
          <w:b/>
          <w:noProof/>
          <w:color w:val="000000"/>
          <w:sz w:val="28"/>
          <w:szCs w:val="28"/>
        </w:rPr>
      </w:pP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В соответствии со статьей </w:t>
      </w:r>
      <w:r>
        <w:rPr>
          <w:rFonts w:ascii="Times New Roman" w:hAnsi="Times New Roman"/>
          <w:noProof/>
          <w:color w:val="000000"/>
          <w:sz w:val="28"/>
          <w:szCs w:val="28"/>
        </w:rPr>
        <w:t>70</w:t>
      </w:r>
      <w:r w:rsidRPr="00493483">
        <w:rPr>
          <w:rFonts w:ascii="Times New Roman" w:hAnsi="Times New Roman"/>
          <w:noProof/>
          <w:color w:val="000000"/>
          <w:sz w:val="28"/>
          <w:szCs w:val="28"/>
        </w:rPr>
        <w:t xml:space="preserve"> Таможенного кодекса</w:t>
      </w:r>
      <w:r>
        <w:rPr>
          <w:rFonts w:ascii="Times New Roman" w:hAnsi="Times New Roman"/>
          <w:noProof/>
          <w:color w:val="000000"/>
          <w:sz w:val="28"/>
          <w:szCs w:val="28"/>
        </w:rPr>
        <w:t xml:space="preserve"> Таможенного союза</w:t>
      </w:r>
      <w:r w:rsidRPr="00493483">
        <w:rPr>
          <w:rFonts w:ascii="Times New Roman" w:hAnsi="Times New Roman"/>
          <w:noProof/>
          <w:color w:val="000000"/>
          <w:sz w:val="28"/>
          <w:szCs w:val="28"/>
        </w:rPr>
        <w:t>, к таможенным платежам относятся:</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ввозная таможенная пошлина;</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вывозная таможенная пошлина;</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-налог на добавленную стоимость</w:t>
      </w:r>
    </w:p>
    <w:p w:rsidR="00D7547B"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-акциз</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таможенные сборы.</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Центральное место в системе таможенных платежей занимает таможенная пошлина. Таможенная пошлина существует наряду с налогами и сборами в финансовой системе государства, а ее особое место в системе обязательных платежей предопределено следующими характеристиками:</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таможенная пошлина – обязательный взнос в федеральный бюджет, не нарушающий конституционного права на свободу предпринимательской деятельности;</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она опосредована процессом перемещения грузов через таможенную границу России и является и является средством для достижения такой цели;</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это возмездный платеж, так как фактически является платой за предоставление возможности перемещать грузы через таможенную границу;</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она не обладает признаком регулярности, так как обязанность по уплате таможенной пошлины возникает лишь с необходимостью вступления субъекта в таможенное правоотношение;</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право уплаты таможенной пошлины может быть делегировано иным заинтересованным лицам;</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её уплата обеспечивается принудительной силой государства.</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По способу взимания таможенные пошлины классифицируются на адвалорные, специфические и комбинированные.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Адвалорные ставки представляют собой величину начислений, выраженную в процентах, на единицу таможенной стоимости товара. Обычно они применяются при обложении товаров, имеющих различные качественные характеристики в рамках одной товарной группы. Их использование позволяет поддерживать высокий уровень защиты внутреннего рынка в условиях частых колебаний цен на импортные товары.</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Специфические ставки представляют собой установленную величину начислений в денежном выражении на единицу облагаемых товаров.</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Комбинированные ставки сочетают оба вида таможенного обложения. Их использование наиболее благоприятно сказывается на бюджете, поскольку величина таможенной пошлины определяется по наибольшему показателю.</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К числу таможенных платежей относятся налог на добавленную стоимость (НДС) и акцизы.</w:t>
      </w:r>
      <w:r w:rsidRPr="00493483">
        <w:rPr>
          <w:rFonts w:ascii="Times New Roman" w:hAnsi="Times New Roman"/>
          <w:i/>
          <w:noProof/>
          <w:color w:val="000000"/>
          <w:sz w:val="28"/>
          <w:szCs w:val="28"/>
        </w:rPr>
        <w:t xml:space="preserve"> </w:t>
      </w:r>
      <w:r w:rsidRPr="00493483">
        <w:rPr>
          <w:rFonts w:ascii="Times New Roman" w:hAnsi="Times New Roman"/>
          <w:noProof/>
          <w:color w:val="000000"/>
          <w:sz w:val="28"/>
          <w:szCs w:val="28"/>
        </w:rPr>
        <w:t>Они образуют собой группу налогов, взимаемых с товаров, ввозимых на территорию РФ из-за границы. Отличительной особенностью данных налогов является их существование как внутригосударственных фискальных платежей, с одной стороны, так и в роли пограничных у</w:t>
      </w:r>
      <w:r>
        <w:rPr>
          <w:rFonts w:ascii="Times New Roman" w:hAnsi="Times New Roman"/>
          <w:noProof/>
          <w:color w:val="000000"/>
          <w:sz w:val="28"/>
          <w:szCs w:val="28"/>
        </w:rPr>
        <w:t xml:space="preserve">равнительных налогов </w:t>
      </w:r>
      <w:r w:rsidRPr="00493483">
        <w:rPr>
          <w:rFonts w:ascii="Times New Roman" w:hAnsi="Times New Roman"/>
          <w:noProof/>
          <w:color w:val="000000"/>
          <w:sz w:val="28"/>
          <w:szCs w:val="28"/>
        </w:rPr>
        <w:t>с другой. Пограничными они называются, поскольку взимаются при перемещении товара через тамо</w:t>
      </w:r>
      <w:r>
        <w:rPr>
          <w:rFonts w:ascii="Times New Roman" w:hAnsi="Times New Roman"/>
          <w:noProof/>
          <w:color w:val="000000"/>
          <w:sz w:val="28"/>
          <w:szCs w:val="28"/>
        </w:rPr>
        <w:t xml:space="preserve">женную границу, уравнительными </w:t>
      </w:r>
      <w:r w:rsidRPr="00493483">
        <w:rPr>
          <w:rFonts w:ascii="Times New Roman" w:hAnsi="Times New Roman"/>
          <w:noProof/>
          <w:color w:val="000000"/>
          <w:sz w:val="28"/>
          <w:szCs w:val="28"/>
        </w:rPr>
        <w:t xml:space="preserve"> в силу обложения ввозимого товара налогом по ставкам, применяемым к товарам национального производства, что позволяет уравнять его с отечественным аналогом.</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Налог на добавленную стоимость получил широкое распространение, несмотря на то, что является одним из самых молодых налогов. НДС взимается при ввозе товаров в Россию, что, с одной стороны, способствует, защите внутреннего рынка</w:t>
      </w:r>
      <w:r w:rsidRPr="00493483">
        <w:rPr>
          <w:rFonts w:ascii="Times New Roman" w:hAnsi="Times New Roman"/>
          <w:i/>
          <w:noProof/>
          <w:color w:val="000000"/>
          <w:sz w:val="28"/>
          <w:szCs w:val="28"/>
        </w:rPr>
        <w:t xml:space="preserve"> </w:t>
      </w:r>
      <w:r w:rsidRPr="00493483">
        <w:rPr>
          <w:rFonts w:ascii="Times New Roman" w:hAnsi="Times New Roman"/>
          <w:noProof/>
          <w:color w:val="000000"/>
          <w:sz w:val="28"/>
          <w:szCs w:val="28"/>
        </w:rPr>
        <w:t>путем удорожания импортных товаров, а с другой увеличивает приток денежных средств</w:t>
      </w:r>
      <w:r w:rsidRPr="00493483">
        <w:rPr>
          <w:rFonts w:ascii="Times New Roman" w:hAnsi="Times New Roman"/>
          <w:i/>
          <w:noProof/>
          <w:color w:val="000000"/>
          <w:sz w:val="28"/>
          <w:szCs w:val="28"/>
        </w:rPr>
        <w:t xml:space="preserve"> </w:t>
      </w:r>
      <w:r w:rsidRPr="00493483">
        <w:rPr>
          <w:rFonts w:ascii="Times New Roman" w:hAnsi="Times New Roman"/>
          <w:noProof/>
          <w:color w:val="000000"/>
          <w:sz w:val="28"/>
          <w:szCs w:val="28"/>
        </w:rPr>
        <w:t>в государственную казну.</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Акцизы - один из самых распространенных косвенных налогов, встречающийся в налоговых системах практически всех государств. Наиболее существенные отличия акциза от НДС состоят в том, что акциз, во-первых, «привязан» к</w:t>
      </w:r>
      <w:r w:rsidRPr="00493483">
        <w:rPr>
          <w:rFonts w:ascii="Times New Roman" w:hAnsi="Times New Roman"/>
          <w:i/>
          <w:noProof/>
          <w:color w:val="000000"/>
          <w:sz w:val="28"/>
          <w:szCs w:val="28"/>
        </w:rPr>
        <w:t xml:space="preserve"> </w:t>
      </w:r>
      <w:r w:rsidRPr="00493483">
        <w:rPr>
          <w:rFonts w:ascii="Times New Roman" w:hAnsi="Times New Roman"/>
          <w:noProof/>
          <w:color w:val="000000"/>
          <w:sz w:val="28"/>
          <w:szCs w:val="28"/>
        </w:rPr>
        <w:t>конкретным товарам</w:t>
      </w:r>
      <w:r w:rsidRPr="00493483">
        <w:rPr>
          <w:rFonts w:ascii="Times New Roman" w:hAnsi="Times New Roman"/>
          <w:i/>
          <w:noProof/>
          <w:color w:val="000000"/>
          <w:sz w:val="28"/>
          <w:szCs w:val="28"/>
        </w:rPr>
        <w:t xml:space="preserve">, </w:t>
      </w:r>
      <w:r w:rsidRPr="00493483">
        <w:rPr>
          <w:rFonts w:ascii="Times New Roman" w:hAnsi="Times New Roman"/>
          <w:noProof/>
          <w:color w:val="000000"/>
          <w:sz w:val="28"/>
          <w:szCs w:val="28"/>
        </w:rPr>
        <w:t>перечень которых содержится в Налоговом кодексе Российской Федерации, во-вторых, уплачивается не каждый раз с оборота, а один раз производителем подакцизного товара или лицом, совершающим внешнеторговые операции. Акцизами облагаются товары, имеющие, как правило, широкое распространение и пользующиеся повышенным спросом (алкоголь, табачная продукция, бензин и др.)</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Налогообложение перемещаемых через таможенную границу России товаров оказывает большое влияние на структуру доходов федерального бюджета. Основная функциональная нагрузка налогов в таможенной сфере состоит в обеспечении доходной части федерального бюджета денежными средствами, необходимыми государству для покрытия расходов, связанных с выполнением задач, определенных направлениями внутренней и внешней политики государства. Ввозные НДС и акцизы составляют крупную часть доходов, получаемых от внешнеэкономической деятельности. Конкурировать с ними может лишь таможенная пошлина. В то же время, являясь пограничными уравнительными налогами, они способствуют созданию равных конкурентных условий для отечественных и импортных товаров.</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В соответствии со статьей 150 Налогового кодекса Российской Федерации от обложения НДС освобождается ввоз:</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1)товаров (за исключением подакцизных товаров), ввозимых в качестве безвозмездной помощи (содействия) Российской Федерации;</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2)важнейшей и жизненно необходимой медицинской техники, протезно-ортопедических изделий, очков и др., а так же сырья и комплектующих изделий для их производства;</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3)материалов для изготовления медицинских иммунобиологических препаратов для диагностики, профилактики и (или) лечения инфекционных заболеваний (по перечню, утверждаемому Правительством РФ);</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4)художественных ценностей, передаваемых в качестве дара учреждениям, отнесенным в соответствии с законодательством России к особо ценным объектам культурного и национального наследия народов России;</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5)всех видов печатных изданий, получаемых государственными и муниципальными библиотеками и музеями по международному книгообмену, а так же произведений кинематографии, ввозимых специализированными государственными организациями в целях осуществления международных некоммерческих обменов;</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6)товаров, предназначенных для официального пользования иностранных дипломатических и приравненных к ним представительств, а так 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7)валюты Российской Федерации и иностранной валюты, банкнот, являющихся законными средствами платежей;</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8)продукции морского промысла, выловленной и (или) переработанной рыбопромышленными предприятиями (организациями) Российской Федерации;</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9)некоторых других товаров.</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Налоговая ставка является одним из основных элементов налогообложения и представляет собой величину налоговых начислений на единицу измерения налоговой базы. Статья 164 Налогового кодекса Российской Федерации устанавливает следующие виды налоговых ставок НДС при ввозе товаров на таможенную территорию России.</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По ставке 10% производятся налогообложение товаров, перечень которых закреплен в пункте 2 статьи 164 Налогового кодекса Российской Федерации. К их числу относятся продовольственные товары, товары для детей, периодические печатные издания, за исключением рекламных и эротических, и некоторых медицинских товаров. Во всех остальных случаях применяется налоговая ставка в размере 18%.</w:t>
      </w:r>
    </w:p>
    <w:p w:rsidR="00D7547B"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Ставки акциза определены в статье 193 Налогового кодекса Российской Федерации. Они являются едиными, т.е. применяются как при исчислении внутренних акцизов, так и при ввозе товаров в Россию. С таможенными пошлинами акцизы объединяет то, что их ставки могут быть адвалорными (в процентах), специфическими (в твердой денежной сумме) и комбинированными (сочетают оба предыдущих вида). Разница состоит в том, что специфические ставки акциза установлены в валюте Российской Федерации - рублях, а таможенной пошлины – в евро. То же относится к комбинированной ставке, сочетающей адвалорный и специфический компоненты.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 xml:space="preserve">В соответствии со статьей  79 </w:t>
      </w:r>
      <w:r w:rsidRPr="00493483">
        <w:rPr>
          <w:rFonts w:ascii="Times New Roman" w:hAnsi="Times New Roman"/>
          <w:noProof/>
          <w:color w:val="000000"/>
          <w:sz w:val="28"/>
          <w:szCs w:val="28"/>
        </w:rPr>
        <w:t>Таможенного кодекса</w:t>
      </w:r>
      <w:r w:rsidRPr="00993393">
        <w:rPr>
          <w:rFonts w:ascii="Times New Roman" w:hAnsi="Times New Roman"/>
          <w:noProof/>
          <w:color w:val="000000"/>
          <w:sz w:val="28"/>
          <w:szCs w:val="28"/>
        </w:rPr>
        <w:t xml:space="preserve"> </w:t>
      </w:r>
      <w:r>
        <w:rPr>
          <w:rFonts w:ascii="Times New Roman" w:hAnsi="Times New Roman"/>
          <w:noProof/>
          <w:color w:val="000000"/>
          <w:sz w:val="28"/>
          <w:szCs w:val="28"/>
        </w:rPr>
        <w:t>Таможенного союза</w:t>
      </w:r>
      <w:r w:rsidRPr="00493483">
        <w:rPr>
          <w:rFonts w:ascii="Times New Roman" w:hAnsi="Times New Roman"/>
          <w:noProof/>
          <w:color w:val="000000"/>
          <w:sz w:val="28"/>
          <w:szCs w:val="28"/>
        </w:rPr>
        <w:t xml:space="preserve"> всех плательщиков таможенных платежей можно разделить на несколько самостоятельных групп: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обязательные плательщики;</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возможные плательщики.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Обязательными плательщиками таможенных платежей являются декларанты и таможенные брокеры. Данные лица рассматриваются в качестве обязательных плательщиков таможенных платежей, в виду участия в таможенных операциях и процедурах (таможенное оформление товаров), требования которых предусматривают уплату таможенных платежей.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Возможные плательщики таможенных платежей. Данная категория плательщиков может рассматриваться в качестве таковых только при наличии определенных обстоятельств (как правило, отличных от факта законного перемещения товаров через таможенную границу), с которыми Таможенный кодекс </w:t>
      </w:r>
      <w:r>
        <w:rPr>
          <w:rFonts w:ascii="Times New Roman" w:hAnsi="Times New Roman"/>
          <w:noProof/>
          <w:color w:val="000000"/>
          <w:sz w:val="28"/>
          <w:szCs w:val="28"/>
        </w:rPr>
        <w:t>Таможенного союза</w:t>
      </w:r>
      <w:r w:rsidRPr="00493483">
        <w:rPr>
          <w:rFonts w:ascii="Times New Roman" w:hAnsi="Times New Roman"/>
          <w:noProof/>
          <w:color w:val="000000"/>
          <w:sz w:val="28"/>
          <w:szCs w:val="28"/>
        </w:rPr>
        <w:t xml:space="preserve"> связывает возникновение обязанности по уплате таможенных платежей.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К числу возможных плательщиков таможенных платежей относятся: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лицо, осуществляющее грузовые операции, при прибытии товаров на таможенную территорию Российской Федерации, в случае утраты товаров либо передачи их третьим лицам без разрешения таможенных органов при разгрузке и перегрузке (перевалке) товаров в морском, речном порту в месте прибытия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перевозчик товаров по процедуре внутреннего таможенного транзита (таможенный перевозчик, международный перевозчик или иное лицо, получившее разрешение на внутренний таможенный транзит) либо экспедитор, в случае недоставки иностранных товаров в таможенный орган назначения</w:t>
      </w:r>
    </w:p>
    <w:p w:rsidR="00D7547B"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владелец склада временного хранения, в случае утраты хранящихся товаров либо их выдачи без разрешения таможенного органа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а также иное лицо, осуществляющее временное хранение иностранных товаров; </w:t>
      </w:r>
    </w:p>
    <w:p w:rsidR="00D7547B"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владелец таможенного склада, в случае утраты хранящихся товаров либо их выдачи без разрешения таможенного органа </w:t>
      </w:r>
    </w:p>
    <w:p w:rsidR="00D7547B"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лицо, получившее разрешение на переработку товаров на таможенной территории или лицо, которому передано разрешение на переработку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лицо, получившее разрешение на переработку товаров для внутреннего потребления </w:t>
      </w:r>
    </w:p>
    <w:p w:rsidR="00D7547B"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лицо, получившее разрешение на переработку товаров вне таможенной территории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лицо, получившее разрешение на временный ввоз, или лицо, которому переданы временно ввезенные товары </w:t>
      </w:r>
    </w:p>
    <w:p w:rsidR="00D7547B"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лицо, поместившее товары под таможенный режим временного вывоза </w:t>
      </w:r>
    </w:p>
    <w:p w:rsidR="00D7547B"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владелец магазина беспошлинной торговли </w:t>
      </w:r>
    </w:p>
    <w:p w:rsidR="00D7547B"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лица, незаконно перемещающие товары и транспортные средства через таможенную границу </w:t>
      </w:r>
    </w:p>
    <w:p w:rsidR="00D7547B"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лица, участвующие в незаконном перемещении товаров и транспортных средств через таможенную границу, если они знали или должны были знать о незаконности такого перемещения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такого ввоза то есть недобросовестные приобретатели товаров; </w:t>
      </w:r>
    </w:p>
    <w:p w:rsidR="00D7547B"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организация почтовой связи, утратившая или выдавшая без разрешения таможенного органа международные почтовые отправления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Таможенные и иные налоги - это часть национального дохода, мобилизуемая во все звенья бюджетной системы. Это обязательные платежи юридических и физических лиц, поступающие государству в заранее установленных законом размерах и в определённые сроки.</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Федеральная таможенная служба перечислила в бюджет Российской Федерации в 2008 г. 4684 млрд. руб. (около 50,5%), Федеральная налоговая служба - 4073 млрд. руб. (около 44%). Иными словами, решение экономических, социальных, политических проблем, обеспечение функций государства напрямую зависят от мировой конъюнктуры рынка сырьевых товаров, системы таможенно-тарифного регулирования в Российской Федерации.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Актуальность обозначенной проблемы обусловлена возложенной на таможенную службу обязанностью по наполнению доходной части федерального бюджета, что затягивает процесс завершения стадии институционального развития таможенных органов и одновременно служит «налоговым прессом» для участников внешнеторговой деятельности. Прогнозирование таможенных платежей, поступающих в федеральный бюджет в виде налоговых и неналоговых доходов, представляет собой необходимый фундамент для осуществления планирования — планирования на уровне государства (федеральный бюджет) и планирования внутри системы (контрольные показатели).</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Финансово-экономический кризис резко изменил относительно спокойную ситуацию во внешней торговле России, и, соответственно, резко обострилась ситуация с формированием доходов федерального бюджета за счет доходов от внешней торговли. Впервые за многие годы в 2009 г. внешнеторговый оборот России сократился почти в два раза. По данным таможенной статистики за 9 месяцев 2009 г. сложилось положительное сальдо торгового баланса, оно составило 91,7 млрд. долл. США, тогда как в аналогичный период 2008 г. оно равнялось 168,6 млрд. долл. США Размер снижения —76,9 млрд. долл. США или 45,6%. Такое снижение свидетельствует о возникновении рисков резкого сокращения источников доходов федерального бюджета.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Анализ изменений объемов, состава и товарной структуры экспорта и импорта в 2009 г. представляет большой интерес для определения тенденций и выявления отраслей народного хозяйства, защита которых должна обеспечить и формирование доходов бюджета страны. </w:t>
      </w:r>
    </w:p>
    <w:p w:rsidR="00D7547B" w:rsidRPr="00493483" w:rsidRDefault="00D7547B" w:rsidP="001B4347">
      <w:pPr>
        <w:spacing w:after="0" w:line="360" w:lineRule="auto"/>
        <w:jc w:val="center"/>
        <w:rPr>
          <w:rFonts w:ascii="Times New Roman" w:hAnsi="Times New Roman"/>
          <w:noProof/>
          <w:color w:val="000000"/>
          <w:sz w:val="28"/>
          <w:szCs w:val="28"/>
        </w:rPr>
      </w:pPr>
      <w:r>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С точки зрения бюджетного планирования, определение источников </w:t>
      </w:r>
    </w:p>
    <w:p w:rsidR="00D7547B" w:rsidRPr="00493483" w:rsidRDefault="00D7547B" w:rsidP="001B4347">
      <w:pPr>
        <w:spacing w:after="0" w:line="360" w:lineRule="auto"/>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доходной части федерального бюджета и планирование их величин является первостепенной задачей государства. Для проведения государственной политики в целях обеспечения достойной жизни граждан необходимо наличие финансовой платформы, т.е. доходы должны быть направлены на экономическое развитие страны, обеспечение социального благополучия нации. </w:t>
      </w:r>
    </w:p>
    <w:p w:rsidR="00D7547B" w:rsidRPr="00493483" w:rsidRDefault="00D7547B" w:rsidP="001B4347">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Таким образом, виды таможенных платежей имеют четкое законодательное закрепление и важное значение в формировании федерального бюджета.</w:t>
      </w:r>
    </w:p>
    <w:p w:rsidR="00D7547B" w:rsidRPr="00493483" w:rsidRDefault="00D7547B" w:rsidP="001B4347">
      <w:pPr>
        <w:spacing w:after="0" w:line="360" w:lineRule="auto"/>
        <w:ind w:firstLine="709"/>
        <w:jc w:val="both"/>
        <w:rPr>
          <w:rFonts w:ascii="Times New Roman" w:hAnsi="Times New Roman"/>
          <w:noProof/>
          <w:color w:val="000000"/>
          <w:sz w:val="28"/>
          <w:szCs w:val="28"/>
        </w:rPr>
      </w:pPr>
    </w:p>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rsidP="00A8359E">
      <w:pPr>
        <w:spacing w:after="0" w:line="360" w:lineRule="auto"/>
        <w:ind w:firstLine="709"/>
        <w:rPr>
          <w:rFonts w:ascii="Times New Roman" w:hAnsi="Times New Roman"/>
          <w:b/>
          <w:noProof/>
          <w:color w:val="000000"/>
          <w:sz w:val="28"/>
          <w:szCs w:val="28"/>
        </w:rPr>
      </w:pPr>
      <w:r>
        <w:rPr>
          <w:rFonts w:ascii="Times New Roman" w:hAnsi="Times New Roman"/>
          <w:b/>
          <w:noProof/>
          <w:color w:val="000000"/>
          <w:sz w:val="28"/>
          <w:szCs w:val="28"/>
        </w:rPr>
        <w:t>Глава 2</w:t>
      </w:r>
    </w:p>
    <w:p w:rsidR="00D7547B" w:rsidRPr="007E762F" w:rsidRDefault="00D7547B" w:rsidP="00993393">
      <w:pPr>
        <w:spacing w:after="0" w:line="360" w:lineRule="auto"/>
        <w:ind w:firstLine="709"/>
        <w:jc w:val="center"/>
        <w:rPr>
          <w:rFonts w:ascii="Times New Roman" w:hAnsi="Times New Roman"/>
          <w:b/>
          <w:noProof/>
          <w:color w:val="000000"/>
          <w:sz w:val="28"/>
          <w:szCs w:val="28"/>
        </w:rPr>
      </w:pPr>
      <w:r>
        <w:rPr>
          <w:rFonts w:ascii="Times New Roman" w:hAnsi="Times New Roman"/>
          <w:b/>
          <w:noProof/>
          <w:color w:val="000000"/>
          <w:sz w:val="28"/>
          <w:szCs w:val="28"/>
        </w:rPr>
        <w:t xml:space="preserve">2.1. </w:t>
      </w:r>
      <w:r w:rsidRPr="007E762F">
        <w:rPr>
          <w:rFonts w:ascii="Times New Roman" w:hAnsi="Times New Roman"/>
          <w:b/>
          <w:noProof/>
          <w:color w:val="000000"/>
          <w:sz w:val="28"/>
          <w:szCs w:val="28"/>
        </w:rPr>
        <w:t>Основные направления совершенствования таможенного контроля за исчислением и уплатой таможенных платежей</w:t>
      </w:r>
    </w:p>
    <w:p w:rsidR="00D7547B" w:rsidRPr="00493483" w:rsidRDefault="00D7547B" w:rsidP="00993393">
      <w:pPr>
        <w:spacing w:after="0" w:line="360" w:lineRule="auto"/>
        <w:ind w:firstLine="709"/>
        <w:jc w:val="center"/>
        <w:rPr>
          <w:rFonts w:ascii="Times New Roman" w:hAnsi="Times New Roman"/>
          <w:noProof/>
          <w:color w:val="000000"/>
          <w:sz w:val="28"/>
          <w:szCs w:val="28"/>
        </w:rPr>
      </w:pPr>
    </w:p>
    <w:p w:rsidR="00D7547B" w:rsidRPr="00493483"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Совершенствование таможенного контроля невозможно без учета таможенных платежей. Арсенал инструментов и методических подходов к контролю таможенных платежей постоянно совершенствуется. </w:t>
      </w:r>
    </w:p>
    <w:p w:rsidR="00D7547B" w:rsidRPr="00493483"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С развитием бюджетного законодательства в таможенных органах вводится оперативный и бюджетный учет таможенных платежей. </w:t>
      </w:r>
    </w:p>
    <w:p w:rsidR="00D7547B" w:rsidRPr="00493483"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Перечисление таможенными органами таможенных платежей в федеральный бюджет осуществляется в соответствии с кодами бюджетной классификации (КБК). </w:t>
      </w:r>
    </w:p>
    <w:p w:rsidR="00D7547B" w:rsidRPr="00493483"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Необходимость устранения правовых пробелов, выявленных в результате мониторинга применения положений Таможенного кодекса, устранения некоторых противоречий с Налоговым кодексом, а также сокращение доходной части федерального бюджета за счет внешнеэкономической деятельности в условиях мирового финансового кризиса обусловили необходимость совершенствования администрирования таможенных платежей. </w:t>
      </w:r>
    </w:p>
    <w:p w:rsidR="00D7547B" w:rsidRPr="00493483"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Таможенный кодекс Таможенного союза предусмотрел ряд изменений. Рассмотрим суть этих изменений. </w:t>
      </w:r>
    </w:p>
    <w:p w:rsidR="00D7547B" w:rsidRPr="00493483" w:rsidRDefault="00D7547B" w:rsidP="00993393">
      <w:pPr>
        <w:autoSpaceDE w:val="0"/>
        <w:autoSpaceDN w:val="0"/>
        <w:adjustRightInd w:val="0"/>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При взыскании таможенных пошлин, налогов исчисление подлежащих уплате сумм таможенных пошлин, налогов производится таможенным органом государства-члена таможенного союза, в котором подлежат уплате таможенные пошлины, налоги.</w:t>
      </w:r>
    </w:p>
    <w:p w:rsidR="00D7547B" w:rsidRPr="00493483" w:rsidRDefault="00D7547B" w:rsidP="00993393">
      <w:pPr>
        <w:autoSpaceDE w:val="0"/>
        <w:autoSpaceDN w:val="0"/>
        <w:adjustRightInd w:val="0"/>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Исчисление сумм таможенных пошлин, налогов, подлежащих уплате, осуществляется в валюте государства-члена таможенного союза, таможенному органу которого подана таможенная декларация, за исключением случаев, предусмотренных международными договорами государств-членов таможенного союза.</w:t>
      </w:r>
    </w:p>
    <w:p w:rsidR="00D7547B" w:rsidRPr="00493483" w:rsidRDefault="00D7547B" w:rsidP="00993393">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Сумма таможенных пошлин, подлежащих уплате и (или) взысканию, определяется путем применения базы для исчисления таможенных пошлин и соответствующего вида ставки таможенных пошлин.</w:t>
      </w:r>
    </w:p>
    <w:p w:rsidR="00D7547B" w:rsidRPr="00493483" w:rsidRDefault="00D7547B" w:rsidP="00993393">
      <w:pPr>
        <w:spacing w:after="0" w:line="360" w:lineRule="auto"/>
        <w:ind w:firstLine="709"/>
        <w:jc w:val="both"/>
        <w:rPr>
          <w:rFonts w:ascii="Times New Roman" w:hAnsi="Times New Roman"/>
          <w:bCs/>
          <w:noProof/>
          <w:color w:val="000000"/>
          <w:sz w:val="28"/>
          <w:szCs w:val="28"/>
        </w:rPr>
      </w:pPr>
      <w:r w:rsidRPr="00493483">
        <w:rPr>
          <w:rFonts w:ascii="Times New Roman" w:hAnsi="Times New Roman"/>
          <w:bCs/>
          <w:noProof/>
          <w:color w:val="000000"/>
          <w:sz w:val="28"/>
          <w:szCs w:val="28"/>
        </w:rPr>
        <w:t xml:space="preserve">Сумма налогов, </w:t>
      </w:r>
      <w:r w:rsidRPr="00493483">
        <w:rPr>
          <w:rFonts w:ascii="Times New Roman" w:hAnsi="Times New Roman"/>
          <w:noProof/>
          <w:color w:val="000000"/>
          <w:sz w:val="28"/>
          <w:szCs w:val="28"/>
        </w:rPr>
        <w:t>подлежащих уплате и (или) взысканию, определяется в соответствии с законодательством государства-члена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w:t>
      </w:r>
      <w:r w:rsidRPr="00493483">
        <w:rPr>
          <w:rFonts w:ascii="Times New Roman" w:hAnsi="Times New Roman"/>
          <w:bCs/>
          <w:noProof/>
          <w:color w:val="000000"/>
          <w:sz w:val="28"/>
          <w:szCs w:val="28"/>
        </w:rPr>
        <w:t xml:space="preserve"> через таможенную границу.</w:t>
      </w:r>
    </w:p>
    <w:p w:rsidR="00D7547B" w:rsidRPr="00493483" w:rsidRDefault="00D7547B" w:rsidP="00993393">
      <w:pPr>
        <w:pStyle w:val="a7"/>
        <w:spacing w:line="360" w:lineRule="auto"/>
        <w:ind w:firstLine="709"/>
        <w:jc w:val="both"/>
        <w:outlineLvl w:val="0"/>
        <w:rPr>
          <w:bCs/>
          <w:noProof/>
          <w:sz w:val="28"/>
          <w:szCs w:val="28"/>
        </w:rPr>
      </w:pPr>
      <w:r w:rsidRPr="00493483">
        <w:rPr>
          <w:bCs/>
          <w:noProof/>
          <w:sz w:val="28"/>
          <w:szCs w:val="28"/>
        </w:rPr>
        <w:t>Общая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потребления, без учета льгот по уплате таможенных платежей, указанных в подпунктах 2) и 3) пункта 1 статьи 74 настоящего Кодекса (далее – льготы по уплате таможенных пошлин, налогов), пеней и процентов, за исключением случаев, когда сумма таможенных пошлин, налогов увеличивается вследствие изменения ставок таможенных пошлин, налогов, когда к иностранным товарам применяются ставки таможенных пошлин, налогов, действующие на день принятия таможенной декларации таможенным органом при заявлении иной таможенной процедуры, в отношении этих иностранных товаров.</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Обязанность по уплате таможенных пошлин, налогов прекращается в следующих случаях:</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1) уплаты или взыскания таможенных пошлин, налогов в размерах, установленных Таможенным кодексом Таможенного союза;</w:t>
      </w:r>
    </w:p>
    <w:p w:rsidR="00D7547B" w:rsidRPr="00493483" w:rsidRDefault="00D7547B" w:rsidP="00993393">
      <w:pPr>
        <w:tabs>
          <w:tab w:val="left" w:pos="1620"/>
          <w:tab w:val="left" w:pos="2520"/>
        </w:tabs>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2) 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3) 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 xml:space="preserve">4) если размер неуплаченной суммы таможенных пошлин, налогов не превышает сумму, эквивалентную 2 (двум) евро по курсу валют, устанавливаемому в соответствии с законодательством государства-члена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 </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5) 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p>
    <w:p w:rsidR="00D7547B" w:rsidRPr="00493483"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6) обращения товаров в собственность государства-члена таможенного союза в соответствии с законодательством этого государства-члена таможенного союза; </w:t>
      </w:r>
    </w:p>
    <w:p w:rsidR="00D7547B" w:rsidRPr="00493483"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7) обращения взыскания на товары, в том числе за счет стоимости товаров, в соответствии с законодательством государства-члена таможенного союза;</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8) 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9) при признании ее безнадежной к взысканию и списании в порядке, определяемом законодательством государств-членов таможенного союза;</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10) возникновения обстоятельств, с которыми Таможенный кодекс Таможенного союза связывает прекращение обязанности по уплате таможенных пошлин, налогов.</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Таможенные пошлины, налоги не уплачиваются:</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1) при помещении товаров под таможенные процедуры, не предусматривающие такую уплату, при соблюдении условий соответствующей таможенной процедуры;</w:t>
      </w:r>
    </w:p>
    <w:p w:rsidR="00D7547B" w:rsidRPr="00493483" w:rsidRDefault="00D7547B" w:rsidP="00993393">
      <w:pPr>
        <w:pStyle w:val="ConsPlusNormal"/>
        <w:widowControl/>
        <w:spacing w:line="360" w:lineRule="auto"/>
        <w:ind w:firstLine="709"/>
        <w:jc w:val="both"/>
        <w:rPr>
          <w:rFonts w:ascii="Times New Roman" w:hAnsi="Times New Roman" w:cs="Times New Roman"/>
          <w:i/>
          <w:noProof/>
          <w:color w:val="000000"/>
          <w:sz w:val="28"/>
          <w:szCs w:val="28"/>
        </w:rPr>
      </w:pPr>
      <w:r w:rsidRPr="00493483">
        <w:rPr>
          <w:rFonts w:ascii="Times New Roman" w:hAnsi="Times New Roman" w:cs="Times New Roman"/>
          <w:noProof/>
          <w:color w:val="000000"/>
          <w:sz w:val="28"/>
          <w:szCs w:val="28"/>
        </w:rPr>
        <w:t>2) при ввозе товаров, за исключением товаров для личного пользования,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200 (двумстам) евро по курсу валют, устанавливаемому в соответствии с законодательством государства-члена таможенного союза, таможенным органом которого осуществляется выпуск таких товаров, действующему на момент возникновения обязанности по уплате таможенных пошлин, налогов;</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3) при перемещении товаров для личного пользования в случаях, установленных международными договорами государств-членов таможенного союза;</w:t>
      </w:r>
    </w:p>
    <w:p w:rsidR="00D7547B" w:rsidRPr="00493483" w:rsidRDefault="00D7547B" w:rsidP="00993393">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4) если в соответствии законодательством и (или) международными договорами государств-членов таможенного союза, товары освобождаются от обложения таможенными пошлинами, налогами (не облагаются таможенными пошлинами, налогами) и при соблюдении условий, в связи с которыми предоставлено такое освобождение.</w:t>
      </w:r>
    </w:p>
    <w:p w:rsidR="00D7547B" w:rsidRPr="00493483" w:rsidRDefault="00D7547B" w:rsidP="00993393">
      <w:pPr>
        <w:pStyle w:val="a7"/>
        <w:spacing w:line="360" w:lineRule="auto"/>
        <w:ind w:firstLine="709"/>
        <w:jc w:val="both"/>
        <w:rPr>
          <w:i/>
          <w:noProof/>
          <w:sz w:val="28"/>
          <w:szCs w:val="28"/>
        </w:rPr>
      </w:pPr>
      <w:r w:rsidRPr="00493483">
        <w:rPr>
          <w:noProof/>
          <w:sz w:val="28"/>
          <w:szCs w:val="28"/>
        </w:rPr>
        <w:t>4. При установлении таможенных процедур в соответствии с пунктом 2 статьи 202 Кодекса обязанность по уплате таможенных пошлин, налогов возникает и прекращается в соответствии с международными договорами государств-членов таможенного союза и (или) законодательством государств-членов таможенного союза.</w:t>
      </w:r>
    </w:p>
    <w:p w:rsidR="00D7547B" w:rsidRPr="00493483"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Рассмотрев в общем виде изменения, касающиеся взимания таможенных платежей, можно сделать вывод о том, что проводимое администрирование таможенных платежей направлено на: </w:t>
      </w:r>
    </w:p>
    <w:p w:rsidR="00D7547B" w:rsidRPr="00493483"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ужесточение порядка уплаты, возврата, взыскания таможенных платежей (прежде всего, для плательщика); </w:t>
      </w:r>
    </w:p>
    <w:p w:rsidR="00D7547B" w:rsidRPr="00493483"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обеспечение оперативности поступления денежных средств в федеральный бюджет (как за счет изменения порядка уплаты таможенных платежей, так и за счет изменения порядка взыскания таможенных платежей со стороны таможенных органов); </w:t>
      </w:r>
    </w:p>
    <w:p w:rsidR="00D7547B" w:rsidRPr="00493483"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усиление контроля за поступлением таможенных платежей в федеральный бюджет</w:t>
      </w:r>
      <w:r w:rsidRPr="00493483">
        <w:rPr>
          <w:rStyle w:val="a5"/>
          <w:rFonts w:ascii="Times New Roman" w:hAnsi="Times New Roman"/>
          <w:noProof/>
          <w:color w:val="000000"/>
          <w:sz w:val="28"/>
          <w:szCs w:val="28"/>
        </w:rPr>
        <w:footnoteReference w:id="1"/>
      </w:r>
      <w:r w:rsidRPr="00493483">
        <w:rPr>
          <w:rFonts w:ascii="Times New Roman" w:hAnsi="Times New Roman"/>
          <w:noProof/>
          <w:color w:val="000000"/>
          <w:sz w:val="28"/>
          <w:szCs w:val="28"/>
        </w:rPr>
        <w:t xml:space="preserve">. </w:t>
      </w:r>
    </w:p>
    <w:p w:rsidR="00D7547B" w:rsidRDefault="00D7547B" w:rsidP="00993393">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Таким образом, можно сделать вывод, что основные направления совершенствования таможенного контроля за исчислением и уплатой таможенных платежей напрямую связано с ужесточением их администрирования.</w:t>
      </w:r>
    </w:p>
    <w:p w:rsidR="00D7547B" w:rsidRDefault="00D7547B" w:rsidP="00993393">
      <w:pPr>
        <w:spacing w:after="0" w:line="360" w:lineRule="auto"/>
        <w:ind w:firstLine="709"/>
        <w:jc w:val="both"/>
        <w:rPr>
          <w:rFonts w:ascii="Times New Roman" w:hAnsi="Times New Roman"/>
          <w:noProof/>
          <w:color w:val="000000"/>
          <w:sz w:val="28"/>
          <w:szCs w:val="28"/>
        </w:rPr>
      </w:pPr>
    </w:p>
    <w:p w:rsidR="00D7547B" w:rsidRDefault="00D7547B" w:rsidP="00993393">
      <w:pPr>
        <w:spacing w:after="0" w:line="360" w:lineRule="auto"/>
        <w:ind w:firstLine="709"/>
        <w:jc w:val="both"/>
        <w:rPr>
          <w:rFonts w:ascii="Times New Roman" w:hAnsi="Times New Roman"/>
          <w:noProof/>
          <w:color w:val="000000"/>
          <w:sz w:val="28"/>
          <w:szCs w:val="28"/>
        </w:rPr>
      </w:pPr>
    </w:p>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p w:rsidR="00D7547B" w:rsidRDefault="00D7547B" w:rsidP="0042474D">
      <w:pPr>
        <w:spacing w:after="0" w:line="360" w:lineRule="auto"/>
        <w:ind w:firstLine="709"/>
        <w:jc w:val="center"/>
        <w:rPr>
          <w:rFonts w:ascii="Times New Roman" w:hAnsi="Times New Roman"/>
          <w:b/>
          <w:noProof/>
          <w:color w:val="000000"/>
          <w:sz w:val="28"/>
          <w:szCs w:val="28"/>
        </w:rPr>
      </w:pPr>
      <w:r>
        <w:rPr>
          <w:rFonts w:ascii="Times New Roman" w:hAnsi="Times New Roman"/>
          <w:b/>
          <w:noProof/>
          <w:color w:val="000000"/>
          <w:sz w:val="28"/>
          <w:szCs w:val="28"/>
        </w:rPr>
        <w:t>2.2.</w:t>
      </w:r>
      <w:r w:rsidRPr="007E762F">
        <w:rPr>
          <w:rFonts w:ascii="Times New Roman" w:hAnsi="Times New Roman"/>
          <w:b/>
          <w:noProof/>
          <w:color w:val="000000"/>
          <w:sz w:val="28"/>
          <w:szCs w:val="28"/>
        </w:rPr>
        <w:t>Организационно-экономическая характеристика</w:t>
      </w:r>
    </w:p>
    <w:p w:rsidR="00D7547B" w:rsidRDefault="00D7547B" w:rsidP="0042474D">
      <w:pPr>
        <w:spacing w:after="0" w:line="360" w:lineRule="auto"/>
        <w:ind w:firstLine="709"/>
        <w:jc w:val="center"/>
      </w:pPr>
      <w:r>
        <w:rPr>
          <w:rFonts w:ascii="Times New Roman" w:hAnsi="Times New Roman"/>
          <w:b/>
          <w:noProof/>
          <w:color w:val="000000"/>
          <w:sz w:val="28"/>
          <w:szCs w:val="28"/>
        </w:rPr>
        <w:t>Иркутской таможни</w:t>
      </w:r>
    </w:p>
    <w:p w:rsidR="00D7547B" w:rsidRDefault="00D7547B" w:rsidP="00D54CE7">
      <w:pPr>
        <w:spacing w:line="360" w:lineRule="auto"/>
        <w:jc w:val="both"/>
        <w:rPr>
          <w:rFonts w:ascii="Times New Roman" w:hAnsi="Times New Roman"/>
          <w:sz w:val="28"/>
          <w:szCs w:val="28"/>
        </w:rPr>
      </w:pP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Иркутская таможня остается одной из крупнейших таможен в Сибирском федеральном округе по основным показателям своей деятельности: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 в 2009 году Иркутская таможня обеспечила 20% товарооборота по Сибирскому региону (23% в экспорте и 9% в импорте) (2-е место, после Кемеровской);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 заняла первое место по количеству оформленных таможенных деклараций – 16,3% от всего количества оформленных в таможнях СТУ грузовых таможенных деклараций (ГТД), а также лидирует по количеству оформленных товарных позиций - 31,5%;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 заняла также первое место по сумме перечисленных в федеральный бюджет таможенных платежей. </w:t>
      </w:r>
    </w:p>
    <w:p w:rsidR="00D7547B" w:rsidRDefault="00D7547B" w:rsidP="00D54CE7">
      <w:pPr>
        <w:spacing w:line="360" w:lineRule="auto"/>
        <w:jc w:val="both"/>
        <w:rPr>
          <w:rFonts w:ascii="Times New Roman" w:hAnsi="Times New Roman"/>
          <w:sz w:val="28"/>
          <w:szCs w:val="28"/>
        </w:rPr>
      </w:pPr>
      <w:r w:rsidRPr="004210B6">
        <w:rPr>
          <w:rFonts w:ascii="Times New Roman" w:hAnsi="Times New Roman"/>
          <w:sz w:val="28"/>
          <w:szCs w:val="28"/>
        </w:rPr>
        <w:t>В 2009 году всего было оформлено 42 348 ГТД, в том числе по экспортным операциям – 37 637 (89% от общего количества ГТД), по импортным – 4 711 (11%). В сравнении с аналогичным периодом 2008 года общее количество ГТД практически осталось на прежнем уровне (количество ГТД при экспорте увеличилось на 17%, при импорте снизилось на 32%). При этом количество товаров при импорте уменьшилось на 36%, а при экспорте увеличилось на 45%.</w:t>
      </w:r>
      <w:r w:rsidRPr="004210B6">
        <w:t xml:space="preserve"> </w:t>
      </w:r>
      <w:r w:rsidRPr="004210B6">
        <w:rPr>
          <w:rFonts w:ascii="Times New Roman" w:hAnsi="Times New Roman"/>
          <w:sz w:val="28"/>
          <w:szCs w:val="28"/>
        </w:rPr>
        <w:t>Наибольшая доля ГТД в электронном виде на конец 2009 года оформлялась на Шелеховском (52,57%), Саянском (45,71%) Иркутском (35%) таможенных постах.</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Пополнение доходной части федерального бюджета оставалось одним из важнейших направлений деятельности таможенных органов. В 2009 году Иркутской таможней в федеральный бюджет перечислено 49 млрд. 457 млн. рублей при плановом показателе 55 млрд. 176 млн. 320 тыс. рублей рублей.</w:t>
      </w:r>
    </w:p>
    <w:p w:rsidR="00D7547B" w:rsidRPr="004210B6" w:rsidRDefault="00D7547B" w:rsidP="004210B6">
      <w:pPr>
        <w:spacing w:line="360" w:lineRule="auto"/>
        <w:jc w:val="both"/>
        <w:rPr>
          <w:rFonts w:ascii="Times New Roman" w:hAnsi="Times New Roman"/>
          <w:sz w:val="28"/>
          <w:szCs w:val="28"/>
        </w:rPr>
      </w:pPr>
      <w:r w:rsidRPr="004210B6">
        <w:rPr>
          <w:rFonts w:ascii="Times New Roman" w:hAnsi="Times New Roman"/>
          <w:sz w:val="28"/>
          <w:szCs w:val="28"/>
        </w:rPr>
        <w:t>В 2009 году увеличились суммы наложенных и взысканных штрафных санкций (за 2009 год наложено штрафных санкций на общую сумму 3 млрд. 881 млн. 267 тыс. рублей, взыскано – 6 млн. 347 тыс. рублей, за 2008 год наложено штрафных санкций на сумму 60 млн. 891 тыс. рублей, взыс</w:t>
      </w:r>
      <w:r>
        <w:rPr>
          <w:rFonts w:ascii="Times New Roman" w:hAnsi="Times New Roman"/>
          <w:sz w:val="28"/>
          <w:szCs w:val="28"/>
        </w:rPr>
        <w:t>кано – 4 млн. 387 тыс. рублей).</w:t>
      </w:r>
    </w:p>
    <w:p w:rsidR="00D7547B" w:rsidRDefault="00D7547B" w:rsidP="004210B6">
      <w:pPr>
        <w:spacing w:line="360" w:lineRule="auto"/>
        <w:jc w:val="both"/>
        <w:rPr>
          <w:rFonts w:ascii="Times New Roman" w:hAnsi="Times New Roman"/>
          <w:sz w:val="28"/>
          <w:szCs w:val="28"/>
        </w:rPr>
      </w:pPr>
      <w:r w:rsidRPr="004210B6">
        <w:rPr>
          <w:rFonts w:ascii="Times New Roman" w:hAnsi="Times New Roman"/>
          <w:sz w:val="28"/>
          <w:szCs w:val="28"/>
        </w:rPr>
        <w:t>По делам, связанным с экспортом леса наложено штрафов свыше 34 млн. 698 тыс. рублей.</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В соответствии со структурой Иркутской таможни в ее состав входят 8 постов: Ангарский, Нижнеудинский, Аэропорт Иркутск, Саянский, Усольский, Шелеховский, Байкальский, Иркутский.</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Безусловным лидером внешнеэкономических отношений является Китай. Товарооборот с Китаем (доля внешнеторговых операций с которым в обороте таможни составляет 55%) в 2009 году сократился на 45%, в том числе по экспортным операциям на 45%, по импортным на 56%.</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Важнейшим экспортным товаром по региону ответственности таможни, имеющим наибольшую статистическую стоимость, традиционно являлась нефть сырая. Доля ее составляла 51% от стоимостных показателей экспортных операций. В 2009 году данных товаров вывезено на сумму 3 596 млн. долларов. С 1 ноября 2009 г. оформление данного вида товара полностью перешло в Центральную энергетическую таможню</w:t>
      </w:r>
      <w:r>
        <w:rPr>
          <w:rFonts w:ascii="Times New Roman" w:hAnsi="Times New Roman"/>
          <w:sz w:val="28"/>
          <w:szCs w:val="28"/>
        </w:rPr>
        <w:t>.</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Сегодня Иркутская область для стабильного социально-экономического развития региона все более активно использует возможности международной торговли. Доля экспортных поставок составляет 60-70%. Активной интеграции экономики Прибайкалья в систему международного разделения труда способствовала близость рынков стран Азиатско-Тихоокеанского региона.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В экспорте преобладает продукция отраслей добывающей промышленности и ресурсоёмких обрабатывающих отраслей. Но постепенно на смену вывозу сырья и полупродуктов приходит экспорт готовой продукции.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За последние 8 лет объем внешней торговли Иркутской области увеличился более чем в 2 раза, перешагнув отметку в 8 млрд. долл. США в 2007 г. В 2008 году Иркутская область также сохранила неплохие темпы роста внешнеторгового оборота. Объём внешней торговли региона с зарубежными странами составил 8,9 млрд. долларов США (111,3 % к уровню 2007 года). </w:t>
      </w:r>
    </w:p>
    <w:p w:rsidR="00D7547B"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И все-таки кризис не обошел наш регион. Коснулся он и внешней торговли. Внешнеторговый оборот в 2009-м году составил 7 млрд. долларов США, что составляет 83,2% от соответствующего периода предыдущего года. Но последние данные говорят о том, что кризисные явления в основном преодолены. Доля Иркутской области в общероссийских показателях внешней торговли сегодня составляет: в экспорте – 2-2,5%, в импорте – около 1%. </w:t>
      </w:r>
    </w:p>
    <w:p w:rsidR="00D7547B" w:rsidRPr="004210B6" w:rsidRDefault="00D7547B" w:rsidP="00D54CE7">
      <w:pPr>
        <w:spacing w:line="360" w:lineRule="auto"/>
        <w:jc w:val="both"/>
        <w:rPr>
          <w:rFonts w:ascii="Times New Roman" w:hAnsi="Times New Roman"/>
          <w:b/>
          <w:sz w:val="28"/>
          <w:szCs w:val="28"/>
        </w:rPr>
      </w:pPr>
      <w:r w:rsidRPr="004210B6">
        <w:rPr>
          <w:rFonts w:ascii="Times New Roman" w:hAnsi="Times New Roman"/>
          <w:b/>
          <w:sz w:val="28"/>
          <w:szCs w:val="28"/>
        </w:rPr>
        <w:t>Экспорт</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В 2009 году экспорт продукции Иркутской области составил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6223,4 млн. долларов США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Основной объём экспорта региона (более 95%) приходится на страны дальнего зарубежья.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Доля экспорта во внешнеторговом обороте области составляет 84,3%.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Экспортные поставки региона формирует алюминий необработанный (30% в структуре), древесина и изделия из нее (29,6%), топливно-энергетические товары (13,7%), различные машины и оборудование (13,5%), а также продукция химического комплекса (4,5%).  </w:t>
      </w:r>
    </w:p>
    <w:p w:rsidR="00D7547B" w:rsidRDefault="00D7547B" w:rsidP="00D54CE7">
      <w:pPr>
        <w:spacing w:line="360" w:lineRule="auto"/>
        <w:jc w:val="both"/>
        <w:rPr>
          <w:rFonts w:ascii="Times New Roman" w:hAnsi="Times New Roman"/>
          <w:b/>
          <w:sz w:val="28"/>
          <w:szCs w:val="28"/>
        </w:rPr>
      </w:pPr>
    </w:p>
    <w:p w:rsidR="00D7547B" w:rsidRPr="004210B6" w:rsidRDefault="00D7547B" w:rsidP="00D54CE7">
      <w:pPr>
        <w:spacing w:line="360" w:lineRule="auto"/>
        <w:jc w:val="both"/>
        <w:rPr>
          <w:rFonts w:ascii="Times New Roman" w:hAnsi="Times New Roman"/>
          <w:b/>
          <w:sz w:val="28"/>
          <w:szCs w:val="28"/>
        </w:rPr>
      </w:pPr>
      <w:r w:rsidRPr="004210B6">
        <w:rPr>
          <w:rFonts w:ascii="Times New Roman" w:hAnsi="Times New Roman"/>
          <w:b/>
          <w:sz w:val="28"/>
          <w:szCs w:val="28"/>
        </w:rPr>
        <w:t>Импорт</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Импорт зарубежных товаров в Иркутскую область в 2009 году составил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1163,3 млн. долларов США (62,2% к 2008г.).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Доля импорта во внешнеторговом обороте области составляет 15,7%.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Основу импорта формирует оксид алюминия (36% в структуре), пек и кокс пековый (около 7%), широко применяемые в алюминиевой промышленности. Среди других товаров, в регион осуществляются поставки машин, оборудования, транспортных средств (35,3%), а также продуктов питания и товаров народного потребления (около 3%).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В результате всеобщего падения цен в условиях мирового кризиса многие производители Иркутской области были вынуждены отложить реализацию намеченных инвестиционных проектов, а также объявить о сокращении объемов выпуска продукции. </w:t>
      </w:r>
    </w:p>
    <w:p w:rsidR="00D7547B" w:rsidRPr="00D54CE7"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 xml:space="preserve">Кроме того, удаленность от рынков сбыта, высокие транспортные тарифы ведут к значительному удорожанию конечной стоимости экспортной продукции. </w:t>
      </w:r>
    </w:p>
    <w:p w:rsidR="00D7547B" w:rsidRDefault="00D7547B" w:rsidP="00D54CE7">
      <w:pPr>
        <w:spacing w:line="360" w:lineRule="auto"/>
        <w:jc w:val="both"/>
        <w:rPr>
          <w:rFonts w:ascii="Times New Roman" w:hAnsi="Times New Roman"/>
          <w:sz w:val="28"/>
          <w:szCs w:val="28"/>
        </w:rPr>
      </w:pPr>
      <w:r w:rsidRPr="00D54CE7">
        <w:rPr>
          <w:rFonts w:ascii="Times New Roman" w:hAnsi="Times New Roman"/>
          <w:sz w:val="28"/>
          <w:szCs w:val="28"/>
        </w:rPr>
        <w:t>Отсутствие поступлений от внешнеэкономической деятельности в региональный бюджет также тормозит развитие внешней торговли. Все собранные на территории Иркутской области таможенные платежи (вывозная и ввозная таможенные пошлины, штрафы и сборы) в соответствии с законодательством поступают в федеральный бюджет. Отчисление даже небольшой части указанных платежей в бюджет региона могло бы способствовать формированию регионального фонда поддержки экспорта готовой инновационной продукции, предоставлению государственных экспортных гарантий.</w:t>
      </w:r>
    </w:p>
    <w:p w:rsidR="00D7547B" w:rsidRPr="00D54CE7" w:rsidRDefault="00D7547B" w:rsidP="00D54CE7">
      <w:pPr>
        <w:spacing w:line="360" w:lineRule="auto"/>
        <w:jc w:val="both"/>
        <w:rPr>
          <w:rFonts w:ascii="Times New Roman" w:hAnsi="Times New Roman"/>
          <w:sz w:val="28"/>
          <w:szCs w:val="28"/>
        </w:rPr>
      </w:pPr>
    </w:p>
    <w:p w:rsidR="00D7547B" w:rsidRPr="00AA4EF6" w:rsidRDefault="00D7547B" w:rsidP="004210B6">
      <w:pPr>
        <w:pStyle w:val="HTML"/>
        <w:spacing w:line="360" w:lineRule="auto"/>
        <w:ind w:firstLine="709"/>
        <w:jc w:val="center"/>
        <w:rPr>
          <w:rFonts w:ascii="Times New Roman" w:hAnsi="Times New Roman" w:cs="Times New Roman"/>
          <w:b/>
          <w:bCs/>
          <w:color w:val="000000"/>
          <w:sz w:val="28"/>
          <w:szCs w:val="28"/>
        </w:rPr>
      </w:pPr>
      <w:r w:rsidRPr="00AA4EF6">
        <w:rPr>
          <w:rFonts w:ascii="Times New Roman" w:hAnsi="Times New Roman" w:cs="Times New Roman"/>
          <w:b/>
          <w:bCs/>
          <w:color w:val="000000"/>
          <w:sz w:val="28"/>
          <w:szCs w:val="28"/>
        </w:rPr>
        <w:t>Заключение</w:t>
      </w:r>
    </w:p>
    <w:p w:rsidR="00D7547B" w:rsidRPr="00AA4EF6" w:rsidRDefault="00D7547B" w:rsidP="004210B6">
      <w:pPr>
        <w:pStyle w:val="HTML"/>
        <w:spacing w:line="360" w:lineRule="auto"/>
        <w:ind w:firstLine="709"/>
        <w:jc w:val="both"/>
        <w:rPr>
          <w:rFonts w:ascii="Times New Roman" w:hAnsi="Times New Roman" w:cs="Times New Roman"/>
          <w:color w:val="000000"/>
          <w:sz w:val="28"/>
          <w:szCs w:val="28"/>
        </w:rPr>
      </w:pPr>
    </w:p>
    <w:p w:rsidR="00D7547B" w:rsidRPr="00AA4EF6" w:rsidRDefault="00D7547B" w:rsidP="004210B6">
      <w:pPr>
        <w:pStyle w:val="ad"/>
        <w:spacing w:after="0" w:line="360" w:lineRule="auto"/>
        <w:ind w:firstLine="709"/>
        <w:rPr>
          <w:rFonts w:ascii="Times New Roman" w:hAnsi="Times New Roman" w:cs="Times New Roman"/>
          <w:color w:val="000000"/>
          <w:sz w:val="28"/>
          <w:szCs w:val="28"/>
        </w:rPr>
      </w:pPr>
      <w:r w:rsidRPr="00AA4EF6">
        <w:rPr>
          <w:rFonts w:ascii="Times New Roman" w:hAnsi="Times New Roman" w:cs="Times New Roman"/>
          <w:color w:val="000000"/>
          <w:sz w:val="28"/>
          <w:szCs w:val="28"/>
        </w:rPr>
        <w:t>Таким образом, таможенные платежи – таможенная пошлина, налоги, сборы и другие платежи, взимаемые в установленном порядке таможенными органами РФ.</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Таможенная пошлина – обязательный взнос, либо вид таможенного платежа.</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НДС – косвенный налог, уплачиваемый конечным потребителем при покупке товаров и услуг, а также вид таможенного платежа, взимаемого таможенными органами РФ при ввозе товаров на таможенную территорию РФ и перечисляемого в доход федерального бюджета.</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Акцизы – косвенные налоги, включаемые в цену товара (продукции) или тариф и оплачиваемые покупателем.</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Таможенные сборы - постоянные и временные взносы лицензионные, марочные, за оформление и хранение товаров и т.д., взимаемые в установленном порядке в национальной и (или) иностранной валюте, наряду с таможенными пошлинами и др. платежами.</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Таможенные платежи уплачиваются непосредственно декларантом либо иными лицами в соответствии с таможенным законодательством.</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Лицо, ответственное за уплату таможенных платежей, несёт ответственность перед таможенными органами за правильное исчисление и своевременную уплату таможенных платежей.</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Таможенные платежи уплачиваются до или одновременно с принятием таможенной декларации</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В исключительных случаях таможенным органом может быть предоставлена отсрочка или рассрочка уплаты таможенной пошлины и налогов, относящихся к товарам.</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Таможенные платежи уплачиваются таможенному органу, производящему таможенное оформление товаров, и т.д.</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Правовая база таможенных платежей состоит из внутреннего таможенного законодательства и международно –правовых договоров и соглашений с участием России, касающихся таможенных вопросов.</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В случае возникновения противоречия между нормой внутреннего законодательства и предписанием, установленным в международном договоре, будет действовать международно-правовая норма.</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Нормативно – правовая база таможенно–тарифного регулирования в России имеет ряд особенностей, в частности:</w:t>
      </w:r>
    </w:p>
    <w:p w:rsidR="00D7547B" w:rsidRPr="004210B6" w:rsidRDefault="00D7547B" w:rsidP="004210B6">
      <w:pPr>
        <w:numPr>
          <w:ilvl w:val="0"/>
          <w:numId w:val="2"/>
        </w:numPr>
        <w:shd w:val="clear" w:color="auto" w:fill="FFFFFF"/>
        <w:spacing w:after="0" w:line="360" w:lineRule="auto"/>
        <w:ind w:left="0" w:firstLine="709"/>
        <w:jc w:val="both"/>
        <w:rPr>
          <w:rFonts w:ascii="Times New Roman" w:hAnsi="Times New Roman"/>
          <w:color w:val="000000"/>
          <w:sz w:val="28"/>
          <w:szCs w:val="28"/>
        </w:rPr>
      </w:pPr>
      <w:r w:rsidRPr="004210B6">
        <w:rPr>
          <w:rFonts w:ascii="Times New Roman" w:hAnsi="Times New Roman"/>
          <w:color w:val="000000"/>
          <w:sz w:val="28"/>
          <w:szCs w:val="28"/>
        </w:rPr>
        <w:t>нестабильность и недостаточно высокий уровень систематизации;</w:t>
      </w:r>
    </w:p>
    <w:p w:rsidR="00D7547B" w:rsidRPr="004210B6" w:rsidRDefault="00D7547B" w:rsidP="004210B6">
      <w:pPr>
        <w:numPr>
          <w:ilvl w:val="0"/>
          <w:numId w:val="2"/>
        </w:numPr>
        <w:shd w:val="clear" w:color="auto" w:fill="FFFFFF"/>
        <w:spacing w:after="0" w:line="360" w:lineRule="auto"/>
        <w:ind w:left="0" w:firstLine="709"/>
        <w:jc w:val="both"/>
        <w:rPr>
          <w:rFonts w:ascii="Times New Roman" w:hAnsi="Times New Roman"/>
          <w:color w:val="000000"/>
          <w:sz w:val="28"/>
          <w:szCs w:val="28"/>
        </w:rPr>
      </w:pPr>
      <w:r w:rsidRPr="004210B6">
        <w:rPr>
          <w:rFonts w:ascii="Times New Roman" w:hAnsi="Times New Roman"/>
          <w:color w:val="000000"/>
          <w:sz w:val="28"/>
          <w:szCs w:val="28"/>
        </w:rPr>
        <w:t>должностные лица таможенных органов наделены значительными дискреционными полномочиями, реализуемыми ими по собственному усмотрению.</w:t>
      </w:r>
    </w:p>
    <w:p w:rsidR="00D7547B" w:rsidRPr="004210B6" w:rsidRDefault="00D7547B" w:rsidP="004210B6">
      <w:pPr>
        <w:pStyle w:val="ad"/>
        <w:spacing w:after="0" w:line="360" w:lineRule="auto"/>
        <w:ind w:firstLine="709"/>
        <w:rPr>
          <w:rFonts w:ascii="Times New Roman" w:hAnsi="Times New Roman" w:cs="Times New Roman"/>
          <w:color w:val="000000"/>
          <w:sz w:val="28"/>
          <w:szCs w:val="28"/>
        </w:rPr>
      </w:pPr>
      <w:r w:rsidRPr="004210B6">
        <w:rPr>
          <w:rFonts w:ascii="Times New Roman" w:hAnsi="Times New Roman" w:cs="Times New Roman"/>
          <w:color w:val="000000"/>
          <w:sz w:val="28"/>
          <w:szCs w:val="28"/>
        </w:rPr>
        <w:t>Поэтому особую актуальность приобретает проблема информирования и консультирования участников внешнеэкономической деятельности по вопросам таможенно – тарифного регулирования.</w:t>
      </w:r>
    </w:p>
    <w:p w:rsidR="00D7547B" w:rsidRPr="004210B6" w:rsidRDefault="00D7547B" w:rsidP="004210B6">
      <w:pPr>
        <w:shd w:val="clear" w:color="auto" w:fill="FFFFFF"/>
        <w:spacing w:line="360" w:lineRule="auto"/>
        <w:ind w:firstLine="709"/>
        <w:jc w:val="both"/>
        <w:rPr>
          <w:rFonts w:ascii="Times New Roman" w:hAnsi="Times New Roman"/>
          <w:color w:val="000000"/>
          <w:sz w:val="28"/>
          <w:szCs w:val="28"/>
        </w:rPr>
      </w:pPr>
      <w:r w:rsidRPr="004210B6">
        <w:rPr>
          <w:rFonts w:ascii="Times New Roman" w:hAnsi="Times New Roman"/>
          <w:color w:val="000000"/>
          <w:sz w:val="28"/>
          <w:szCs w:val="28"/>
        </w:rPr>
        <w:t>Обеспечение их информацией о причинах принятого таможенными органами решения, его действия или бездействия и консультирование по вопросам таможенного законодательства представляют собой важную юридическую гарантию защиты лица, выступающего субъектом таможенных правоотношений, от возможных проявлений административного произвола со стороны должностных лиц таможенных органов.</w:t>
      </w:r>
    </w:p>
    <w:p w:rsidR="00D7547B" w:rsidRDefault="00D7547B" w:rsidP="0042474D">
      <w:pPr>
        <w:pStyle w:val="11"/>
        <w:numPr>
          <w:ilvl w:val="0"/>
          <w:numId w:val="6"/>
        </w:numPr>
        <w:tabs>
          <w:tab w:val="left" w:pos="567"/>
        </w:tabs>
        <w:spacing w:after="0" w:line="360" w:lineRule="auto"/>
        <w:jc w:val="both"/>
        <w:rPr>
          <w:rFonts w:ascii="Times New Roman" w:hAnsi="Times New Roman"/>
          <w:noProof/>
          <w:color w:val="000000"/>
          <w:sz w:val="28"/>
          <w:szCs w:val="28"/>
        </w:rPr>
      </w:pPr>
      <w:r w:rsidRPr="004210B6">
        <w:rPr>
          <w:rFonts w:ascii="Times New Roman" w:hAnsi="Times New Roman"/>
          <w:color w:val="000000"/>
          <w:sz w:val="28"/>
          <w:szCs w:val="28"/>
        </w:rPr>
        <w:br w:type="page"/>
      </w:r>
    </w:p>
    <w:p w:rsidR="00D7547B" w:rsidRDefault="00D7547B" w:rsidP="0042474D">
      <w:pPr>
        <w:pStyle w:val="11"/>
        <w:tabs>
          <w:tab w:val="left" w:pos="567"/>
        </w:tabs>
        <w:spacing w:after="0" w:line="360" w:lineRule="auto"/>
        <w:ind w:left="735"/>
        <w:jc w:val="center"/>
        <w:rPr>
          <w:rFonts w:ascii="Times New Roman" w:hAnsi="Times New Roman"/>
          <w:b/>
          <w:bCs/>
          <w:color w:val="000000"/>
          <w:sz w:val="28"/>
          <w:szCs w:val="28"/>
        </w:rPr>
      </w:pPr>
      <w:r w:rsidRPr="00AA4EF6">
        <w:rPr>
          <w:rFonts w:ascii="Times New Roman" w:hAnsi="Times New Roman"/>
          <w:b/>
          <w:bCs/>
          <w:color w:val="000000"/>
          <w:sz w:val="28"/>
          <w:szCs w:val="28"/>
        </w:rPr>
        <w:t xml:space="preserve">Список </w:t>
      </w:r>
      <w:r>
        <w:rPr>
          <w:rFonts w:ascii="Times New Roman" w:hAnsi="Times New Roman"/>
          <w:b/>
          <w:bCs/>
          <w:color w:val="000000"/>
          <w:sz w:val="28"/>
          <w:szCs w:val="28"/>
        </w:rPr>
        <w:t>используемой</w:t>
      </w:r>
      <w:r w:rsidRPr="00AA4EF6">
        <w:rPr>
          <w:rFonts w:ascii="Times New Roman" w:hAnsi="Times New Roman"/>
          <w:b/>
          <w:bCs/>
          <w:color w:val="000000"/>
          <w:sz w:val="28"/>
          <w:szCs w:val="28"/>
        </w:rPr>
        <w:t xml:space="preserve"> литературы</w:t>
      </w:r>
    </w:p>
    <w:p w:rsidR="00D7547B" w:rsidRDefault="00D7547B" w:rsidP="0042474D">
      <w:pPr>
        <w:pStyle w:val="11"/>
        <w:tabs>
          <w:tab w:val="left" w:pos="567"/>
        </w:tabs>
        <w:spacing w:after="0" w:line="360" w:lineRule="auto"/>
        <w:ind w:left="735"/>
        <w:jc w:val="center"/>
        <w:rPr>
          <w:rFonts w:ascii="Times New Roman" w:hAnsi="Times New Roman"/>
          <w:noProof/>
          <w:color w:val="000000"/>
          <w:sz w:val="28"/>
          <w:szCs w:val="28"/>
        </w:rPr>
      </w:pPr>
    </w:p>
    <w:p w:rsidR="00D7547B" w:rsidRDefault="00D7547B" w:rsidP="0042474D">
      <w:pPr>
        <w:pStyle w:val="a3"/>
        <w:numPr>
          <w:ilvl w:val="0"/>
          <w:numId w:val="8"/>
        </w:numPr>
        <w:tabs>
          <w:tab w:val="num" w:pos="480"/>
        </w:tabs>
        <w:spacing w:line="360" w:lineRule="auto"/>
        <w:jc w:val="both"/>
        <w:rPr>
          <w:rFonts w:ascii="Times New Roman" w:hAnsi="Times New Roman"/>
          <w:color w:val="000000"/>
          <w:sz w:val="28"/>
          <w:szCs w:val="28"/>
        </w:rPr>
      </w:pPr>
      <w:r w:rsidRPr="0042474D">
        <w:rPr>
          <w:rFonts w:ascii="Times New Roman" w:hAnsi="Times New Roman"/>
          <w:color w:val="000000"/>
          <w:sz w:val="28"/>
          <w:szCs w:val="28"/>
        </w:rPr>
        <w:t>Федеральный Закон от 22 декабря 2008 г. №252-ФЗ «О ратификации       Соглашения о применении специальных защитных, антидемпинговых и компенсационных мер по отношению к третьим странам»;</w:t>
      </w:r>
    </w:p>
    <w:p w:rsidR="00D7547B" w:rsidRDefault="00D7547B" w:rsidP="0042474D">
      <w:pPr>
        <w:pStyle w:val="a3"/>
        <w:numPr>
          <w:ilvl w:val="0"/>
          <w:numId w:val="8"/>
        </w:numPr>
        <w:tabs>
          <w:tab w:val="num" w:pos="480"/>
        </w:tabs>
        <w:spacing w:line="360" w:lineRule="auto"/>
        <w:jc w:val="both"/>
        <w:rPr>
          <w:rFonts w:ascii="Times New Roman" w:hAnsi="Times New Roman"/>
          <w:color w:val="000000"/>
          <w:sz w:val="28"/>
          <w:szCs w:val="28"/>
        </w:rPr>
      </w:pPr>
      <w:r w:rsidRPr="0042474D">
        <w:rPr>
          <w:rFonts w:ascii="Times New Roman" w:hAnsi="Times New Roman"/>
          <w:color w:val="000000"/>
          <w:sz w:val="28"/>
          <w:szCs w:val="28"/>
        </w:rPr>
        <w:t xml:space="preserve"> Федеральный Закон от 22 декабря 2008 г. №253-ФЗ «О ратификации</w:t>
      </w:r>
      <w:r>
        <w:rPr>
          <w:rFonts w:ascii="Times New Roman" w:hAnsi="Times New Roman"/>
          <w:color w:val="000000"/>
          <w:sz w:val="28"/>
          <w:szCs w:val="28"/>
        </w:rPr>
        <w:t xml:space="preserve"> </w:t>
      </w:r>
      <w:r w:rsidRPr="0042474D">
        <w:rPr>
          <w:rFonts w:ascii="Times New Roman" w:hAnsi="Times New Roman"/>
          <w:color w:val="000000"/>
          <w:sz w:val="28"/>
          <w:szCs w:val="28"/>
        </w:rPr>
        <w:t>Соглашения о едином таможенно-тарифном регулировании»;</w:t>
      </w:r>
    </w:p>
    <w:p w:rsidR="00D7547B" w:rsidRDefault="00D7547B" w:rsidP="0042474D">
      <w:pPr>
        <w:pStyle w:val="a3"/>
        <w:numPr>
          <w:ilvl w:val="0"/>
          <w:numId w:val="8"/>
        </w:numPr>
        <w:tabs>
          <w:tab w:val="num" w:pos="480"/>
        </w:tabs>
        <w:spacing w:line="360" w:lineRule="auto"/>
        <w:jc w:val="both"/>
        <w:rPr>
          <w:rFonts w:ascii="Times New Roman" w:hAnsi="Times New Roman"/>
          <w:color w:val="000000"/>
          <w:sz w:val="28"/>
          <w:szCs w:val="28"/>
        </w:rPr>
      </w:pPr>
      <w:r w:rsidRPr="0042474D">
        <w:rPr>
          <w:rFonts w:ascii="Times New Roman" w:hAnsi="Times New Roman"/>
          <w:color w:val="000000"/>
          <w:sz w:val="28"/>
          <w:szCs w:val="28"/>
        </w:rPr>
        <w:t>Налоговый кодекс РФ 2 часть №117-ФЗ в ред. от 30.12.2008 г. (принят ГД ФС РФ 19.07.2000, с изм. и доп. от 01.01.2009 г.);</w:t>
      </w:r>
    </w:p>
    <w:p w:rsidR="00D7547B" w:rsidRDefault="00D7547B" w:rsidP="0042474D">
      <w:pPr>
        <w:pStyle w:val="a3"/>
        <w:numPr>
          <w:ilvl w:val="0"/>
          <w:numId w:val="8"/>
        </w:numPr>
        <w:tabs>
          <w:tab w:val="num" w:pos="480"/>
        </w:tabs>
        <w:spacing w:line="360" w:lineRule="auto"/>
        <w:jc w:val="both"/>
        <w:rPr>
          <w:rFonts w:ascii="Times New Roman" w:hAnsi="Times New Roman"/>
          <w:color w:val="000000"/>
          <w:sz w:val="28"/>
          <w:szCs w:val="28"/>
        </w:rPr>
      </w:pPr>
      <w:r w:rsidRPr="0042474D">
        <w:rPr>
          <w:rFonts w:ascii="Times New Roman" w:hAnsi="Times New Roman"/>
          <w:color w:val="000000"/>
          <w:sz w:val="28"/>
          <w:szCs w:val="28"/>
        </w:rPr>
        <w:t>Федеральный Закон от 21.05.1993 №5003–1 (ред. от 03.12.2008) «О таможенном тарифе» (с изм. и доп. от 09.01.2009);</w:t>
      </w:r>
    </w:p>
    <w:p w:rsidR="00D7547B" w:rsidRDefault="00D7547B" w:rsidP="0042474D">
      <w:pPr>
        <w:pStyle w:val="a3"/>
        <w:numPr>
          <w:ilvl w:val="0"/>
          <w:numId w:val="8"/>
        </w:numPr>
        <w:tabs>
          <w:tab w:val="num" w:pos="480"/>
        </w:tabs>
        <w:spacing w:line="360" w:lineRule="auto"/>
        <w:jc w:val="both"/>
        <w:rPr>
          <w:rFonts w:ascii="Times New Roman" w:hAnsi="Times New Roman"/>
          <w:color w:val="000000"/>
          <w:sz w:val="28"/>
          <w:szCs w:val="28"/>
        </w:rPr>
      </w:pPr>
      <w:r w:rsidRPr="0042474D">
        <w:rPr>
          <w:rFonts w:ascii="Times New Roman" w:hAnsi="Times New Roman"/>
          <w:noProof/>
          <w:color w:val="000000"/>
          <w:sz w:val="28"/>
          <w:szCs w:val="28"/>
        </w:rPr>
        <w:t>Таможенный кодекс Российской Федерации. Принят Государственной Думой 25.04.2003 года. Одобрен Советом Федерации 14 мая 2003 года.</w:t>
      </w:r>
    </w:p>
    <w:p w:rsidR="00D7547B" w:rsidRDefault="00D7547B" w:rsidP="0042474D">
      <w:pPr>
        <w:pStyle w:val="a3"/>
        <w:numPr>
          <w:ilvl w:val="0"/>
          <w:numId w:val="8"/>
        </w:numPr>
        <w:tabs>
          <w:tab w:val="num" w:pos="480"/>
        </w:tabs>
        <w:spacing w:line="360" w:lineRule="auto"/>
        <w:jc w:val="both"/>
        <w:rPr>
          <w:rStyle w:val="apple-style-span"/>
          <w:rFonts w:ascii="Times New Roman" w:hAnsi="Times New Roman"/>
          <w:color w:val="000000"/>
          <w:sz w:val="28"/>
          <w:szCs w:val="28"/>
        </w:rPr>
      </w:pPr>
      <w:r w:rsidRPr="0042474D">
        <w:rPr>
          <w:rStyle w:val="apple-style-span"/>
          <w:rFonts w:ascii="Times New Roman" w:hAnsi="Times New Roman"/>
          <w:noProof/>
          <w:color w:val="000000"/>
          <w:sz w:val="28"/>
          <w:szCs w:val="28"/>
        </w:rPr>
        <w:t>Таможенный кодекс Таможенного союза от 27 ноября 2009 года.</w:t>
      </w:r>
    </w:p>
    <w:p w:rsidR="00D7547B" w:rsidRDefault="00D7547B" w:rsidP="0042474D">
      <w:pPr>
        <w:pStyle w:val="a3"/>
        <w:numPr>
          <w:ilvl w:val="0"/>
          <w:numId w:val="8"/>
        </w:numPr>
        <w:tabs>
          <w:tab w:val="num" w:pos="480"/>
        </w:tabs>
        <w:spacing w:line="360" w:lineRule="auto"/>
        <w:jc w:val="both"/>
        <w:rPr>
          <w:rFonts w:ascii="Times New Roman" w:hAnsi="Times New Roman"/>
          <w:color w:val="000000"/>
          <w:sz w:val="28"/>
          <w:szCs w:val="28"/>
        </w:rPr>
      </w:pPr>
      <w:r w:rsidRPr="0042474D">
        <w:rPr>
          <w:rFonts w:ascii="Times New Roman" w:hAnsi="Times New Roman"/>
          <w:noProof/>
          <w:color w:val="000000"/>
          <w:sz w:val="28"/>
          <w:szCs w:val="28"/>
        </w:rPr>
        <w:t xml:space="preserve">О внесении изменений в бюджетный Кодекс Российской Федерации и отдельные законодательные акты Российской Федерации: Федеральный закон N 58 от 09.04.2009 года. </w:t>
      </w:r>
    </w:p>
    <w:p w:rsidR="00D7547B" w:rsidRDefault="00D7547B" w:rsidP="0042474D">
      <w:pPr>
        <w:pStyle w:val="a3"/>
        <w:numPr>
          <w:ilvl w:val="0"/>
          <w:numId w:val="8"/>
        </w:numPr>
        <w:tabs>
          <w:tab w:val="num" w:pos="480"/>
        </w:tabs>
        <w:spacing w:line="360" w:lineRule="auto"/>
        <w:jc w:val="both"/>
        <w:rPr>
          <w:rFonts w:ascii="Times New Roman" w:hAnsi="Times New Roman"/>
          <w:color w:val="000000"/>
          <w:sz w:val="28"/>
          <w:szCs w:val="28"/>
        </w:rPr>
      </w:pPr>
      <w:r w:rsidRPr="0042474D">
        <w:rPr>
          <w:rFonts w:ascii="Times New Roman" w:hAnsi="Times New Roman"/>
          <w:noProof/>
          <w:color w:val="000000"/>
          <w:sz w:val="28"/>
          <w:szCs w:val="28"/>
        </w:rPr>
        <w:t>Андриашин Х., Свинухов В., Балакин. Таможенное право. – М.: 2008. – 512 с.</w:t>
      </w:r>
    </w:p>
    <w:p w:rsidR="00D7547B" w:rsidRDefault="00D7547B" w:rsidP="0042474D">
      <w:pPr>
        <w:pStyle w:val="a3"/>
        <w:numPr>
          <w:ilvl w:val="0"/>
          <w:numId w:val="8"/>
        </w:numPr>
        <w:tabs>
          <w:tab w:val="num" w:pos="480"/>
        </w:tabs>
        <w:spacing w:line="360" w:lineRule="auto"/>
        <w:jc w:val="both"/>
        <w:rPr>
          <w:rFonts w:ascii="Times New Roman" w:hAnsi="Times New Roman"/>
          <w:color w:val="000000"/>
          <w:sz w:val="28"/>
          <w:szCs w:val="28"/>
        </w:rPr>
      </w:pPr>
      <w:r w:rsidRPr="0042474D">
        <w:rPr>
          <w:rFonts w:ascii="Times New Roman" w:hAnsi="Times New Roman"/>
          <w:noProof/>
          <w:color w:val="000000"/>
          <w:sz w:val="28"/>
          <w:szCs w:val="28"/>
        </w:rPr>
        <w:t>Бакаева О.Ю. Конспект лекций по таможенному праву. М., 2005. – 112 с.</w:t>
      </w:r>
    </w:p>
    <w:p w:rsidR="00D7547B" w:rsidRDefault="00D7547B" w:rsidP="0042474D">
      <w:pPr>
        <w:pStyle w:val="a3"/>
        <w:numPr>
          <w:ilvl w:val="0"/>
          <w:numId w:val="8"/>
        </w:numPr>
        <w:tabs>
          <w:tab w:val="num" w:pos="480"/>
        </w:tabs>
        <w:spacing w:line="360" w:lineRule="auto"/>
        <w:jc w:val="both"/>
        <w:rPr>
          <w:rFonts w:ascii="Times New Roman" w:hAnsi="Times New Roman"/>
          <w:color w:val="000000"/>
          <w:sz w:val="28"/>
          <w:szCs w:val="28"/>
        </w:rPr>
      </w:pPr>
      <w:r w:rsidRPr="0042474D">
        <w:rPr>
          <w:rFonts w:ascii="Times New Roman" w:hAnsi="Times New Roman"/>
          <w:noProof/>
          <w:color w:val="000000"/>
          <w:sz w:val="28"/>
          <w:szCs w:val="28"/>
        </w:rPr>
        <w:t>Бекяшев К.А. Таможенное право. Учебник. М., 2007. – 445 с.</w:t>
      </w:r>
    </w:p>
    <w:p w:rsidR="00D7547B" w:rsidRDefault="00D7547B" w:rsidP="004210B6">
      <w:pPr>
        <w:pStyle w:val="a3"/>
        <w:numPr>
          <w:ilvl w:val="0"/>
          <w:numId w:val="8"/>
        </w:numPr>
        <w:tabs>
          <w:tab w:val="num" w:pos="480"/>
        </w:tabs>
        <w:spacing w:line="360" w:lineRule="auto"/>
        <w:jc w:val="both"/>
        <w:rPr>
          <w:rFonts w:ascii="Times New Roman" w:hAnsi="Times New Roman"/>
          <w:color w:val="000000"/>
          <w:sz w:val="28"/>
          <w:szCs w:val="28"/>
        </w:rPr>
      </w:pPr>
      <w:r w:rsidRPr="0042474D">
        <w:rPr>
          <w:rFonts w:ascii="Times New Roman" w:hAnsi="Times New Roman"/>
          <w:noProof/>
          <w:color w:val="000000"/>
          <w:sz w:val="28"/>
          <w:szCs w:val="28"/>
        </w:rPr>
        <w:t xml:space="preserve"> Богомолова А.А. Таможенное право. Лекции. М., 2008. – 231 с.</w:t>
      </w:r>
    </w:p>
    <w:p w:rsidR="00D7547B" w:rsidRPr="0042474D" w:rsidRDefault="00D7547B" w:rsidP="00E4778A">
      <w:pPr>
        <w:pStyle w:val="a3"/>
        <w:spacing w:line="360" w:lineRule="auto"/>
        <w:ind w:left="1069"/>
        <w:jc w:val="both"/>
        <w:rPr>
          <w:rFonts w:ascii="Times New Roman" w:hAnsi="Times New Roman"/>
          <w:color w:val="000000"/>
          <w:sz w:val="28"/>
          <w:szCs w:val="28"/>
        </w:rPr>
      </w:pPr>
      <w:bookmarkStart w:id="0" w:name="_GoBack"/>
      <w:bookmarkEnd w:id="0"/>
    </w:p>
    <w:sectPr w:rsidR="00D7547B" w:rsidRPr="0042474D" w:rsidSect="002577D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47B" w:rsidRDefault="00D7547B" w:rsidP="001B4347">
      <w:pPr>
        <w:spacing w:after="0" w:line="240" w:lineRule="auto"/>
      </w:pPr>
      <w:r>
        <w:separator/>
      </w:r>
    </w:p>
  </w:endnote>
  <w:endnote w:type="continuationSeparator" w:id="0">
    <w:p w:rsidR="00D7547B" w:rsidRDefault="00D7547B" w:rsidP="001B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7B" w:rsidRDefault="00D7547B">
    <w:pPr>
      <w:pStyle w:val="ab"/>
      <w:jc w:val="right"/>
    </w:pPr>
    <w:r>
      <w:fldChar w:fldCharType="begin"/>
    </w:r>
    <w:r>
      <w:instrText xml:space="preserve"> PAGE   \* MERGEFORMAT </w:instrText>
    </w:r>
    <w:r>
      <w:fldChar w:fldCharType="separate"/>
    </w:r>
    <w:r w:rsidR="00C2249D">
      <w:rPr>
        <w:noProof/>
      </w:rPr>
      <w:t>1</w:t>
    </w:r>
    <w:r>
      <w:fldChar w:fldCharType="end"/>
    </w:r>
  </w:p>
  <w:p w:rsidR="00D7547B" w:rsidRDefault="00D7547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47B" w:rsidRDefault="00D7547B" w:rsidP="001B4347">
      <w:pPr>
        <w:spacing w:after="0" w:line="240" w:lineRule="auto"/>
      </w:pPr>
      <w:r>
        <w:separator/>
      </w:r>
    </w:p>
  </w:footnote>
  <w:footnote w:type="continuationSeparator" w:id="0">
    <w:p w:rsidR="00D7547B" w:rsidRDefault="00D7547B" w:rsidP="001B4347">
      <w:pPr>
        <w:spacing w:after="0" w:line="240" w:lineRule="auto"/>
      </w:pPr>
      <w:r>
        <w:continuationSeparator/>
      </w:r>
    </w:p>
  </w:footnote>
  <w:footnote w:id="1">
    <w:p w:rsidR="00D7547B" w:rsidRDefault="00D7547B" w:rsidP="00993393">
      <w:pPr>
        <w:pStyle w:val="a6"/>
        <w:spacing w:before="0" w:beforeAutospacing="0" w:after="0" w:afterAutospacing="0" w:line="360" w:lineRule="auto"/>
        <w:jc w:val="both"/>
      </w:pPr>
      <w:r>
        <w:rPr>
          <w:rStyle w:val="a5"/>
        </w:rPr>
        <w:footnoteRef/>
      </w:r>
      <w:r>
        <w:t xml:space="preserve"> </w:t>
      </w:r>
      <w:r w:rsidRPr="00937E0E">
        <w:rPr>
          <w:sz w:val="20"/>
          <w:szCs w:val="20"/>
        </w:rPr>
        <w:t>Шапошников Н.Н. Таможенная политика России //Таможенные ведомости.-2010</w:t>
      </w:r>
      <w:r>
        <w:rPr>
          <w:sz w:val="20"/>
          <w:szCs w:val="20"/>
        </w:rPr>
        <w:t xml:space="preserve">. - </w:t>
      </w:r>
      <w:r w:rsidRPr="00937E0E">
        <w:rPr>
          <w:sz w:val="20"/>
          <w:szCs w:val="20"/>
        </w:rPr>
        <w:t>№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FEE"/>
    <w:multiLevelType w:val="multilevel"/>
    <w:tmpl w:val="97948238"/>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nsid w:val="18663ECC"/>
    <w:multiLevelType w:val="hybridMultilevel"/>
    <w:tmpl w:val="1422C742"/>
    <w:lvl w:ilvl="0" w:tplc="557CFFDE">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B121B0"/>
    <w:multiLevelType w:val="hybridMultilevel"/>
    <w:tmpl w:val="2E8AE554"/>
    <w:lvl w:ilvl="0" w:tplc="711CBE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1BF04C0"/>
    <w:multiLevelType w:val="hybridMultilevel"/>
    <w:tmpl w:val="EABA8E3C"/>
    <w:lvl w:ilvl="0" w:tplc="4A6A4D04">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
    <w:nsid w:val="4E1F4265"/>
    <w:multiLevelType w:val="hybridMultilevel"/>
    <w:tmpl w:val="9904B6BE"/>
    <w:lvl w:ilvl="0" w:tplc="99049B8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383AAB"/>
    <w:multiLevelType w:val="multilevel"/>
    <w:tmpl w:val="45D8E5F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2160" w:hanging="180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6">
    <w:nsid w:val="72C83AE4"/>
    <w:multiLevelType w:val="hybridMultilevel"/>
    <w:tmpl w:val="C480FC78"/>
    <w:lvl w:ilvl="0" w:tplc="557CFF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772358B4"/>
    <w:multiLevelType w:val="multilevel"/>
    <w:tmpl w:val="9718EDFE"/>
    <w:lvl w:ilvl="0">
      <w:start w:val="2"/>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3"/>
  </w:num>
  <w:num w:numId="3">
    <w:abstractNumId w:val="5"/>
  </w:num>
  <w:num w:numId="4">
    <w:abstractNumId w:val="0"/>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347"/>
    <w:rsid w:val="00150478"/>
    <w:rsid w:val="001B4347"/>
    <w:rsid w:val="002577DA"/>
    <w:rsid w:val="003E6BA9"/>
    <w:rsid w:val="004210B6"/>
    <w:rsid w:val="0042474D"/>
    <w:rsid w:val="00493483"/>
    <w:rsid w:val="00534B52"/>
    <w:rsid w:val="005914DA"/>
    <w:rsid w:val="00680B79"/>
    <w:rsid w:val="00745542"/>
    <w:rsid w:val="007766AF"/>
    <w:rsid w:val="007E762F"/>
    <w:rsid w:val="008072A9"/>
    <w:rsid w:val="00821106"/>
    <w:rsid w:val="00937E0E"/>
    <w:rsid w:val="00993393"/>
    <w:rsid w:val="009E24BE"/>
    <w:rsid w:val="00A777A4"/>
    <w:rsid w:val="00A8359E"/>
    <w:rsid w:val="00AA4EF6"/>
    <w:rsid w:val="00BA0CB1"/>
    <w:rsid w:val="00BF2CC1"/>
    <w:rsid w:val="00C2249D"/>
    <w:rsid w:val="00D54CE7"/>
    <w:rsid w:val="00D7547B"/>
    <w:rsid w:val="00E4778A"/>
    <w:rsid w:val="00F544E8"/>
    <w:rsid w:val="00F8004F"/>
    <w:rsid w:val="00FE3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96B283-E716-4156-B2F4-D10485A2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347"/>
    <w:pPr>
      <w:spacing w:after="200" w:line="276" w:lineRule="auto"/>
    </w:pPr>
    <w:rPr>
      <w:sz w:val="22"/>
      <w:szCs w:val="22"/>
    </w:rPr>
  </w:style>
  <w:style w:type="paragraph" w:styleId="1">
    <w:name w:val="heading 1"/>
    <w:basedOn w:val="a"/>
    <w:next w:val="a"/>
    <w:link w:val="10"/>
    <w:qFormat/>
    <w:rsid w:val="001B4347"/>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Текст сноски-FN,Oaeno niinee-FN,Oaeno niinee Ciae,Table_Footnote_last"/>
    <w:basedOn w:val="a"/>
    <w:link w:val="a4"/>
    <w:rsid w:val="001B4347"/>
    <w:pPr>
      <w:spacing w:after="0" w:line="240" w:lineRule="auto"/>
    </w:pPr>
    <w:rPr>
      <w:sz w:val="20"/>
      <w:szCs w:val="20"/>
    </w:rPr>
  </w:style>
  <w:style w:type="character" w:customStyle="1" w:styleId="a4">
    <w:name w:val="Текст сноски Знак"/>
    <w:aliases w:val="Текст сноски Знак Знак Знак2,Текст сноски Знак Знак Знак Знак1,Текст сноски-FN Знак1,Oaeno niinee-FN Знак1,Oaeno niinee Ciae Знак1,Table_Footnote_last Знак1"/>
    <w:basedOn w:val="a0"/>
    <w:link w:val="a3"/>
    <w:locked/>
    <w:rsid w:val="001B4347"/>
    <w:rPr>
      <w:rFonts w:eastAsia="Times New Roman" w:cs="Times New Roman"/>
      <w:sz w:val="20"/>
      <w:szCs w:val="20"/>
      <w:lang w:val="x-none" w:eastAsia="ru-RU"/>
    </w:rPr>
  </w:style>
  <w:style w:type="character" w:styleId="a5">
    <w:name w:val="footnote reference"/>
    <w:basedOn w:val="a0"/>
    <w:semiHidden/>
    <w:rsid w:val="001B4347"/>
    <w:rPr>
      <w:rFonts w:cs="Times New Roman"/>
      <w:vertAlign w:val="superscript"/>
    </w:rPr>
  </w:style>
  <w:style w:type="character" w:customStyle="1" w:styleId="10">
    <w:name w:val="Заголовок 1 Знак"/>
    <w:basedOn w:val="a0"/>
    <w:link w:val="1"/>
    <w:locked/>
    <w:rsid w:val="001B4347"/>
    <w:rPr>
      <w:rFonts w:ascii="Arial" w:hAnsi="Arial" w:cs="Arial"/>
      <w:b/>
      <w:bCs/>
      <w:kern w:val="32"/>
      <w:sz w:val="32"/>
      <w:szCs w:val="32"/>
      <w:lang w:val="x-none" w:eastAsia="ru-RU"/>
    </w:rPr>
  </w:style>
  <w:style w:type="paragraph" w:styleId="a6">
    <w:name w:val="Normal (Web)"/>
    <w:basedOn w:val="a"/>
    <w:rsid w:val="00993393"/>
    <w:pPr>
      <w:spacing w:before="100" w:beforeAutospacing="1" w:after="100" w:afterAutospacing="1" w:line="240" w:lineRule="auto"/>
    </w:pPr>
    <w:rPr>
      <w:rFonts w:ascii="Times New Roman" w:hAnsi="Times New Roman"/>
      <w:sz w:val="24"/>
      <w:szCs w:val="24"/>
    </w:rPr>
  </w:style>
  <w:style w:type="paragraph" w:customStyle="1" w:styleId="a7">
    <w:name w:val="Без интервала Знак Знак Знак Знак Знак Знак Знак Знак"/>
    <w:link w:val="a8"/>
    <w:rsid w:val="00993393"/>
    <w:rPr>
      <w:rFonts w:ascii="Times New Roman" w:hAnsi="Times New Roman"/>
      <w:color w:val="000000"/>
      <w:sz w:val="24"/>
      <w:szCs w:val="24"/>
    </w:rPr>
  </w:style>
  <w:style w:type="character" w:customStyle="1" w:styleId="a8">
    <w:name w:val="Без интервала Знак Знак Знак Знак Знак Знак Знак Знак Знак"/>
    <w:basedOn w:val="a0"/>
    <w:link w:val="a7"/>
    <w:locked/>
    <w:rsid w:val="00993393"/>
    <w:rPr>
      <w:rFonts w:ascii="Times New Roman" w:hAnsi="Times New Roman" w:cs="Times New Roman"/>
      <w:color w:val="000000"/>
      <w:sz w:val="24"/>
      <w:szCs w:val="24"/>
      <w:lang w:val="ru-RU" w:eastAsia="ru-RU" w:bidi="ar-SA"/>
    </w:rPr>
  </w:style>
  <w:style w:type="paragraph" w:customStyle="1" w:styleId="ConsPlusNormal">
    <w:name w:val="ConsPlusNormal"/>
    <w:rsid w:val="00993393"/>
    <w:pPr>
      <w:widowControl w:val="0"/>
      <w:autoSpaceDE w:val="0"/>
      <w:autoSpaceDN w:val="0"/>
      <w:adjustRightInd w:val="0"/>
      <w:ind w:firstLine="720"/>
    </w:pPr>
    <w:rPr>
      <w:rFonts w:ascii="Arial" w:hAnsi="Arial" w:cs="Arial"/>
    </w:rPr>
  </w:style>
  <w:style w:type="paragraph" w:styleId="a9">
    <w:name w:val="header"/>
    <w:basedOn w:val="a"/>
    <w:link w:val="aa"/>
    <w:semiHidden/>
    <w:rsid w:val="00A8359E"/>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A8359E"/>
    <w:rPr>
      <w:rFonts w:eastAsia="Times New Roman" w:cs="Times New Roman"/>
      <w:lang w:val="x-none" w:eastAsia="ru-RU"/>
    </w:rPr>
  </w:style>
  <w:style w:type="paragraph" w:styleId="ab">
    <w:name w:val="footer"/>
    <w:basedOn w:val="a"/>
    <w:link w:val="ac"/>
    <w:rsid w:val="00A8359E"/>
    <w:pPr>
      <w:tabs>
        <w:tab w:val="center" w:pos="4677"/>
        <w:tab w:val="right" w:pos="9355"/>
      </w:tabs>
      <w:spacing w:after="0" w:line="240" w:lineRule="auto"/>
    </w:pPr>
  </w:style>
  <w:style w:type="character" w:customStyle="1" w:styleId="ac">
    <w:name w:val="Нижний колонтитул Знак"/>
    <w:basedOn w:val="a0"/>
    <w:link w:val="ab"/>
    <w:locked/>
    <w:rsid w:val="00A8359E"/>
    <w:rPr>
      <w:rFonts w:eastAsia="Times New Roman" w:cs="Times New Roman"/>
      <w:lang w:val="x-none" w:eastAsia="ru-RU"/>
    </w:rPr>
  </w:style>
  <w:style w:type="paragraph" w:styleId="HTML">
    <w:name w:val="HTML Preformatted"/>
    <w:basedOn w:val="a"/>
    <w:link w:val="HTML0"/>
    <w:rsid w:val="00421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4210B6"/>
    <w:rPr>
      <w:rFonts w:ascii="Courier New" w:hAnsi="Courier New" w:cs="Courier New"/>
      <w:sz w:val="20"/>
      <w:szCs w:val="20"/>
      <w:lang w:val="x-none" w:eastAsia="ru-RU"/>
    </w:rPr>
  </w:style>
  <w:style w:type="paragraph" w:styleId="ad">
    <w:name w:val="Body Text Indent"/>
    <w:basedOn w:val="a"/>
    <w:link w:val="ae"/>
    <w:rsid w:val="004210B6"/>
    <w:pPr>
      <w:spacing w:after="120" w:line="240" w:lineRule="auto"/>
      <w:ind w:firstLine="567"/>
      <w:jc w:val="both"/>
    </w:pPr>
    <w:rPr>
      <w:rFonts w:ascii="Arial" w:hAnsi="Arial" w:cs="Arial"/>
      <w:sz w:val="26"/>
      <w:szCs w:val="26"/>
    </w:rPr>
  </w:style>
  <w:style w:type="character" w:customStyle="1" w:styleId="ae">
    <w:name w:val="Основной текст с отступом Знак"/>
    <w:basedOn w:val="a0"/>
    <w:link w:val="ad"/>
    <w:locked/>
    <w:rsid w:val="004210B6"/>
    <w:rPr>
      <w:rFonts w:ascii="Arial" w:hAnsi="Arial" w:cs="Arial"/>
      <w:sz w:val="26"/>
      <w:szCs w:val="26"/>
      <w:lang w:val="x-none" w:eastAsia="ru-RU"/>
    </w:rPr>
  </w:style>
  <w:style w:type="paragraph" w:customStyle="1" w:styleId="11">
    <w:name w:val="Абзац списка1"/>
    <w:basedOn w:val="a"/>
    <w:rsid w:val="004210B6"/>
    <w:pPr>
      <w:ind w:left="720"/>
      <w:contextualSpacing/>
    </w:pPr>
  </w:style>
  <w:style w:type="character" w:customStyle="1" w:styleId="apple-style-span">
    <w:name w:val="apple-style-span"/>
    <w:basedOn w:val="a0"/>
    <w:rsid w:val="004210B6"/>
    <w:rPr>
      <w:rFonts w:cs="Times New Roman"/>
    </w:rPr>
  </w:style>
  <w:style w:type="character" w:customStyle="1" w:styleId="12">
    <w:name w:val="Текст сноски Знак1"/>
    <w:aliases w:val="Текст сноски Знак Знак Знак1,Текст сноски Знак Знак Знак Знак,Текст сноски-FN Знак,Текст сноски Знак Знак1,Oaeno niinee-FN Знак,Oaeno niinee Ciae Знак,Table_Footnote_last Знак"/>
    <w:basedOn w:val="a0"/>
    <w:semiHidden/>
    <w:locked/>
    <w:rsid w:val="0042474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Reanimator Extreme Edition</Company>
  <LinksUpToDate>false</LinksUpToDate>
  <CharactersWithSpaces>36137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Граф</dc:creator>
  <cp:keywords/>
  <dc:description/>
  <cp:lastModifiedBy>admin</cp:lastModifiedBy>
  <cp:revision>2</cp:revision>
  <dcterms:created xsi:type="dcterms:W3CDTF">2014-05-16T16:35:00Z</dcterms:created>
  <dcterms:modified xsi:type="dcterms:W3CDTF">2014-05-16T16:35:00Z</dcterms:modified>
</cp:coreProperties>
</file>