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16" w:rsidRDefault="00914116" w:rsidP="00864D8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B3182D" w:rsidRPr="006A551D" w:rsidRDefault="00B3182D" w:rsidP="00864D8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6A551D">
        <w:rPr>
          <w:rFonts w:ascii="Times New Roman" w:hAnsi="Times New Roman"/>
          <w:b/>
          <w:sz w:val="28"/>
          <w:szCs w:val="28"/>
          <w:lang w:val="bg-BG"/>
        </w:rPr>
        <w:t>Теоретичекая часть</w:t>
      </w:r>
    </w:p>
    <w:p w:rsidR="00B3182D" w:rsidRPr="006A551D" w:rsidRDefault="00B3182D" w:rsidP="00864D8B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g-BG"/>
        </w:rPr>
      </w:pPr>
      <w:r w:rsidRPr="006A551D">
        <w:rPr>
          <w:rFonts w:ascii="Times New Roman" w:hAnsi="Times New Roman"/>
          <w:sz w:val="28"/>
          <w:szCs w:val="28"/>
          <w:lang w:val="bg-BG"/>
        </w:rPr>
        <w:t>Как исчисляется сумма транспортного налога?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 xml:space="preserve">Сумма </w:t>
      </w:r>
      <w:r w:rsidRPr="006A551D">
        <w:rPr>
          <w:rFonts w:ascii="Times New Roman" w:hAnsi="Times New Roman"/>
          <w:sz w:val="28"/>
          <w:szCs w:val="28"/>
          <w:lang w:val="bg-BG"/>
        </w:rPr>
        <w:t xml:space="preserve">транспортного </w:t>
      </w:r>
      <w:r w:rsidRPr="006A551D">
        <w:rPr>
          <w:rFonts w:ascii="Times New Roman" w:hAnsi="Times New Roman"/>
          <w:sz w:val="28"/>
          <w:szCs w:val="28"/>
          <w:lang w:eastAsia="ru-RU"/>
        </w:rPr>
        <w:t>налога, подлежащая уплате в бюджет по итогам налогового периода, исчисляется в отношении каждого транспортного средства как произведение соответствующей налоговой базы и налоговой ставки.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Сумма налога, подлежащая уплате в бюджет налогоплательщиками, являющимися организациями, определяется как разница между исчисленной суммой налога и суммами авансовых платежей по налогу, подлежащих уплате в течение налогового период (п.2.ст.362 НК РФ).</w:t>
      </w:r>
    </w:p>
    <w:p w:rsidR="00B3182D" w:rsidRPr="006A551D" w:rsidRDefault="00B3182D" w:rsidP="00864D8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В случае регистрации транспортного средства и (или) снятия транспортного средства с регистрации (снятия с учета, исключения из государственного судового реестра и т.д.) в течение налогового (отчетного) периода исчисление суммы налога (суммы авансового платежа по налогу) производится с учетом коэффициента, определяемого как отношение числа полных месяцев, в течение которых данное транспортное средство было зарегистрировано на налогоплательщика, к числу календарных месяцев в налоговом (отчетном) периоде. При этом месяц регистрации транспортного средства, а также месяц снятия транспортного средства с регистрации принимается за полный месяц.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 </w:t>
      </w:r>
      <w:r w:rsidRPr="006A551D">
        <w:rPr>
          <w:rFonts w:ascii="Times New Roman" w:hAnsi="Times New Roman"/>
          <w:sz w:val="28"/>
          <w:szCs w:val="28"/>
          <w:lang w:eastAsia="ru-RU"/>
        </w:rPr>
        <w:t>(п.3.ст.362 НК РФ).</w:t>
      </w:r>
    </w:p>
    <w:p w:rsidR="00B3182D" w:rsidRPr="006A551D" w:rsidRDefault="00B3182D" w:rsidP="00864D8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B3182D" w:rsidRPr="006A551D" w:rsidRDefault="00B3182D" w:rsidP="00864D8B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g-BG"/>
        </w:rPr>
      </w:pPr>
      <w:r w:rsidRPr="006A551D">
        <w:rPr>
          <w:rFonts w:ascii="Times New Roman" w:hAnsi="Times New Roman"/>
          <w:bCs/>
          <w:sz w:val="28"/>
          <w:szCs w:val="28"/>
          <w:lang w:val="bg-BG"/>
        </w:rPr>
        <w:t>В</w:t>
      </w:r>
      <w:r w:rsidRPr="006A551D">
        <w:rPr>
          <w:rFonts w:ascii="Times New Roman" w:hAnsi="Times New Roman"/>
          <w:sz w:val="28"/>
          <w:szCs w:val="28"/>
          <w:lang w:val="bg-BG"/>
        </w:rPr>
        <w:t xml:space="preserve"> каких измерителях устанавливается налоговая ставка транспортного налога?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Налоговые ставки транспортного налога устанавливаются в рублях и копейках  (п.1.ст.361 НК РФ).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3182D" w:rsidRPr="006A551D" w:rsidRDefault="00B3182D" w:rsidP="00864D8B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FontStyle30"/>
          <w:sz w:val="28"/>
          <w:szCs w:val="28"/>
        </w:rPr>
      </w:pPr>
      <w:r w:rsidRPr="006A551D">
        <w:rPr>
          <w:rStyle w:val="FontStyle30"/>
          <w:sz w:val="28"/>
          <w:szCs w:val="28"/>
        </w:rPr>
        <w:t>Каковы сроки уплаты налога на имущество предприятий?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Налог и авансовые платежи по налогу подлежат уплате налогоплательщиками в порядке и сроки, которые установлены законами субъектов Российской Федерации (п.1.ст.383 НК РФ).</w:t>
      </w:r>
    </w:p>
    <w:p w:rsidR="00B3182D" w:rsidRPr="00557A65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Так как налог на имущество организаций является региональным, то сроки уплаты устанавливаются нормативными актами законодательных органов субъекта РФ. В Иркутской области в соответствии с п. 4 ст. 3 Закона иркутской области «О налоге на имущество организаций» от 19 сентября 2007 г. № 34/1/3-СЗ «</w:t>
      </w:r>
      <w:r w:rsidRPr="006A551D">
        <w:rPr>
          <w:rFonts w:ascii="Times New Roman" w:hAnsi="Times New Roman"/>
          <w:sz w:val="28"/>
          <w:szCs w:val="28"/>
        </w:rPr>
        <w:t xml:space="preserve"> Налог, подлежащий уплате по итогам налогового периода, уплачивается налогоплательщиками не позднее срока, установленного </w:t>
      </w:r>
      <w:r w:rsidRPr="00557A65">
        <w:rPr>
          <w:rFonts w:ascii="Times New Roman" w:hAnsi="Times New Roman"/>
          <w:sz w:val="28"/>
          <w:szCs w:val="28"/>
        </w:rPr>
        <w:t>пунктом 3 статьи 386 главы 30 части второй Налогового кодекса Российской Федерации для подачи налоговой декларации по налогу за соответствующий налоговый период», т.е.</w:t>
      </w:r>
      <w:r w:rsidRPr="00557A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7A65">
        <w:rPr>
          <w:rFonts w:ascii="Times New Roman" w:hAnsi="Times New Roman"/>
          <w:sz w:val="28"/>
          <w:szCs w:val="28"/>
        </w:rPr>
        <w:t>не позднее 30 марта года, следующего за истекшим налоговым периодом.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3182D" w:rsidRPr="006A551D" w:rsidRDefault="00B3182D" w:rsidP="00864D8B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FontStyle30"/>
          <w:sz w:val="28"/>
          <w:szCs w:val="28"/>
        </w:rPr>
      </w:pPr>
      <w:r w:rsidRPr="006A551D">
        <w:rPr>
          <w:rStyle w:val="FontStyle30"/>
          <w:sz w:val="28"/>
          <w:szCs w:val="28"/>
        </w:rPr>
        <w:t>В какие сроки предоставляются расчеты налога на имуще</w:t>
      </w:r>
      <w:r w:rsidRPr="006A551D">
        <w:rPr>
          <w:rStyle w:val="FontStyle30"/>
          <w:sz w:val="28"/>
          <w:szCs w:val="28"/>
        </w:rPr>
        <w:softHyphen/>
        <w:t>ство предприятий?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 (п.2.ст.386 НК РФ).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82D" w:rsidRPr="006A551D" w:rsidRDefault="00B3182D" w:rsidP="00864D8B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FontStyle30"/>
          <w:sz w:val="28"/>
          <w:szCs w:val="28"/>
        </w:rPr>
      </w:pPr>
      <w:r w:rsidRPr="006A551D">
        <w:rPr>
          <w:rStyle w:val="FontStyle30"/>
          <w:sz w:val="28"/>
          <w:szCs w:val="28"/>
        </w:rPr>
        <w:t>В какие сроки выдается свидетельство о регистрации?</w:t>
      </w:r>
    </w:p>
    <w:p w:rsidR="00B3182D" w:rsidRPr="006A551D" w:rsidRDefault="00B3182D" w:rsidP="00864D8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FontStyle30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Налоговые органы обязаны в течение пяти дней с даты получения заявления от налогоплательщика о регистрации объекта (объектов) налогообложения налогом на игорный бизнес  выдать </w:t>
      </w:r>
      <w:r w:rsidRPr="006A551D">
        <w:rPr>
          <w:rStyle w:val="link"/>
          <w:rFonts w:ascii="Times New Roman" w:hAnsi="Times New Roman"/>
          <w:sz w:val="28"/>
          <w:szCs w:val="28"/>
        </w:rPr>
        <w:t>свидетельство</w:t>
      </w:r>
      <w:r w:rsidRPr="006A551D">
        <w:rPr>
          <w:rFonts w:ascii="Times New Roman" w:hAnsi="Times New Roman"/>
          <w:sz w:val="28"/>
          <w:szCs w:val="28"/>
        </w:rPr>
        <w:t xml:space="preserve"> о регистрации </w:t>
      </w:r>
      <w:r w:rsidRPr="006A551D">
        <w:rPr>
          <w:rFonts w:ascii="Times New Roman" w:hAnsi="Times New Roman"/>
          <w:sz w:val="28"/>
          <w:szCs w:val="28"/>
          <w:lang w:eastAsia="ru-RU"/>
        </w:rPr>
        <w:t>(п.6. ст.366 НК РФ).</w:t>
      </w:r>
    </w:p>
    <w:p w:rsidR="00B3182D" w:rsidRPr="006A551D" w:rsidRDefault="00B3182D" w:rsidP="00864D8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FontStyle30"/>
          <w:sz w:val="28"/>
          <w:szCs w:val="28"/>
        </w:rPr>
      </w:pPr>
    </w:p>
    <w:p w:rsidR="00B3182D" w:rsidRPr="006A551D" w:rsidRDefault="00B3182D" w:rsidP="00864D8B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FontStyle30"/>
          <w:sz w:val="28"/>
          <w:szCs w:val="28"/>
        </w:rPr>
      </w:pPr>
      <w:r w:rsidRPr="006A551D">
        <w:rPr>
          <w:rStyle w:val="FontStyle30"/>
          <w:sz w:val="28"/>
          <w:szCs w:val="28"/>
        </w:rPr>
        <w:t>В какие сроки вносятся в свидетельство изменения, свя</w:t>
      </w:r>
      <w:r w:rsidRPr="006A551D">
        <w:rPr>
          <w:rStyle w:val="FontStyle30"/>
          <w:sz w:val="28"/>
          <w:szCs w:val="28"/>
        </w:rPr>
        <w:softHyphen/>
        <w:t>занные с уменьшением количества объектов налогообложения?</w:t>
      </w:r>
    </w:p>
    <w:p w:rsidR="00B3182D" w:rsidRPr="006A551D" w:rsidRDefault="00B3182D" w:rsidP="00864D8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В течение пяти дней с даты получения заявления от налогоплательщика </w:t>
      </w:r>
      <w:r w:rsidRPr="006A551D">
        <w:rPr>
          <w:rFonts w:ascii="Times New Roman" w:hAnsi="Times New Roman"/>
          <w:sz w:val="28"/>
          <w:szCs w:val="28"/>
          <w:lang w:eastAsia="ru-RU"/>
        </w:rPr>
        <w:t>(п.6. ст.366 НК РФ).</w:t>
      </w:r>
    </w:p>
    <w:p w:rsidR="00B3182D" w:rsidRPr="006A551D" w:rsidRDefault="00B3182D" w:rsidP="00864D8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 </w:t>
      </w:r>
    </w:p>
    <w:p w:rsidR="00B3182D" w:rsidRPr="006A551D" w:rsidRDefault="00B3182D" w:rsidP="00864D8B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FontStyle30"/>
          <w:sz w:val="28"/>
          <w:szCs w:val="28"/>
        </w:rPr>
      </w:pPr>
      <w:r w:rsidRPr="006A551D">
        <w:rPr>
          <w:rStyle w:val="FontStyle30"/>
          <w:sz w:val="28"/>
          <w:szCs w:val="28"/>
        </w:rPr>
        <w:t>В отношении какой категории налогоплательщиков Нало</w:t>
      </w:r>
      <w:r w:rsidRPr="006A551D">
        <w:rPr>
          <w:rStyle w:val="FontStyle30"/>
          <w:sz w:val="28"/>
          <w:szCs w:val="28"/>
        </w:rPr>
        <w:softHyphen/>
        <w:t>говым кодексом предусмотрена возможность уменьшения нало</w:t>
      </w:r>
      <w:r w:rsidRPr="006A551D">
        <w:rPr>
          <w:rStyle w:val="FontStyle30"/>
          <w:sz w:val="28"/>
          <w:szCs w:val="28"/>
        </w:rPr>
        <w:softHyphen/>
        <w:t>гооблагаемой базы?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(городов федерального значения Москвы и Санкт-Петербурга)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1) Героев Советского Союза, Героев Российской Федерации, полных кавалеров ордена Славы;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vanish/>
          <w:sz w:val="28"/>
          <w:szCs w:val="28"/>
          <w:lang w:eastAsia="ru-RU"/>
        </w:rPr>
        <w:t>Комментарий ГАРАНТа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i/>
          <w:iCs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i/>
          <w:iCs/>
          <w:vanish/>
          <w:sz w:val="28"/>
          <w:szCs w:val="28"/>
          <w:lang w:eastAsia="ru-RU"/>
        </w:rPr>
        <w:t>Федеральным законом от 28 декабря 2010 г. N 395-ФЗ подпункт 2 пункта 5 статьи 391 настоящего Кодекса изложен в новой редакции, вступающей в силу со дня официального опубликования названного Федерального закона и распространяющейся на правоотношения, возникшие с 1 января 2010 г.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i/>
          <w:iCs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i/>
          <w:iCs/>
          <w:vanish/>
          <w:sz w:val="28"/>
          <w:szCs w:val="28"/>
          <w:lang w:eastAsia="ru-RU"/>
        </w:rPr>
        <w:t>См. текст подпункта в предыдущей редакции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2) инвалидов, имеющих I группу инвалидности, а также лиц, имеющих II группу инвалидности, установленную до 1 января 2004 года;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3) инвалидов с детства;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4) ветеранов и инвалидов Великой Отечественной войны, а также ветеранов и инвалидов боевых действий;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3182D" w:rsidRPr="006A551D" w:rsidRDefault="00B3182D" w:rsidP="00864D8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FontStyle30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(п.5. ст.390 НК РФ).</w:t>
      </w:r>
    </w:p>
    <w:p w:rsidR="00B3182D" w:rsidRPr="006A551D" w:rsidRDefault="00B3182D" w:rsidP="00864D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30"/>
          <w:sz w:val="28"/>
          <w:szCs w:val="28"/>
        </w:rPr>
      </w:pPr>
    </w:p>
    <w:p w:rsidR="00B3182D" w:rsidRPr="006A551D" w:rsidRDefault="00B3182D" w:rsidP="00864D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30"/>
          <w:sz w:val="28"/>
          <w:szCs w:val="28"/>
        </w:rPr>
      </w:pPr>
      <w:r w:rsidRPr="006A551D">
        <w:rPr>
          <w:rStyle w:val="FontStyle30"/>
          <w:sz w:val="28"/>
          <w:szCs w:val="28"/>
        </w:rPr>
        <w:t>8. Какие организации освобождаются от налогообложения налогом на землю?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Освобождаются от налогообложения: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3</w:t>
      </w:r>
      <w:r w:rsidRPr="006A551D">
        <w:rPr>
          <w:rFonts w:ascii="Times New Roman" w:hAnsi="Times New Roman"/>
          <w:vanish/>
          <w:sz w:val="28"/>
          <w:szCs w:val="28"/>
          <w:lang w:eastAsia="ru-RU"/>
        </w:rPr>
        <w:t>Комментарий ГАРАНТа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i/>
          <w:iCs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i/>
          <w:iCs/>
          <w:vanish/>
          <w:sz w:val="28"/>
          <w:szCs w:val="28"/>
          <w:lang w:eastAsia="ru-RU"/>
        </w:rPr>
        <w:t>См. текст пункта 3 статьи 395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- 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- 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vanish/>
          <w:sz w:val="28"/>
          <w:szCs w:val="28"/>
          <w:lang w:eastAsia="ru-RU"/>
        </w:rPr>
        <w:t>Комментарий ГАРАНТа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i/>
          <w:iCs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i/>
          <w:iCs/>
          <w:vanish/>
          <w:sz w:val="28"/>
          <w:szCs w:val="28"/>
          <w:lang w:eastAsia="ru-RU"/>
        </w:rPr>
        <w:t>См. текст пункта 8 статьи 395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i/>
          <w:iCs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i/>
          <w:iCs/>
          <w:vanish/>
          <w:sz w:val="28"/>
          <w:szCs w:val="28"/>
          <w:lang w:eastAsia="ru-RU"/>
        </w:rPr>
        <w:t>Федеральным законом от 3 июня 2006 г. N 75-ФЗ пункт 9 статьи 395 настоящего Кодекса изложен в новой редакции, вступающей в силу с 1 января 2007 г.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i/>
          <w:iCs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i/>
          <w:iCs/>
          <w:vanish/>
          <w:sz w:val="28"/>
          <w:szCs w:val="28"/>
          <w:lang w:eastAsia="ru-RU"/>
        </w:rPr>
        <w:t>См. текст пункта в предыдущей редакции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6) организации - резиденты особой экономической зоны - в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участок;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vanish/>
          <w:sz w:val="28"/>
          <w:szCs w:val="28"/>
          <w:lang w:eastAsia="ru-RU"/>
        </w:rPr>
        <w:t>Комментарий ГАРАНТа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i/>
          <w:iCs/>
          <w:vanish/>
          <w:sz w:val="28"/>
          <w:szCs w:val="28"/>
          <w:lang w:eastAsia="ru-RU"/>
        </w:rPr>
      </w:pPr>
      <w:r w:rsidRPr="006A551D">
        <w:rPr>
          <w:rFonts w:ascii="Times New Roman" w:hAnsi="Times New Roman"/>
          <w:i/>
          <w:iCs/>
          <w:vanish/>
          <w:sz w:val="28"/>
          <w:szCs w:val="28"/>
          <w:lang w:eastAsia="ru-RU"/>
        </w:rPr>
        <w:t>Федеральным законом от 28 сентября 2010 г. N 243-ФЗ статья 395 настоящего Кодекса дополнена пунктом 10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 xml:space="preserve">7) организации, признаваемые управляющими компаниями в соответствии с Федеральным законом "Об инновационном центре "Сколково", - в отношении земельных участков, предоставленных для непосредственного выполнения возложенных на эти организации функций в соответствии с указанным Федеральным законом. 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51D">
        <w:rPr>
          <w:rFonts w:ascii="Times New Roman" w:hAnsi="Times New Roman"/>
          <w:sz w:val="28"/>
          <w:szCs w:val="28"/>
          <w:lang w:eastAsia="ru-RU"/>
        </w:rPr>
        <w:t>(ст.395 НК РФ).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A551D">
        <w:rPr>
          <w:rFonts w:ascii="Times New Roman" w:hAnsi="Times New Roman"/>
          <w:b/>
          <w:sz w:val="28"/>
          <w:szCs w:val="28"/>
          <w:lang w:eastAsia="ru-RU"/>
        </w:rPr>
        <w:t>Задачи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6A551D">
        <w:rPr>
          <w:rStyle w:val="FontStyle40"/>
          <w:sz w:val="28"/>
          <w:szCs w:val="28"/>
        </w:rPr>
        <w:t xml:space="preserve">Задача 1. 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У организации на балансе два автомобиля. Первый имеет двигатель, мощность которого 135 л.с, второй – двига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softHyphen/>
        <w:t>тель мощностью 95 л.с. В августе организация продала второй автомобиль, а в сентябре приобрела новый авто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softHyphen/>
        <w:t>мобиль, мощность двигателя которого 100 л.с.</w:t>
      </w:r>
      <w:r w:rsidRPr="006A551D">
        <w:rPr>
          <w:rStyle w:val="FontStyle30"/>
          <w:sz w:val="28"/>
          <w:szCs w:val="28"/>
        </w:rPr>
        <w:t xml:space="preserve"> Рассчитайте сумму транспортного налога.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Решение: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Ставка налога на легковые автомобили с мощностью двигателя от 150 до </w:t>
      </w:r>
      <w:smartTag w:uri="urn:schemas-microsoft-com:office:smarttags" w:element="metricconverter">
        <w:smartTagPr>
          <w:attr w:name="ProductID" w:val="200 л"/>
        </w:smartTagPr>
        <w:r w:rsidRPr="006A551D">
          <w:rPr>
            <w:rFonts w:ascii="Times New Roman" w:hAnsi="Times New Roman"/>
            <w:sz w:val="28"/>
            <w:szCs w:val="28"/>
          </w:rPr>
          <w:t>200 л</w:t>
        </w:r>
      </w:smartTag>
      <w:r w:rsidRPr="006A551D">
        <w:rPr>
          <w:rFonts w:ascii="Times New Roman" w:hAnsi="Times New Roman"/>
          <w:sz w:val="28"/>
          <w:szCs w:val="28"/>
        </w:rPr>
        <w:t xml:space="preserve">.с., с момента выпуска которых до 1-го числа налогового периода прошло менее 7 лет, в Иркутской области составляет 35  руб. за каждую лошадиную силу. 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Ставка налога на автомобили с мощностью двигателя до 100  л.с. включительно, составляет 10,5 руб. за каждую лошадиную силу.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Организация за 2011 г. произведет уплату транспортного налога в следующем размере. 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За первый  автомобиль, мощность двигателя которого 135 л.с., налог составит:     35 руб.* 135 л.с. =  4 725 руб., 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По второму автомобилю сумма  налога составит: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10,5 руб.* 95 л.с. * 0,67 =  668 руб. </w:t>
      </w:r>
    </w:p>
    <w:p w:rsidR="00B3182D" w:rsidRPr="006A551D" w:rsidRDefault="00B3182D" w:rsidP="00864D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где 0,67 – коэффициент, определяемый делением 8 месяцев до продажи автомобиля (с января по август) на 12 месяцев (количество месяцев в налоговом периоде).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По приобретенному автомобилю сумма  налога составит: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10,5 руб.* 100 л.с. * 0,33 =  346 руб. </w:t>
      </w:r>
    </w:p>
    <w:p w:rsidR="00B3182D" w:rsidRPr="006A551D" w:rsidRDefault="00B3182D" w:rsidP="00864D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где 0,33 – коэффициент, определяемый делением 4 месяцев с покупки автомобиля (с сентября по декабрь) на 12 месяцев (количество месяцев в налоговом периоде).</w:t>
      </w:r>
    </w:p>
    <w:p w:rsidR="00B3182D" w:rsidRPr="006A551D" w:rsidRDefault="00B3182D" w:rsidP="00864D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 Итого организация за год произведет уплату транспортного налога в размере  5739 руб. (4725+668+346).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rStyle w:val="FontStyle30"/>
          <w:sz w:val="28"/>
          <w:szCs w:val="28"/>
        </w:rPr>
      </w:pP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</w:pPr>
      <w:r w:rsidRPr="006A551D">
        <w:rPr>
          <w:rStyle w:val="FontStyle30"/>
          <w:b/>
          <w:sz w:val="28"/>
          <w:szCs w:val="28"/>
        </w:rPr>
        <w:t>Задача 2.</w:t>
      </w:r>
      <w:r w:rsidRPr="006A551D">
        <w:rPr>
          <w:rStyle w:val="FontStyle30"/>
          <w:sz w:val="28"/>
          <w:szCs w:val="28"/>
        </w:rPr>
        <w:t xml:space="preserve"> 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По состоянию на 1 января текущего года на балансе ООО «Вымпел» числится оборудование, первоначальная стоимость которого составляет 600 тыс. руб. Срок по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softHyphen/>
        <w:t>лезного использования – 5 лет. Амортизация начисля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softHyphen/>
        <w:t xml:space="preserve">ется линейным методом. На 1 января текущего года его остаточная стоимость составила 550 тыс. руб. Кроме того, организация передала 30 апреля текущего года в доверительное управление станок, остаточная стоимость которого составляет 360 тыс. Ежемесячно начисляемая сумма амортизации по станку составляет 1 500 руб. Определите сумму налога на имущество ООО «Вымпел», подлежащую уплате в бюджет за налоговый период. </w:t>
      </w:r>
    </w:p>
    <w:p w:rsidR="00B3182D" w:rsidRDefault="00B3182D" w:rsidP="00864D8B">
      <w:pPr>
        <w:pStyle w:val="Style3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</w:pPr>
      <w:r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Решение: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</w:pP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Налоговая база по налогу на имущество организаций определяется как среднегодовая стоимость имущества, определяемая по итогам налогового периода (календарный год) по формуле: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6A551D">
        <w:rPr>
          <w:sz w:val="28"/>
          <w:szCs w:val="28"/>
        </w:rPr>
        <w:t xml:space="preserve">Среднегодовая стоимость = ОС </w:t>
      </w:r>
      <w:r w:rsidRPr="006A551D">
        <w:rPr>
          <w:sz w:val="28"/>
          <w:szCs w:val="28"/>
          <w:vertAlign w:val="subscript"/>
        </w:rPr>
        <w:t>1.01</w:t>
      </w:r>
      <w:r w:rsidRPr="006A551D">
        <w:rPr>
          <w:sz w:val="28"/>
          <w:szCs w:val="28"/>
        </w:rPr>
        <w:t xml:space="preserve">+ ОС </w:t>
      </w:r>
      <w:r w:rsidRPr="006A551D">
        <w:rPr>
          <w:sz w:val="28"/>
          <w:szCs w:val="28"/>
          <w:vertAlign w:val="subscript"/>
        </w:rPr>
        <w:t>1.02</w:t>
      </w:r>
      <w:r w:rsidRPr="006A551D">
        <w:rPr>
          <w:sz w:val="28"/>
          <w:szCs w:val="28"/>
        </w:rPr>
        <w:t xml:space="preserve"> + …..+ ОС</w:t>
      </w:r>
      <w:r w:rsidRPr="006A551D">
        <w:rPr>
          <w:sz w:val="28"/>
          <w:szCs w:val="28"/>
          <w:vertAlign w:val="subscript"/>
        </w:rPr>
        <w:t>1.12</w:t>
      </w:r>
      <w:r w:rsidRPr="006A551D">
        <w:rPr>
          <w:sz w:val="28"/>
          <w:szCs w:val="28"/>
        </w:rPr>
        <w:t xml:space="preserve"> + ОС </w:t>
      </w:r>
      <w:r w:rsidRPr="006A551D">
        <w:rPr>
          <w:sz w:val="28"/>
          <w:szCs w:val="28"/>
          <w:vertAlign w:val="subscript"/>
        </w:rPr>
        <w:t xml:space="preserve">31.12 </w:t>
      </w:r>
      <w:r w:rsidRPr="006A551D">
        <w:rPr>
          <w:sz w:val="28"/>
          <w:szCs w:val="28"/>
        </w:rPr>
        <w:t>/13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6A551D">
        <w:rPr>
          <w:sz w:val="28"/>
          <w:szCs w:val="28"/>
        </w:rPr>
        <w:t>где ОС – остаточная стоимость основных средств на 1 число соответствующего месяца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6A551D">
        <w:rPr>
          <w:sz w:val="28"/>
          <w:szCs w:val="28"/>
        </w:rPr>
        <w:t>Для определения остаточной стоимости основных средств на 1 число соответствующего месяца необходимо начислить амортизацию.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6A551D">
        <w:rPr>
          <w:sz w:val="28"/>
          <w:szCs w:val="28"/>
        </w:rPr>
        <w:t>В соответствии со ст. 259.1 НК РФ при линейном методе начисления амортизации сумма амортизационных отчислений определяется ежемесячно как произведение первоначальной стоимости объекта и нормы амортизации, определенной исходя из срока его полезного использования.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6A551D">
        <w:rPr>
          <w:sz w:val="28"/>
          <w:szCs w:val="28"/>
        </w:rPr>
        <w:t>Норма амортизации при линейном способе определяется как: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6A551D">
        <w:rPr>
          <w:sz w:val="28"/>
          <w:szCs w:val="28"/>
        </w:rPr>
        <w:t>К = (1/</w:t>
      </w:r>
      <w:r w:rsidRPr="006A551D">
        <w:rPr>
          <w:sz w:val="28"/>
          <w:szCs w:val="28"/>
          <w:lang w:val="en-US"/>
        </w:rPr>
        <w:t>n</w:t>
      </w:r>
      <w:r w:rsidRPr="006A551D">
        <w:rPr>
          <w:sz w:val="28"/>
          <w:szCs w:val="28"/>
        </w:rPr>
        <w:t>) * 100%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6A551D">
        <w:rPr>
          <w:sz w:val="28"/>
          <w:szCs w:val="28"/>
        </w:rPr>
        <w:t>где К – норма амортизации в процентах;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6A551D">
        <w:rPr>
          <w:sz w:val="28"/>
          <w:szCs w:val="28"/>
          <w:lang w:val="en-US"/>
        </w:rPr>
        <w:t>n</w:t>
      </w:r>
      <w:r w:rsidRPr="006A551D">
        <w:rPr>
          <w:sz w:val="28"/>
          <w:szCs w:val="28"/>
        </w:rPr>
        <w:t xml:space="preserve"> – срок полезного использования объекта (в месяцах)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6A551D">
        <w:rPr>
          <w:sz w:val="28"/>
          <w:szCs w:val="28"/>
        </w:rPr>
        <w:t>Норма амортизации по ОС № 1 составляет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6A551D">
        <w:rPr>
          <w:sz w:val="28"/>
          <w:szCs w:val="28"/>
        </w:rPr>
        <w:t>К = 1/ (5* 12) * 100% = 1,67%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6A551D">
        <w:rPr>
          <w:sz w:val="28"/>
          <w:szCs w:val="28"/>
        </w:rPr>
        <w:t>Сумма амортизации оборудования в месяц составит 10 020 руб. (600 000* 1,67%).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1.02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1.02</w:t>
      </w:r>
      <w:r w:rsidRPr="006A551D">
        <w:rPr>
          <w:rFonts w:ascii="Times New Roman" w:hAnsi="Times New Roman"/>
          <w:sz w:val="28"/>
          <w:szCs w:val="28"/>
        </w:rPr>
        <w:t>) = 550000 –10 020 = 539 980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1.03(ОС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1.03</w:t>
      </w:r>
      <w:r w:rsidRPr="006A551D">
        <w:rPr>
          <w:rFonts w:ascii="Times New Roman" w:hAnsi="Times New Roman"/>
          <w:sz w:val="28"/>
          <w:szCs w:val="28"/>
        </w:rPr>
        <w:t>) = 539 980 –10 020 =529 960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1.04(ОС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1.04</w:t>
      </w:r>
      <w:r w:rsidRPr="006A551D">
        <w:rPr>
          <w:rFonts w:ascii="Times New Roman" w:hAnsi="Times New Roman"/>
          <w:sz w:val="28"/>
          <w:szCs w:val="28"/>
        </w:rPr>
        <w:t>) =529 960 –10 020 =519 940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1.05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1.05</w:t>
      </w:r>
      <w:r w:rsidRPr="006A551D">
        <w:rPr>
          <w:rFonts w:ascii="Times New Roman" w:hAnsi="Times New Roman"/>
          <w:sz w:val="28"/>
          <w:szCs w:val="28"/>
        </w:rPr>
        <w:t>) = 519 940 –10 020 = 509 920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1.06(ОС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1.06</w:t>
      </w:r>
      <w:r w:rsidRPr="006A551D">
        <w:rPr>
          <w:rFonts w:ascii="Times New Roman" w:hAnsi="Times New Roman"/>
          <w:sz w:val="28"/>
          <w:szCs w:val="28"/>
        </w:rPr>
        <w:t>) = 509 920 –10 020 =499 900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1.07(ОС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1.07</w:t>
      </w:r>
      <w:r w:rsidRPr="006A551D">
        <w:rPr>
          <w:rFonts w:ascii="Times New Roman" w:hAnsi="Times New Roman"/>
          <w:sz w:val="28"/>
          <w:szCs w:val="28"/>
        </w:rPr>
        <w:t>) =499 900 –10 020 =489 880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1.08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1.08</w:t>
      </w:r>
      <w:r w:rsidRPr="006A551D">
        <w:rPr>
          <w:rFonts w:ascii="Times New Roman" w:hAnsi="Times New Roman"/>
          <w:sz w:val="28"/>
          <w:szCs w:val="28"/>
        </w:rPr>
        <w:t>) = 499 880 –10 020 = 479 860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1.09(ОС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1.09</w:t>
      </w:r>
      <w:r w:rsidRPr="006A551D">
        <w:rPr>
          <w:rFonts w:ascii="Times New Roman" w:hAnsi="Times New Roman"/>
          <w:sz w:val="28"/>
          <w:szCs w:val="28"/>
        </w:rPr>
        <w:t>) = 479 860 –10 020 =469 840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1.10(ОС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1.10</w:t>
      </w:r>
      <w:r w:rsidRPr="006A551D">
        <w:rPr>
          <w:rFonts w:ascii="Times New Roman" w:hAnsi="Times New Roman"/>
          <w:sz w:val="28"/>
          <w:szCs w:val="28"/>
        </w:rPr>
        <w:t>) =469 840 –10 020 =459 820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1.11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1.11</w:t>
      </w:r>
      <w:r w:rsidRPr="006A551D">
        <w:rPr>
          <w:rFonts w:ascii="Times New Roman" w:hAnsi="Times New Roman"/>
          <w:sz w:val="28"/>
          <w:szCs w:val="28"/>
        </w:rPr>
        <w:t>) = 459 820–10 020 = 449 800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1.12(ОС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1.12</w:t>
      </w:r>
      <w:r w:rsidRPr="006A551D">
        <w:rPr>
          <w:rFonts w:ascii="Times New Roman" w:hAnsi="Times New Roman"/>
          <w:sz w:val="28"/>
          <w:szCs w:val="28"/>
        </w:rPr>
        <w:t>) = 439 780 –10 020 =429 760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31.12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31.12</w:t>
      </w:r>
      <w:r w:rsidRPr="006A551D">
        <w:rPr>
          <w:rFonts w:ascii="Times New Roman" w:hAnsi="Times New Roman"/>
          <w:sz w:val="28"/>
          <w:szCs w:val="28"/>
        </w:rPr>
        <w:t>) =429 760 –10 020 =419 740 руб.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Среднегодовая  стоимость оборудования = 550 000+539 980 +529 960 +519 940 +509 920 +499 900+489 880 + 479 860+469 840 +  459 820 +449 800 +429 760 +419 740=6348400/13 = 488339 руб.</w:t>
      </w:r>
    </w:p>
    <w:p w:rsidR="00B3182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ab/>
        <w:t>Н</w:t>
      </w:r>
      <w:r w:rsidRPr="006A551D">
        <w:rPr>
          <w:rFonts w:ascii="Times New Roman" w:hAnsi="Times New Roman"/>
          <w:sz w:val="28"/>
          <w:szCs w:val="28"/>
          <w:vertAlign w:val="subscript"/>
        </w:rPr>
        <w:t>имущ.</w:t>
      </w:r>
      <w:r w:rsidRPr="006A551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51D">
        <w:rPr>
          <w:rFonts w:ascii="Times New Roman" w:hAnsi="Times New Roman"/>
          <w:sz w:val="28"/>
          <w:szCs w:val="28"/>
        </w:rPr>
        <w:t>Нал. база (среднегодовая стоимость) * Н ставка</w:t>
      </w:r>
    </w:p>
    <w:p w:rsidR="00B3182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ст.380 НК РФ ставка налога не должна превышать 2,2%. Так как это региональный налог, субъекты РФ могут устанавливать дифференцированные ставки в пределах, установленных НК РФ. В соответствии с Законом Иркутской области «О налоге на имущество организаций» от 08.10.2007 №75-оз установлена основная ставка – 2,2% ее и применим при решении задачи.</w:t>
      </w:r>
    </w:p>
    <w:p w:rsidR="00B3182D" w:rsidRPr="00120CC7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Н</w:t>
      </w:r>
      <w:r w:rsidRPr="006A551D">
        <w:rPr>
          <w:rFonts w:ascii="Times New Roman" w:hAnsi="Times New Roman"/>
          <w:sz w:val="28"/>
          <w:szCs w:val="28"/>
          <w:vertAlign w:val="subscript"/>
        </w:rPr>
        <w:t>имущ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= 488339*2,2% = 10743 руб.</w:t>
      </w:r>
    </w:p>
    <w:p w:rsidR="00B3182D" w:rsidRPr="006A551D" w:rsidRDefault="00B3182D" w:rsidP="00864D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В соответствии со ст. 1012 ГК РФ по договору доверительного управления имуществом одна сторона (учредитель управления) передает другой стороне (доверительному управляющему) на определенный срок имущество в доверительное управление, а другая сторона обязуется осуществлять управление этим имуществом в интересах учредителя управления или указанного им лица (выгодоприобретателя). Передача имущества в доверительное управление не влечет перехода права собственности на него к доверительному управляющему.</w:t>
      </w:r>
    </w:p>
    <w:p w:rsidR="00B3182D" w:rsidRPr="006A551D" w:rsidRDefault="00B3182D" w:rsidP="00864D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Имущество, переданное в доверительное управление, подлежит налогообложению у учредителя доверительного управления (ст. 378 НК РФ).</w:t>
      </w:r>
    </w:p>
    <w:p w:rsidR="00B3182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Определим остаточную стоимость станка.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</w:t>
      </w:r>
      <w:r>
        <w:rPr>
          <w:rFonts w:ascii="Times New Roman" w:hAnsi="Times New Roman"/>
          <w:sz w:val="28"/>
          <w:szCs w:val="28"/>
        </w:rPr>
        <w:t>1</w:t>
      </w:r>
      <w:r w:rsidRPr="006A551D">
        <w:rPr>
          <w:rFonts w:ascii="Times New Roman" w:hAnsi="Times New Roman"/>
          <w:sz w:val="28"/>
          <w:szCs w:val="28"/>
        </w:rPr>
        <w:t>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6A551D"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sz w:val="28"/>
          <w:szCs w:val="28"/>
        </w:rPr>
        <w:t>364500</w:t>
      </w:r>
      <w:r w:rsidRPr="006A551D">
        <w:rPr>
          <w:rFonts w:ascii="Times New Roman" w:hAnsi="Times New Roman"/>
          <w:sz w:val="28"/>
          <w:szCs w:val="28"/>
        </w:rPr>
        <w:t xml:space="preserve"> –1500 =</w:t>
      </w:r>
      <w:r>
        <w:rPr>
          <w:rFonts w:ascii="Times New Roman" w:hAnsi="Times New Roman"/>
          <w:sz w:val="28"/>
          <w:szCs w:val="28"/>
        </w:rPr>
        <w:t>363000</w:t>
      </w:r>
      <w:r w:rsidRPr="006A551D">
        <w:rPr>
          <w:rFonts w:ascii="Times New Roman" w:hAnsi="Times New Roman"/>
          <w:sz w:val="28"/>
          <w:szCs w:val="28"/>
        </w:rPr>
        <w:t xml:space="preserve">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</w:t>
      </w:r>
      <w:r>
        <w:rPr>
          <w:rFonts w:ascii="Times New Roman" w:hAnsi="Times New Roman"/>
          <w:sz w:val="28"/>
          <w:szCs w:val="28"/>
        </w:rPr>
        <w:t>2</w:t>
      </w:r>
      <w:r w:rsidRPr="006A551D">
        <w:rPr>
          <w:rFonts w:ascii="Times New Roman" w:hAnsi="Times New Roman"/>
          <w:sz w:val="28"/>
          <w:szCs w:val="28"/>
        </w:rPr>
        <w:t xml:space="preserve">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6A551D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</w:rPr>
        <w:t>363000</w:t>
      </w:r>
      <w:r w:rsidRPr="006A551D">
        <w:rPr>
          <w:rFonts w:ascii="Times New Roman" w:hAnsi="Times New Roman"/>
          <w:sz w:val="28"/>
          <w:szCs w:val="28"/>
        </w:rPr>
        <w:t xml:space="preserve">–1500= </w:t>
      </w:r>
      <w:r>
        <w:rPr>
          <w:rFonts w:ascii="Times New Roman" w:hAnsi="Times New Roman"/>
          <w:sz w:val="28"/>
          <w:szCs w:val="28"/>
        </w:rPr>
        <w:t>361500</w:t>
      </w:r>
      <w:r w:rsidRPr="006A551D">
        <w:rPr>
          <w:rFonts w:ascii="Times New Roman" w:hAnsi="Times New Roman"/>
          <w:sz w:val="28"/>
          <w:szCs w:val="28"/>
        </w:rPr>
        <w:t xml:space="preserve">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</w:t>
      </w:r>
      <w:r>
        <w:rPr>
          <w:rFonts w:ascii="Times New Roman" w:hAnsi="Times New Roman"/>
          <w:sz w:val="28"/>
          <w:szCs w:val="28"/>
        </w:rPr>
        <w:t>3</w:t>
      </w:r>
      <w:r w:rsidRPr="006A551D">
        <w:rPr>
          <w:rFonts w:ascii="Times New Roman" w:hAnsi="Times New Roman"/>
          <w:sz w:val="28"/>
          <w:szCs w:val="28"/>
        </w:rPr>
        <w:t>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6A551D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</w:rPr>
        <w:t>361500</w:t>
      </w:r>
      <w:r w:rsidRPr="006A551D">
        <w:rPr>
          <w:rFonts w:ascii="Times New Roman" w:hAnsi="Times New Roman"/>
          <w:sz w:val="28"/>
          <w:szCs w:val="28"/>
        </w:rPr>
        <w:t>–1500=3</w:t>
      </w:r>
      <w:r>
        <w:rPr>
          <w:rFonts w:ascii="Times New Roman" w:hAnsi="Times New Roman"/>
          <w:sz w:val="28"/>
          <w:szCs w:val="28"/>
        </w:rPr>
        <w:t>600</w:t>
      </w:r>
      <w:r w:rsidRPr="006A551D">
        <w:rPr>
          <w:rFonts w:ascii="Times New Roman" w:hAnsi="Times New Roman"/>
          <w:sz w:val="28"/>
          <w:szCs w:val="28"/>
        </w:rPr>
        <w:t>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1.04(ОС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1.04</w:t>
      </w:r>
      <w:r w:rsidRPr="006A551D">
        <w:rPr>
          <w:rFonts w:ascii="Times New Roman" w:hAnsi="Times New Roman"/>
          <w:sz w:val="28"/>
          <w:szCs w:val="28"/>
        </w:rPr>
        <w:t>) =360000 –1500 =358500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1.05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1.05</w:t>
      </w:r>
      <w:r w:rsidRPr="006A551D">
        <w:rPr>
          <w:rFonts w:ascii="Times New Roman" w:hAnsi="Times New Roman"/>
          <w:sz w:val="28"/>
          <w:szCs w:val="28"/>
        </w:rPr>
        <w:t>) = 358500–1500= 357000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1.06(ОС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1.06</w:t>
      </w:r>
      <w:r w:rsidRPr="006A551D">
        <w:rPr>
          <w:rFonts w:ascii="Times New Roman" w:hAnsi="Times New Roman"/>
          <w:sz w:val="28"/>
          <w:szCs w:val="28"/>
        </w:rPr>
        <w:t>) = 357000–1500=355500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1.07(ОС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1.07</w:t>
      </w:r>
      <w:r w:rsidRPr="006A551D">
        <w:rPr>
          <w:rFonts w:ascii="Times New Roman" w:hAnsi="Times New Roman"/>
          <w:sz w:val="28"/>
          <w:szCs w:val="28"/>
        </w:rPr>
        <w:t>) =355500–1500=354000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1.08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1.08</w:t>
      </w:r>
      <w:r w:rsidRPr="006A551D">
        <w:rPr>
          <w:rFonts w:ascii="Times New Roman" w:hAnsi="Times New Roman"/>
          <w:sz w:val="28"/>
          <w:szCs w:val="28"/>
        </w:rPr>
        <w:t>) = 354000 –1500 = 352500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1.09(ОС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1.09</w:t>
      </w:r>
      <w:r w:rsidRPr="006A551D">
        <w:rPr>
          <w:rFonts w:ascii="Times New Roman" w:hAnsi="Times New Roman"/>
          <w:sz w:val="28"/>
          <w:szCs w:val="28"/>
        </w:rPr>
        <w:t>) = 352500 –1500=351000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1.10(ОС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1.10</w:t>
      </w:r>
      <w:r w:rsidRPr="006A551D">
        <w:rPr>
          <w:rFonts w:ascii="Times New Roman" w:hAnsi="Times New Roman"/>
          <w:sz w:val="28"/>
          <w:szCs w:val="28"/>
        </w:rPr>
        <w:t>) =351000 –1500=349500руб.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1.11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1.11</w:t>
      </w:r>
      <w:r w:rsidRPr="006A551D">
        <w:rPr>
          <w:rFonts w:ascii="Times New Roman" w:hAnsi="Times New Roman"/>
          <w:sz w:val="28"/>
          <w:szCs w:val="28"/>
        </w:rPr>
        <w:t>) = 349500–1500= 348000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1.12(ОС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1.12</w:t>
      </w:r>
      <w:r w:rsidRPr="006A551D">
        <w:rPr>
          <w:rFonts w:ascii="Times New Roman" w:hAnsi="Times New Roman"/>
          <w:sz w:val="28"/>
          <w:szCs w:val="28"/>
        </w:rPr>
        <w:t>) = 348000 –1500=346500 руб.</w:t>
      </w:r>
    </w:p>
    <w:p w:rsidR="00B3182D" w:rsidRPr="006A551D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Остаточная стоимость на 31.12 (ОС</w:t>
      </w:r>
      <w:r w:rsidRPr="006A551D">
        <w:rPr>
          <w:rFonts w:ascii="Times New Roman" w:hAnsi="Times New Roman"/>
          <w:sz w:val="28"/>
          <w:szCs w:val="28"/>
          <w:vertAlign w:val="subscript"/>
        </w:rPr>
        <w:t>31.12</w:t>
      </w:r>
      <w:r w:rsidRPr="006A551D">
        <w:rPr>
          <w:rFonts w:ascii="Times New Roman" w:hAnsi="Times New Roman"/>
          <w:sz w:val="28"/>
          <w:szCs w:val="28"/>
        </w:rPr>
        <w:t>) =346500 –1500 =345000 руб.</w:t>
      </w:r>
    </w:p>
    <w:p w:rsidR="00B3182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 xml:space="preserve">Среднегодовая  стоимость </w:t>
      </w:r>
      <w:r>
        <w:rPr>
          <w:rFonts w:ascii="Times New Roman" w:hAnsi="Times New Roman"/>
          <w:sz w:val="28"/>
          <w:szCs w:val="28"/>
        </w:rPr>
        <w:t>станка</w:t>
      </w:r>
      <w:r w:rsidRPr="006A551D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363000 +361500+</w:t>
      </w:r>
      <w:r w:rsidRPr="006A55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600</w:t>
      </w:r>
      <w:r w:rsidRPr="006A551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+</w:t>
      </w:r>
      <w:r w:rsidRPr="006A551D">
        <w:rPr>
          <w:rFonts w:ascii="Times New Roman" w:hAnsi="Times New Roman"/>
          <w:sz w:val="28"/>
          <w:szCs w:val="28"/>
        </w:rPr>
        <w:t xml:space="preserve"> 358500+357000+355500+354000+352500+351000+349500+348000+346500+345000/1</w:t>
      </w:r>
      <w:r>
        <w:rPr>
          <w:rFonts w:ascii="Times New Roman" w:hAnsi="Times New Roman"/>
          <w:sz w:val="28"/>
          <w:szCs w:val="28"/>
        </w:rPr>
        <w:t>3</w:t>
      </w:r>
      <w:r w:rsidRPr="006A551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354000</w:t>
      </w:r>
      <w:r w:rsidRPr="006A551D">
        <w:rPr>
          <w:rFonts w:ascii="Times New Roman" w:hAnsi="Times New Roman"/>
          <w:sz w:val="28"/>
          <w:szCs w:val="28"/>
        </w:rPr>
        <w:t xml:space="preserve"> руб.</w:t>
      </w:r>
    </w:p>
    <w:p w:rsidR="00B3182D" w:rsidRPr="00120CC7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1D">
        <w:rPr>
          <w:rFonts w:ascii="Times New Roman" w:hAnsi="Times New Roman"/>
          <w:sz w:val="28"/>
          <w:szCs w:val="28"/>
        </w:rPr>
        <w:t>Н</w:t>
      </w:r>
      <w:r w:rsidRPr="006A551D">
        <w:rPr>
          <w:rFonts w:ascii="Times New Roman" w:hAnsi="Times New Roman"/>
          <w:sz w:val="28"/>
          <w:szCs w:val="28"/>
          <w:vertAlign w:val="subscript"/>
        </w:rPr>
        <w:t>имущ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= 354000*2,2% = 7788 руб.</w:t>
      </w:r>
    </w:p>
    <w:p w:rsidR="00B3182D" w:rsidRPr="006A551D" w:rsidRDefault="00B3182D" w:rsidP="00864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налога на имущество, которую должно заплатить ООО «Вымпел» за налоговый период = 10743+7788 = 18 531 руб.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rStyle w:val="FontStyle40"/>
          <w:sz w:val="28"/>
          <w:szCs w:val="28"/>
        </w:rPr>
      </w:pPr>
    </w:p>
    <w:p w:rsidR="00B3182D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6A551D">
        <w:rPr>
          <w:rStyle w:val="FontStyle40"/>
          <w:sz w:val="28"/>
          <w:szCs w:val="28"/>
        </w:rPr>
        <w:t xml:space="preserve">Задача 3. 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Казино «Фортуна», по состоянию на 1 января текущего года имело в своем распоряжении 25 игровых столов, три из которых содержат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br/>
        <w:t>два игровых поля, а также 22 игровых автомата и три кассы тотализатора. 16 февраля казино установило дополнительно шесть игровых столов, 10 марта – 16 игровых автоматов. 20 марта выбыла касса тотализатора. Исчислите налог</w:t>
      </w:r>
      <w:r w:rsidRPr="006A551D">
        <w:rPr>
          <w:rStyle w:val="FontStyle35"/>
          <w:rFonts w:ascii="Times New Roman" w:hAnsi="Times New Roman" w:cs="Times New Roman"/>
          <w:b/>
          <w:spacing w:val="0"/>
          <w:w w:val="100"/>
          <w:sz w:val="28"/>
          <w:szCs w:val="28"/>
        </w:rPr>
        <w:t xml:space="preserve"> </w:t>
      </w:r>
      <w:r w:rsidRPr="006A551D">
        <w:rPr>
          <w:rStyle w:val="FontStyle34"/>
          <w:b w:val="0"/>
          <w:sz w:val="28"/>
          <w:szCs w:val="28"/>
        </w:rPr>
        <w:t>на игорный бизнес за год.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Решение: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Для исчисления налога необходимо руководствоваться нормами ст. 369  и 370 НК РФ.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Т.к. в Иркутской области налог на игорный бизнес не введен, для решения задачи используем ставки, установленные в п.2 ст. 369 НК РФ.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 xml:space="preserve"> Игровые автоматы: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 xml:space="preserve"> 1 500 руб. * 22 игровых автомата * 12 мес. = 396 000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 xml:space="preserve">По автоматам, установленным 10 марта налог составит: 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1 500 * 16 = 24 000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В соответствии с п.3 ст. 370 НК РФ март принимается за полный месяц, значит сумма налога за год составит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24 000 * 10 мес. = 240 000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Итого: 396 000 + 240 000 = 636 000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Игровые столы: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25 000 руб.*22 игр.  стола (с одном игровым полем) * 12 мес.  = 6 600 000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25 000 руб. * 3 игр. стола * 3 игр. поля  * 12 мес. = 2 700 000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 xml:space="preserve">По игровым столам, установленным 16 апреля налог составит: 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 xml:space="preserve">25 000 руб. * 6 столов : 2 (абз.2 п.3 ст. 370 НК РФ) = 75 000 руб. – сумма налога за апрель 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25 000 * 6 * 8 мес. = 1 200 000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Итого: 6 600 000 + 2 700 000 + 75 000 = 9 375  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Кассы тотализатора: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25 000 руб. * 3 кассы * 3 мес. = 225 000 руб. – налог за январь – март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Т к. 20 марта выбыла 1 касса тотализатора, то за апрель – декабрь налог = 25 000*2 кассы* 9 мес. = 450 000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Итого: 225 000+450 000 = 675 000 руб.</w:t>
      </w:r>
    </w:p>
    <w:p w:rsidR="00B3182D" w:rsidRPr="00C552F4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C552F4">
        <w:rPr>
          <w:rStyle w:val="FontStyle34"/>
          <w:b w:val="0"/>
          <w:sz w:val="28"/>
          <w:szCs w:val="28"/>
        </w:rPr>
        <w:t>За год</w:t>
      </w:r>
      <w:r w:rsidRPr="00C552F4">
        <w:rPr>
          <w:rStyle w:val="FontStyle34"/>
          <w:sz w:val="28"/>
          <w:szCs w:val="28"/>
        </w:rPr>
        <w:t xml:space="preserve"> </w:t>
      </w:r>
      <w:r w:rsidRPr="00C552F4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казино «Фортуна» заплатит налог на игорный бизнес в сумме 10 686 000 руб.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sz w:val="28"/>
          <w:szCs w:val="28"/>
        </w:rPr>
      </w:pPr>
    </w:p>
    <w:p w:rsidR="00B3182D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6A551D">
        <w:rPr>
          <w:rStyle w:val="FontStyle34"/>
          <w:sz w:val="28"/>
          <w:szCs w:val="28"/>
        </w:rPr>
        <w:t xml:space="preserve">Задача 4. 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 xml:space="preserve">Организация на земельном участке, предоставленном на праве постоянного (бессрочного) пользования для ведения садоводства, занимается выращиванием садовых и овощных культур. Дополнительный земельный участок приобретен организацией 15 февраля текущего года для жилищного строительства. Кадастровая стоимость земельного участка, предоставленного для садоводства, составляет 1 600 000 руб. Кадастровая стоимость земельного участка, предоставленного для жилищного строительства, - 1 500 000 руб.  </w:t>
      </w:r>
      <w:r w:rsidRPr="006A551D">
        <w:rPr>
          <w:rStyle w:val="FontStyle34"/>
          <w:b w:val="0"/>
          <w:sz w:val="28"/>
          <w:szCs w:val="28"/>
        </w:rPr>
        <w:t>Рассчитать сумму земельного налога.</w:t>
      </w:r>
    </w:p>
    <w:p w:rsidR="00B3182D" w:rsidRPr="006A551D" w:rsidRDefault="00B3182D" w:rsidP="00864D8B">
      <w:pPr>
        <w:pStyle w:val="Style3"/>
        <w:widowControl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Решение:</w:t>
      </w:r>
    </w:p>
    <w:p w:rsidR="00B3182D" w:rsidRPr="00611E29" w:rsidRDefault="00B3182D" w:rsidP="00864D8B">
      <w:pPr>
        <w:pStyle w:val="Con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зем</w:t>
      </w:r>
      <w:r w:rsidRPr="00611E29">
        <w:rPr>
          <w:rFonts w:ascii="Times New Roman" w:hAnsi="Times New Roman" w:cs="Times New Roman"/>
          <w:sz w:val="28"/>
          <w:szCs w:val="28"/>
        </w:rPr>
        <w:t xml:space="preserve">  = НБ * Ст</w:t>
      </w:r>
    </w:p>
    <w:p w:rsidR="00B3182D" w:rsidRDefault="00B3182D" w:rsidP="00864D8B">
      <w:pPr>
        <w:pStyle w:val="Con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</w:t>
      </w:r>
      <w:r w:rsidRPr="00611E29">
        <w:rPr>
          <w:rFonts w:ascii="Times New Roman" w:hAnsi="Times New Roman" w:cs="Times New Roman"/>
          <w:sz w:val="28"/>
          <w:szCs w:val="28"/>
        </w:rPr>
        <w:t xml:space="preserve"> (НБ) – кадастровая стоимость земельных участков (определяется в соответствии с земельным законодательством РФ), которая определяется в отношении каждого земельного участка по состоянию на 1 января года, являющегося налоговым периодом. </w:t>
      </w:r>
    </w:p>
    <w:p w:rsidR="00B3182D" w:rsidRDefault="00B3182D" w:rsidP="00864D8B">
      <w:pPr>
        <w:pStyle w:val="Con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пп.1 п.1.ст. 394 НК РФ по данным видам участков ставка налога установлена в размере 0,3%.</w:t>
      </w:r>
    </w:p>
    <w:p w:rsidR="00B3182D" w:rsidRDefault="00B3182D" w:rsidP="00864D8B">
      <w:pPr>
        <w:pStyle w:val="Con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сумму налога по первому участку</w:t>
      </w:r>
    </w:p>
    <w:p w:rsidR="00B3182D" w:rsidRDefault="00B3182D" w:rsidP="00864D8B">
      <w:pPr>
        <w:pStyle w:val="ConsNormal"/>
        <w:spacing w:line="360" w:lineRule="auto"/>
        <w:ind w:firstLine="340"/>
        <w:jc w:val="both"/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зем</w:t>
      </w:r>
      <w:r>
        <w:rPr>
          <w:rFonts w:ascii="Times New Roman" w:hAnsi="Times New Roman" w:cs="Times New Roman"/>
          <w:sz w:val="28"/>
          <w:szCs w:val="28"/>
        </w:rPr>
        <w:t xml:space="preserve">  = 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1 600</w:t>
      </w:r>
      <w:r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 </w:t>
      </w:r>
      <w:r w:rsidRPr="006A551D"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000</w:t>
      </w:r>
      <w:r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 xml:space="preserve"> * 0,3% = 4 800 руб.</w:t>
      </w:r>
    </w:p>
    <w:p w:rsidR="00B3182D" w:rsidRPr="00611E29" w:rsidRDefault="00B3182D" w:rsidP="00864D8B">
      <w:pPr>
        <w:pStyle w:val="Con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pacing w:val="0"/>
          <w:w w:val="100"/>
          <w:sz w:val="28"/>
          <w:szCs w:val="28"/>
        </w:rPr>
        <w:t>Земельный налог за неполный налоговый период определяется по формуле:</w:t>
      </w:r>
    </w:p>
    <w:p w:rsidR="00B3182D" w:rsidRPr="00611E29" w:rsidRDefault="00B3182D" w:rsidP="00864D8B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32"/>
        <w:gridCol w:w="6105"/>
      </w:tblGrid>
      <w:tr w:rsidR="00B3182D" w:rsidRPr="00611E29" w:rsidTr="0003437B">
        <w:trPr>
          <w:jc w:val="center"/>
        </w:trPr>
        <w:tc>
          <w:tcPr>
            <w:tcW w:w="4068" w:type="dxa"/>
            <w:vMerge w:val="restart"/>
            <w:vAlign w:val="center"/>
          </w:tcPr>
          <w:p w:rsidR="00B3182D" w:rsidRPr="00611E29" w:rsidRDefault="00B3182D" w:rsidP="0003437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зем</w:t>
            </w:r>
            <w:r w:rsidRPr="0061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1E2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1E29">
              <w:rPr>
                <w:rFonts w:ascii="Times New Roman" w:hAnsi="Times New Roman" w:cs="Times New Roman"/>
                <w:sz w:val="24"/>
                <w:szCs w:val="24"/>
              </w:rPr>
              <w:t>НБ * Ст *</w:t>
            </w:r>
          </w:p>
        </w:tc>
        <w:tc>
          <w:tcPr>
            <w:tcW w:w="6153" w:type="dxa"/>
            <w:tcBorders>
              <w:bottom w:val="single" w:sz="4" w:space="0" w:color="auto"/>
            </w:tcBorders>
            <w:vAlign w:val="center"/>
          </w:tcPr>
          <w:p w:rsidR="00B3182D" w:rsidRPr="00611E29" w:rsidRDefault="00B3182D" w:rsidP="0003437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29">
              <w:rPr>
                <w:rFonts w:ascii="Times New Roman" w:hAnsi="Times New Roman" w:cs="Times New Roman"/>
                <w:sz w:val="24"/>
                <w:szCs w:val="24"/>
              </w:rPr>
              <w:t>число полных месяцев, в течение которых участок находился в собственности (пользовании, владении)</w:t>
            </w:r>
          </w:p>
        </w:tc>
      </w:tr>
      <w:tr w:rsidR="00B3182D" w:rsidRPr="00611E29" w:rsidTr="0003437B">
        <w:trPr>
          <w:jc w:val="center"/>
        </w:trPr>
        <w:tc>
          <w:tcPr>
            <w:tcW w:w="4068" w:type="dxa"/>
            <w:vMerge/>
            <w:vAlign w:val="center"/>
          </w:tcPr>
          <w:p w:rsidR="00B3182D" w:rsidRPr="00611E29" w:rsidRDefault="00B3182D" w:rsidP="0003437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</w:tcBorders>
            <w:vAlign w:val="center"/>
          </w:tcPr>
          <w:p w:rsidR="00B3182D" w:rsidRPr="00611E29" w:rsidRDefault="00B3182D" w:rsidP="0003437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29">
              <w:rPr>
                <w:rFonts w:ascii="Times New Roman" w:hAnsi="Times New Roman" w:cs="Times New Roman"/>
                <w:sz w:val="24"/>
                <w:szCs w:val="24"/>
              </w:rPr>
              <w:t>число календарных месяцев в налоговом (отчетном) периоде</w:t>
            </w:r>
          </w:p>
        </w:tc>
      </w:tr>
    </w:tbl>
    <w:p w:rsidR="00B3182D" w:rsidRPr="00611E29" w:rsidRDefault="00B3182D" w:rsidP="00864D8B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182D" w:rsidRPr="00611E29" w:rsidRDefault="00B3182D" w:rsidP="00864D8B">
      <w:pPr>
        <w:pStyle w:val="Con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11E29">
        <w:rPr>
          <w:rFonts w:ascii="Times New Roman" w:hAnsi="Times New Roman" w:cs="Times New Roman"/>
          <w:sz w:val="28"/>
          <w:szCs w:val="28"/>
        </w:rPr>
        <w:t xml:space="preserve">При этом если право возникло до 15-го числа месяца включительно, месяц возникновения принимается за полный. </w:t>
      </w:r>
    </w:p>
    <w:p w:rsidR="00B3182D" w:rsidRPr="00611E29" w:rsidRDefault="00B3182D" w:rsidP="00864D8B">
      <w:pPr>
        <w:pStyle w:val="Con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11E29">
        <w:rPr>
          <w:rFonts w:ascii="Times New Roman" w:hAnsi="Times New Roman" w:cs="Times New Roman"/>
          <w:sz w:val="28"/>
          <w:szCs w:val="28"/>
        </w:rPr>
        <w:t>Если право прекратилось после 15-го числа месяца, за полный месяц принимается месяц прекращения указанных прав.</w:t>
      </w:r>
    </w:p>
    <w:p w:rsidR="00B3182D" w:rsidRDefault="00B3182D" w:rsidP="00864D8B">
      <w:pPr>
        <w:pStyle w:val="Con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сумму налога по приобретенному участку</w:t>
      </w:r>
    </w:p>
    <w:p w:rsidR="00B3182D" w:rsidRDefault="00B3182D" w:rsidP="00864D8B">
      <w:pPr>
        <w:pStyle w:val="Con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зем</w:t>
      </w:r>
      <w:r>
        <w:rPr>
          <w:rFonts w:ascii="Times New Roman" w:hAnsi="Times New Roman" w:cs="Times New Roman"/>
          <w:sz w:val="28"/>
          <w:szCs w:val="28"/>
        </w:rPr>
        <w:t xml:space="preserve"> = 1 500 000 * 0,3%* 8/12 = 3 000 руб.</w:t>
      </w:r>
    </w:p>
    <w:p w:rsidR="00B3182D" w:rsidRDefault="00B3182D" w:rsidP="00864D8B">
      <w:pPr>
        <w:pStyle w:val="ConsNormal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налога за налоговый период (календарный год) = 7 800 руб. (4 800+3000)</w:t>
      </w:r>
    </w:p>
    <w:p w:rsidR="00B3182D" w:rsidRPr="00611E29" w:rsidRDefault="00B3182D" w:rsidP="00864D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182D" w:rsidRDefault="00B3182D">
      <w:bookmarkStart w:id="0" w:name="_GoBack"/>
      <w:bookmarkEnd w:id="0"/>
    </w:p>
    <w:sectPr w:rsidR="00B3182D" w:rsidSect="00B31D9B"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94B18"/>
    <w:multiLevelType w:val="hybridMultilevel"/>
    <w:tmpl w:val="67163CF2"/>
    <w:lvl w:ilvl="0" w:tplc="A3EAF9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D8B"/>
    <w:rsid w:val="0003437B"/>
    <w:rsid w:val="00117A5F"/>
    <w:rsid w:val="00120CC7"/>
    <w:rsid w:val="00235988"/>
    <w:rsid w:val="00480C09"/>
    <w:rsid w:val="00557A65"/>
    <w:rsid w:val="00611E29"/>
    <w:rsid w:val="00671CE3"/>
    <w:rsid w:val="006A551D"/>
    <w:rsid w:val="00864D8B"/>
    <w:rsid w:val="00914116"/>
    <w:rsid w:val="00A6175C"/>
    <w:rsid w:val="00B17C52"/>
    <w:rsid w:val="00B3182D"/>
    <w:rsid w:val="00B31D9B"/>
    <w:rsid w:val="00C5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6D13F-876C-433E-9ACC-33F7A840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864D8B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rsid w:val="00864D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864D8B"/>
    <w:pPr>
      <w:widowControl w:val="0"/>
      <w:autoSpaceDE w:val="0"/>
      <w:autoSpaceDN w:val="0"/>
      <w:adjustRightInd w:val="0"/>
      <w:spacing w:after="0" w:line="242" w:lineRule="exact"/>
      <w:ind w:firstLine="32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864D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5">
    <w:name w:val="Font Style35"/>
    <w:basedOn w:val="a0"/>
    <w:rsid w:val="00864D8B"/>
    <w:rPr>
      <w:rFonts w:ascii="Microsoft Sans Serif" w:hAnsi="Microsoft Sans Serif" w:cs="Microsoft Sans Serif"/>
      <w:spacing w:val="-10"/>
      <w:w w:val="200"/>
      <w:sz w:val="12"/>
      <w:szCs w:val="12"/>
    </w:rPr>
  </w:style>
  <w:style w:type="paragraph" w:customStyle="1" w:styleId="1">
    <w:name w:val="Абзац списка1"/>
    <w:basedOn w:val="a"/>
    <w:rsid w:val="00864D8B"/>
    <w:pPr>
      <w:ind w:left="720"/>
      <w:contextualSpacing/>
    </w:pPr>
  </w:style>
  <w:style w:type="character" w:customStyle="1" w:styleId="link">
    <w:name w:val="link"/>
    <w:basedOn w:val="a0"/>
    <w:rsid w:val="00864D8B"/>
    <w:rPr>
      <w:rFonts w:cs="Times New Roman"/>
      <w:color w:val="008000"/>
      <w:u w:val="none"/>
      <w:effect w:val="none"/>
    </w:rPr>
  </w:style>
  <w:style w:type="paragraph" w:customStyle="1" w:styleId="ConsNormal">
    <w:name w:val="ConsNormal"/>
    <w:rsid w:val="00864D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Теоретичекая часть</vt:lpstr>
    </vt:vector>
  </TitlesOfParts>
  <Company>Microsoft</Company>
  <LinksUpToDate>false</LinksUpToDate>
  <CharactersWithSpaces>18469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Теоретичекая часть</dc:title>
  <dc:subject/>
  <dc:creator>Музочка</dc:creator>
  <cp:keywords/>
  <dc:description/>
  <cp:lastModifiedBy>admin</cp:lastModifiedBy>
  <cp:revision>2</cp:revision>
  <dcterms:created xsi:type="dcterms:W3CDTF">2014-04-09T02:33:00Z</dcterms:created>
  <dcterms:modified xsi:type="dcterms:W3CDTF">2014-04-09T02:33:00Z</dcterms:modified>
</cp:coreProperties>
</file>