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51" w:rsidRDefault="00E15351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EF1CC8" w:rsidRDefault="00EF1CC8" w:rsidP="00BB01B5">
      <w:pPr>
        <w:spacing w:line="360" w:lineRule="auto"/>
        <w:jc w:val="center"/>
        <w:rPr>
          <w:b/>
          <w:sz w:val="28"/>
          <w:szCs w:val="28"/>
        </w:rPr>
      </w:pPr>
      <w:r w:rsidRPr="00BB01B5">
        <w:rPr>
          <w:b/>
          <w:sz w:val="28"/>
          <w:szCs w:val="28"/>
        </w:rPr>
        <w:t>Содержание</w:t>
      </w:r>
    </w:p>
    <w:p w:rsidR="00BB01B5" w:rsidRPr="00BB01B5" w:rsidRDefault="00BB01B5" w:rsidP="00BB01B5">
      <w:pPr>
        <w:spacing w:line="360" w:lineRule="auto"/>
        <w:jc w:val="center"/>
        <w:rPr>
          <w:b/>
          <w:sz w:val="28"/>
          <w:szCs w:val="28"/>
        </w:rPr>
      </w:pPr>
    </w:p>
    <w:p w:rsidR="00EF1CC8" w:rsidRPr="0054460E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…………………………………………………………………….. 3</w:t>
      </w:r>
    </w:p>
    <w:p w:rsidR="00EF1CC8" w:rsidRPr="0054460E" w:rsidRDefault="00EF1CC8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4460E">
        <w:rPr>
          <w:sz w:val="28"/>
          <w:szCs w:val="28"/>
        </w:rPr>
        <w:t xml:space="preserve">1. Сущность и </w:t>
      </w:r>
      <w:r w:rsidR="00BB01B5">
        <w:rPr>
          <w:sz w:val="28"/>
          <w:szCs w:val="28"/>
        </w:rPr>
        <w:t>классификация основных средств ………………………... 4</w:t>
      </w:r>
    </w:p>
    <w:p w:rsidR="00EF1CC8" w:rsidRPr="0054460E" w:rsidRDefault="00EF1CC8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4460E">
        <w:rPr>
          <w:sz w:val="28"/>
          <w:szCs w:val="28"/>
        </w:rPr>
        <w:t>2. Управление основным капиталом в режиме реального кругооборота</w:t>
      </w:r>
      <w:r w:rsidR="00BB01B5">
        <w:rPr>
          <w:sz w:val="28"/>
          <w:szCs w:val="28"/>
        </w:rPr>
        <w:t>... 7</w:t>
      </w:r>
    </w:p>
    <w:p w:rsidR="00EF1CC8" w:rsidRPr="0054460E" w:rsidRDefault="00EF1CC8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4460E">
        <w:rPr>
          <w:sz w:val="28"/>
          <w:szCs w:val="28"/>
        </w:rPr>
        <w:t>2.1. Расчет и оценка показателей использован</w:t>
      </w:r>
      <w:r w:rsidR="00B872EB">
        <w:rPr>
          <w:sz w:val="28"/>
          <w:szCs w:val="28"/>
        </w:rPr>
        <w:t xml:space="preserve">ия основного капитала …. </w:t>
      </w:r>
      <w:r w:rsidRPr="0054460E">
        <w:rPr>
          <w:sz w:val="28"/>
          <w:szCs w:val="28"/>
        </w:rPr>
        <w:t>11</w:t>
      </w:r>
    </w:p>
    <w:p w:rsidR="00EF1CC8" w:rsidRPr="0054460E" w:rsidRDefault="00EF1CC8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4460E">
        <w:rPr>
          <w:sz w:val="28"/>
          <w:szCs w:val="28"/>
        </w:rPr>
        <w:t>2.2. Источники финансирования вос</w:t>
      </w:r>
      <w:r w:rsidR="00B872EB">
        <w:rPr>
          <w:sz w:val="28"/>
          <w:szCs w:val="28"/>
        </w:rPr>
        <w:t>производства основных средств ….. 21</w:t>
      </w:r>
    </w:p>
    <w:p w:rsidR="00EF1CC8" w:rsidRPr="0054460E" w:rsidRDefault="00B872EB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Амортизационная политика ……………………………………………... 26</w:t>
      </w:r>
    </w:p>
    <w:p w:rsidR="00EF1CC8" w:rsidRPr="0054460E" w:rsidRDefault="0008325C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………………………………………………………………….. 36</w:t>
      </w:r>
    </w:p>
    <w:p w:rsidR="00EF1CC8" w:rsidRPr="0054460E" w:rsidRDefault="0008325C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…………………………………………………………. 37</w:t>
      </w:r>
    </w:p>
    <w:p w:rsidR="00CA011C" w:rsidRDefault="00CA011C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Pr="0054460E" w:rsidRDefault="00BB01B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A011C" w:rsidRPr="0054460E" w:rsidRDefault="00CA011C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F1CC8" w:rsidRDefault="00EF1CC8" w:rsidP="007D59C5">
      <w:pPr>
        <w:spacing w:line="360" w:lineRule="auto"/>
        <w:jc w:val="center"/>
        <w:rPr>
          <w:b/>
          <w:sz w:val="28"/>
          <w:szCs w:val="28"/>
        </w:rPr>
      </w:pPr>
      <w:r w:rsidRPr="007D59C5">
        <w:rPr>
          <w:b/>
          <w:sz w:val="28"/>
          <w:szCs w:val="28"/>
        </w:rPr>
        <w:t>Введение</w:t>
      </w:r>
    </w:p>
    <w:p w:rsidR="007D59C5" w:rsidRPr="007D59C5" w:rsidRDefault="007D59C5" w:rsidP="007D59C5">
      <w:pPr>
        <w:spacing w:line="360" w:lineRule="auto"/>
        <w:jc w:val="center"/>
        <w:rPr>
          <w:b/>
          <w:sz w:val="28"/>
          <w:szCs w:val="28"/>
        </w:rPr>
      </w:pPr>
    </w:p>
    <w:p w:rsidR="00EF1CC8" w:rsidRPr="0054460E" w:rsidRDefault="00EF1CC8" w:rsidP="007D59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Производственно - хозяйственная деятельность предприятий обеспечивается не только за счет использования материальных, трудовых и финансовых ресурсов, но и за счет основных средств - средств труда и материальных условий процесса труда. </w:t>
      </w:r>
    </w:p>
    <w:p w:rsidR="00EF1CC8" w:rsidRPr="0054460E" w:rsidRDefault="00EF1CC8" w:rsidP="007D59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изнашиваются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(амортизации) по установленным нормам. </w:t>
      </w:r>
    </w:p>
    <w:p w:rsidR="00EF1CC8" w:rsidRPr="0054460E" w:rsidRDefault="00EF1CC8" w:rsidP="007D59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>В этой работе пойдет речь об управлении основным капиталом в режиме реального кругооборота, а также о том, что такое основные средства предприятия, будет дана их классификация. Также будет рассмотрена амортизационная политика.</w:t>
      </w:r>
    </w:p>
    <w:p w:rsidR="00EF1CC8" w:rsidRPr="0054460E" w:rsidRDefault="00EF1CC8" w:rsidP="007D59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>Цель данной курсовой работы - рассмотреть управление основным капиталом в режиме реального кругооборота с применением элементов либерализации амортизационной политики</w:t>
      </w:r>
      <w:r w:rsidR="00BB01B5">
        <w:rPr>
          <w:sz w:val="28"/>
          <w:szCs w:val="28"/>
        </w:rPr>
        <w:t>.</w:t>
      </w:r>
    </w:p>
    <w:p w:rsidR="00CA011C" w:rsidRDefault="00CA011C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01B5" w:rsidRDefault="00BB01B5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F0FA7" w:rsidRPr="0054460E" w:rsidRDefault="005F0FA7" w:rsidP="007D59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A011C" w:rsidRPr="005F0FA7" w:rsidRDefault="005F0FA7" w:rsidP="005F0FA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F0FA7">
        <w:rPr>
          <w:b/>
          <w:sz w:val="28"/>
          <w:szCs w:val="28"/>
        </w:rPr>
        <w:t>1. Сущность и классификация основных средств</w:t>
      </w:r>
    </w:p>
    <w:p w:rsidR="00CA011C" w:rsidRPr="0054460E" w:rsidRDefault="00CA011C" w:rsidP="005F0F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F0FA7" w:rsidRP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>В процессе производства наравне с предметами труда используются средства труда, т.е. основные средства. Средства труда (основные средства) в отличие от предметов труда участвуют в процессе производства длительное время, сохраняя при этом свою первоначальную форму. Однако в процессе производства они постепенно изнашиваются, перенося свою стоимост</w:t>
      </w:r>
      <w:r w:rsidR="005F0FA7">
        <w:rPr>
          <w:sz w:val="28"/>
          <w:szCs w:val="28"/>
        </w:rPr>
        <w:t xml:space="preserve">ь на </w:t>
      </w:r>
      <w:r w:rsidR="005F0FA7" w:rsidRPr="005F0FA7">
        <w:rPr>
          <w:sz w:val="28"/>
          <w:szCs w:val="28"/>
        </w:rPr>
        <w:t>вновь создаваемый продукт.</w:t>
      </w:r>
    </w:p>
    <w:p w:rsid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Важнейшими задачами бухгалтерского учета основных средств </w:t>
      </w:r>
      <w:r w:rsidR="005F0FA7">
        <w:rPr>
          <w:sz w:val="28"/>
          <w:szCs w:val="28"/>
        </w:rPr>
        <w:t>являются:</w:t>
      </w:r>
    </w:p>
    <w:p w:rsid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обеспечение контроля за сохранностью основных средств при их поступлении, хранении, использовании, вн</w:t>
      </w:r>
      <w:r w:rsidR="005F0FA7">
        <w:rPr>
          <w:sz w:val="28"/>
          <w:szCs w:val="28"/>
        </w:rPr>
        <w:t>утреннем перемещении и выбытии;</w:t>
      </w:r>
    </w:p>
    <w:p w:rsid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• точное и своевременное начисление и отражение в учете </w:t>
      </w:r>
      <w:r w:rsidR="005F0FA7">
        <w:rPr>
          <w:sz w:val="28"/>
          <w:szCs w:val="28"/>
        </w:rPr>
        <w:t xml:space="preserve">амортизации и износа основных средств; </w:t>
      </w:r>
    </w:p>
    <w:p w:rsid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контроль над расхода</w:t>
      </w:r>
      <w:r w:rsidR="005F0FA7">
        <w:rPr>
          <w:sz w:val="28"/>
          <w:szCs w:val="28"/>
        </w:rPr>
        <w:t>ми по ремонту основных средств;</w:t>
      </w:r>
    </w:p>
    <w:p w:rsid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правильное определение результатов от выбытия</w:t>
      </w:r>
      <w:r w:rsidR="005F0FA7">
        <w:rPr>
          <w:sz w:val="28"/>
          <w:szCs w:val="28"/>
        </w:rPr>
        <w:t xml:space="preserve"> и ликвидации основных средств; </w:t>
      </w:r>
    </w:p>
    <w:p w:rsidR="005F0FA7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своевременное и достоверное исчислени</w:t>
      </w:r>
      <w:r w:rsidR="005F0FA7">
        <w:rPr>
          <w:sz w:val="28"/>
          <w:szCs w:val="28"/>
        </w:rPr>
        <w:t>е налога на недвижимость в соот</w:t>
      </w:r>
      <w:r w:rsidRPr="005F0FA7">
        <w:rPr>
          <w:sz w:val="28"/>
          <w:szCs w:val="28"/>
        </w:rPr>
        <w:t>ветствии с де</w:t>
      </w:r>
      <w:r w:rsidR="005F0FA7">
        <w:rPr>
          <w:sz w:val="28"/>
          <w:szCs w:val="28"/>
        </w:rPr>
        <w:t xml:space="preserve">йствующим законодательством. </w:t>
      </w:r>
    </w:p>
    <w:p w:rsidR="00C42C5F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Важнейшей предпосылкой рациональной организации учета основных средств является их научно обоснованная классификация. На предприяти</w:t>
      </w:r>
      <w:r w:rsidR="00C71297">
        <w:rPr>
          <w:sz w:val="28"/>
          <w:szCs w:val="28"/>
        </w:rPr>
        <w:t xml:space="preserve">ях применяется (единая) типовая </w:t>
      </w:r>
      <w:r w:rsidRPr="005F0FA7">
        <w:rPr>
          <w:sz w:val="28"/>
          <w:szCs w:val="28"/>
        </w:rPr>
        <w:t>классификация основных средств, в соответств</w:t>
      </w:r>
      <w:r w:rsidR="00C42C5F">
        <w:rPr>
          <w:sz w:val="28"/>
          <w:szCs w:val="28"/>
        </w:rPr>
        <w:t xml:space="preserve">ии с которой они группируются: </w:t>
      </w:r>
    </w:p>
    <w:p w:rsidR="00C42C5F" w:rsidRDefault="00C42C5F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отраслевому признаку;</w:t>
      </w:r>
    </w:p>
    <w:p w:rsidR="00C42C5F" w:rsidRDefault="00C42C5F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назначению; </w:t>
      </w:r>
    </w:p>
    <w:p w:rsidR="00C42C5F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3</w:t>
      </w:r>
      <w:r w:rsidR="00C42C5F">
        <w:rPr>
          <w:sz w:val="28"/>
          <w:szCs w:val="28"/>
        </w:rPr>
        <w:t>. по видам, по принадлежности;</w:t>
      </w:r>
    </w:p>
    <w:p w:rsidR="00C42C5F" w:rsidRDefault="00C42C5F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 использованию.</w:t>
      </w:r>
    </w:p>
    <w:p w:rsidR="00C42C5F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Классификация основных средств по отраслевому признаку (промышленность, сельское хозяйство, транспорт и т.д.) позволяет получить данные о стоимости осн</w:t>
      </w:r>
      <w:r w:rsidR="00C42C5F">
        <w:rPr>
          <w:sz w:val="28"/>
          <w:szCs w:val="28"/>
        </w:rPr>
        <w:t>овных средств в каждой отрасли.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По назначению основ</w:t>
      </w:r>
      <w:r w:rsidR="004F0705">
        <w:rPr>
          <w:sz w:val="28"/>
          <w:szCs w:val="28"/>
        </w:rPr>
        <w:t>ные средства подразделяются на: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производственные основные средства основной деятельно</w:t>
      </w:r>
      <w:r w:rsidR="004F0705">
        <w:rPr>
          <w:sz w:val="28"/>
          <w:szCs w:val="28"/>
        </w:rPr>
        <w:t>сти;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производственные основные средст</w:t>
      </w:r>
      <w:r w:rsidR="004F0705">
        <w:rPr>
          <w:sz w:val="28"/>
          <w:szCs w:val="28"/>
        </w:rPr>
        <w:t>ва вспомогательных производств;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непрои</w:t>
      </w:r>
      <w:r w:rsidR="004F0705">
        <w:rPr>
          <w:sz w:val="28"/>
          <w:szCs w:val="28"/>
        </w:rPr>
        <w:t>зводственные основные средства.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Промышленно-производственные основные средства по натурально-вещественному составу (по видам) классиф</w:t>
      </w:r>
      <w:r w:rsidR="004F0705">
        <w:rPr>
          <w:sz w:val="28"/>
          <w:szCs w:val="28"/>
        </w:rPr>
        <w:t>ицируются по следующим группам: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Здания - производственные, складские, административно-хозяйственные (здания цехов, з</w:t>
      </w:r>
      <w:r w:rsidR="004F0705">
        <w:rPr>
          <w:sz w:val="28"/>
          <w:szCs w:val="28"/>
        </w:rPr>
        <w:t>аводоуправления, гаражи и др.).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Сооружения - насосные станции, дымовые трубы на отдельных фундаментах, бункера, мосты, водонапорные ба</w:t>
      </w:r>
      <w:r w:rsidR="004F0705">
        <w:rPr>
          <w:sz w:val="28"/>
          <w:szCs w:val="28"/>
        </w:rPr>
        <w:t>шни, автомобильные дороги и др.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Передаточные устройства - электрические сети, трубопроводы, теплов</w:t>
      </w:r>
      <w:r w:rsidR="004F0705">
        <w:rPr>
          <w:sz w:val="28"/>
          <w:szCs w:val="28"/>
        </w:rPr>
        <w:t>ые и газовые сети, трансмиссии.</w:t>
      </w:r>
    </w:p>
    <w:p w:rsidR="004F0705" w:rsidRDefault="004F0705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Машины - оборудование: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а) силовые машины и оборудование (генераторы, трансформаторы, двигатели, турбины, паровые к</w:t>
      </w:r>
      <w:r w:rsidR="004F0705">
        <w:rPr>
          <w:sz w:val="28"/>
          <w:szCs w:val="28"/>
        </w:rPr>
        <w:t>отлы, ядерные реакторы и т.д.);</w:t>
      </w:r>
    </w:p>
    <w:p w:rsidR="004F0705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б) рабочие машины и оборудование (металлорежущие станки, кузнечные и прессовые машины, автома</w:t>
      </w:r>
      <w:r w:rsidR="004F0705">
        <w:rPr>
          <w:sz w:val="28"/>
          <w:szCs w:val="28"/>
        </w:rPr>
        <w:t>ты для сварочных работ и т.д.);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в) измерительные - регулирующие приборы и устройства (ампе</w:t>
      </w:r>
      <w:r w:rsidR="008F3CEB">
        <w:rPr>
          <w:sz w:val="28"/>
          <w:szCs w:val="28"/>
        </w:rPr>
        <w:t>рметры, весы, водомеры и т.д.);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г) вычислительная техника (электронные и другие вычислительные </w:t>
      </w:r>
      <w:r w:rsidR="008F3CEB">
        <w:rPr>
          <w:sz w:val="28"/>
          <w:szCs w:val="28"/>
        </w:rPr>
        <w:t>машины);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д) прочие машины и оборудование (оборудование телефонных с</w:t>
      </w:r>
      <w:r w:rsidR="008F3CEB">
        <w:rPr>
          <w:sz w:val="28"/>
          <w:szCs w:val="28"/>
        </w:rPr>
        <w:t>танций, пожарные машины и др.).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Транспортные средства - электровозы, вагоны, авт</w:t>
      </w:r>
      <w:r w:rsidR="008F3CEB">
        <w:rPr>
          <w:sz w:val="28"/>
          <w:szCs w:val="28"/>
        </w:rPr>
        <w:t>омобили, морские / речные суда.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Инструменты - электродрели, пневматические отбойные молотки, электровибра</w:t>
      </w:r>
      <w:r w:rsidR="008F3CEB">
        <w:rPr>
          <w:sz w:val="28"/>
          <w:szCs w:val="28"/>
        </w:rPr>
        <w:t>торы и др.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Производственный инвентарь и принадлежности, т.е. предметы производственного назначения (кроме малоценных и бы</w:t>
      </w:r>
      <w:r w:rsidR="008F3CEB">
        <w:rPr>
          <w:sz w:val="28"/>
          <w:szCs w:val="28"/>
        </w:rPr>
        <w:t>стро-изнашивающихся предметов).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• Хозяйственный инвентарь - конторская обстановка, шкафы, ящики несгораемые, пишущие машинки, ковры, </w:t>
      </w:r>
      <w:r w:rsidR="008F3CEB">
        <w:rPr>
          <w:sz w:val="28"/>
          <w:szCs w:val="28"/>
        </w:rPr>
        <w:t>множительные аппараты.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Многолетние насаждения - озеленительные и декоративные насажд</w:t>
      </w:r>
      <w:r w:rsidR="008F3CEB">
        <w:rPr>
          <w:sz w:val="28"/>
          <w:szCs w:val="28"/>
        </w:rPr>
        <w:t>ения на территории предприятия.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• Прочие основные средства - библиотечные фонды, музейные ценности, капитальные затраты в арендованные основные средства и др.</w:t>
      </w:r>
      <w:r w:rsidRPr="005F0FA7">
        <w:rPr>
          <w:sz w:val="28"/>
          <w:szCs w:val="28"/>
        </w:rPr>
        <w:br/>
        <w:t xml:space="preserve">Классификация основных средств по видам положена в </w:t>
      </w:r>
      <w:r w:rsidR="008F3CEB">
        <w:rPr>
          <w:sz w:val="28"/>
          <w:szCs w:val="28"/>
        </w:rPr>
        <w:t>основу их аналитического учета.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По принадлежности основные средства подразделяются</w:t>
      </w:r>
      <w:r w:rsidR="008F3CEB">
        <w:rPr>
          <w:sz w:val="28"/>
          <w:szCs w:val="28"/>
        </w:rPr>
        <w:t xml:space="preserve"> на собственные и арендованные.</w:t>
      </w:r>
    </w:p>
    <w:p w:rsidR="00FC5A11" w:rsidRDefault="00555301" w:rsidP="00FC5A11">
      <w:pPr>
        <w:pStyle w:val="text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По признаку использования основные средства подразделяются на </w:t>
      </w:r>
    </w:p>
    <w:p w:rsidR="00FC5A11" w:rsidRDefault="00FC5A11" w:rsidP="00FC5A11">
      <w:pPr>
        <w:pStyle w:val="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находящиеся:</w:t>
      </w:r>
    </w:p>
    <w:p w:rsidR="008F3CEB" w:rsidRDefault="00555301" w:rsidP="00FC5A11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- в эксплуатации (действующие);</w:t>
      </w:r>
    </w:p>
    <w:p w:rsidR="008F3CEB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- на реконструкци</w:t>
      </w:r>
      <w:r w:rsidR="008F3CEB">
        <w:rPr>
          <w:sz w:val="28"/>
          <w:szCs w:val="28"/>
        </w:rPr>
        <w:t>и и техническом перевооружении;</w:t>
      </w:r>
    </w:p>
    <w:p w:rsidR="008F3CEB" w:rsidRDefault="008F3CEB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запасе (резерве);</w:t>
      </w:r>
    </w:p>
    <w:p w:rsidR="008F3CEB" w:rsidRDefault="008F3CEB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консервации.</w:t>
      </w:r>
    </w:p>
    <w:p w:rsidR="00CA011C" w:rsidRDefault="00555301" w:rsidP="005F0FA7">
      <w:pPr>
        <w:pStyle w:val="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- Такая группировка обеспечивает исчисление сумм амортизации. </w:t>
      </w:r>
    </w:p>
    <w:p w:rsidR="005F0FA7" w:rsidRDefault="005F0FA7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B01B5" w:rsidRDefault="00BB01B5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B01B5" w:rsidRDefault="00BB01B5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B01B5" w:rsidRDefault="00BB01B5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B01B5" w:rsidRDefault="00BB01B5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B01B5" w:rsidRDefault="00BB01B5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BB01B5" w:rsidRDefault="00BB01B5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5F0FA7" w:rsidRPr="005F0FA7" w:rsidRDefault="005F0FA7" w:rsidP="005F0FA7">
      <w:pPr>
        <w:pStyle w:val="text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5F0FA7" w:rsidRPr="005F0FA7" w:rsidRDefault="005F0FA7" w:rsidP="005F0FA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F0FA7">
        <w:rPr>
          <w:b/>
          <w:sz w:val="28"/>
          <w:szCs w:val="28"/>
        </w:rPr>
        <w:t>2. Управление основным капиталом в режиме реального кругооборота</w:t>
      </w:r>
    </w:p>
    <w:p w:rsidR="005F0FA7" w:rsidRDefault="005F0FA7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B01B5" w:rsidRDefault="00F26155" w:rsidP="00BB01B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 xml:space="preserve">Любое предприятие должно обладать определенным реальным, действующим имуществом в виде основного и оборотного капитала. Понятие оборотных средств тождественно оборотному капиталу и составляет часть имущества предприятия необходимую для его функционирования. </w:t>
      </w:r>
    </w:p>
    <w:p w:rsidR="00BB01B5" w:rsidRDefault="00F26155" w:rsidP="00BB01B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0FA7">
        <w:rPr>
          <w:sz w:val="28"/>
          <w:szCs w:val="28"/>
        </w:rPr>
        <w:t>Оборотные средства -</w:t>
      </w:r>
      <w:r w:rsidRPr="0054460E">
        <w:rPr>
          <w:sz w:val="28"/>
          <w:szCs w:val="28"/>
        </w:rPr>
        <w:t xml:space="preserve"> совокупность финансовых средств (средств имеющих стоимостную оценку) авансированных для создания и использования оборотных производственных фондов и фондов обращения для обеспечения непрерывности процесса производства и реализации продукции. </w:t>
      </w:r>
    </w:p>
    <w:p w:rsidR="00F26155" w:rsidRPr="0054460E" w:rsidRDefault="00F26155" w:rsidP="00BB01B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По функциональному назначению оборотный капитал подразделяется на оборотные производственные фонды и фонды обращения.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Оборотные производственные фонды обслуживают сферу производства и материализуются в предметах труда (сырье, материалы, топливо) и частично в средствах труда и воплощаются в производственных запасах, полуфабрикатах собственного изготовления. Наряду с этими элементами задействованными в производственных запасах и незавершенной продукции, оборотные производственные фонды представлены также расходами будущих периодов, необходимыми для создания заделов, установки нового оборудования. Производственные фонды (основные и оборотные) являются материальной основой производства. Оборотные производственные фонды обладают рядом особенностей: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полностью расходуются в однократном производственном цикле;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претерпевают изменение своей натурально-вещественной формы и утрачивают потребительную стоимость;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кругооборот зависит от производственного цикла (может быть несколько кругооборотов в год);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>-</w:t>
      </w:r>
      <w:r w:rsidR="008F26D7">
        <w:rPr>
          <w:sz w:val="28"/>
          <w:szCs w:val="28"/>
        </w:rPr>
        <w:t xml:space="preserve"> </w:t>
      </w:r>
      <w:r w:rsidRPr="0054460E">
        <w:rPr>
          <w:sz w:val="28"/>
          <w:szCs w:val="28"/>
        </w:rPr>
        <w:t xml:space="preserve">переносят свою стоимость целиком и сразу на готовый продукт.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Фонды обращения не участвуют в процессе производства, и их назначение состоит в обеспечении ресурсами процесса обращения, в обслуживании кругооборота средств предприятия и достижении единства производства и обращения. Фонды обращения состоят из готовой продукции и денежных средств. </w:t>
      </w:r>
    </w:p>
    <w:p w:rsidR="00F26155" w:rsidRPr="0054460E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Объединение оборотных производственных фондов и фондов обращения в единую категорию обусловлено назначением и сущностью оборотных средств, цель которых обеспечение непрерывности процесса воспроизводства. </w:t>
      </w:r>
    </w:p>
    <w:p w:rsidR="00F26155" w:rsidRDefault="00F26155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Особенностью оборотного капитала является то, что он не расходуется, не потребляется, а авансируется, что предполагает возвращение средств после каждого производственного цикла или кругооборота включающего производство продукции, ее реализацию, получение выручки. Экономическая сущность оборотных средств определяется их ролью в обеспечении непрерывности процесса воспроизводства, в ходе которого они проходят сферу производства и обращения. </w:t>
      </w:r>
    </w:p>
    <w:p w:rsidR="00D34DBD" w:rsidRDefault="00D34DBD" w:rsidP="008F26D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34DBD" w:rsidRPr="0054460E" w:rsidRDefault="00D34DBD" w:rsidP="00D34DBD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26155" w:rsidRPr="00D34DBD" w:rsidRDefault="00F26155" w:rsidP="00D34DBD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D34DBD">
        <w:rPr>
          <w:b/>
          <w:sz w:val="28"/>
          <w:szCs w:val="28"/>
        </w:rPr>
        <w:t>Стадии и формы кругооборота оборотного капитала</w:t>
      </w:r>
    </w:p>
    <w:p w:rsidR="008F26D7" w:rsidRDefault="008F26D7" w:rsidP="00BB01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F26D7">
        <w:tc>
          <w:tcPr>
            <w:tcW w:w="2392" w:type="dxa"/>
          </w:tcPr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 w:rsidRPr="008F26D7">
              <w:t>Стадии кругооборота оборотного капитала</w:t>
            </w:r>
          </w:p>
        </w:tc>
        <w:tc>
          <w:tcPr>
            <w:tcW w:w="2393" w:type="dxa"/>
          </w:tcPr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 Денежная</w:t>
            </w:r>
          </w:p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(снабжение)</w:t>
            </w:r>
          </w:p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Д-Т</w:t>
            </w:r>
          </w:p>
        </w:tc>
        <w:tc>
          <w:tcPr>
            <w:tcW w:w="2393" w:type="dxa"/>
          </w:tcPr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 Производительная</w:t>
            </w:r>
          </w:p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(производство)</w:t>
            </w:r>
          </w:p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Т-П-Т</w:t>
            </w:r>
            <w:r w:rsidR="00790D9D">
              <w:t>'</w:t>
            </w:r>
          </w:p>
        </w:tc>
        <w:tc>
          <w:tcPr>
            <w:tcW w:w="2393" w:type="dxa"/>
          </w:tcPr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 Товарная</w:t>
            </w:r>
          </w:p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(реализация)</w:t>
            </w:r>
          </w:p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Т</w:t>
            </w:r>
            <w:r w:rsidR="00790D9D">
              <w:t>'</w:t>
            </w:r>
            <w:r>
              <w:t>-Д</w:t>
            </w:r>
            <w:r w:rsidR="00790D9D">
              <w:t>'</w:t>
            </w:r>
          </w:p>
        </w:tc>
      </w:tr>
      <w:tr w:rsidR="008F26D7">
        <w:tc>
          <w:tcPr>
            <w:tcW w:w="2392" w:type="dxa"/>
          </w:tcPr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Формы изменения авансированной стоимости</w:t>
            </w:r>
          </w:p>
        </w:tc>
        <w:tc>
          <w:tcPr>
            <w:tcW w:w="2393" w:type="dxa"/>
          </w:tcPr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Денежная - товарная</w:t>
            </w:r>
          </w:p>
        </w:tc>
        <w:tc>
          <w:tcPr>
            <w:tcW w:w="2393" w:type="dxa"/>
          </w:tcPr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Товарная – производительная - товарная</w:t>
            </w:r>
          </w:p>
        </w:tc>
        <w:tc>
          <w:tcPr>
            <w:tcW w:w="2393" w:type="dxa"/>
          </w:tcPr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Товарная - денежная</w:t>
            </w:r>
          </w:p>
        </w:tc>
      </w:tr>
      <w:tr w:rsidR="008F26D7" w:rsidRPr="008F26D7">
        <w:tc>
          <w:tcPr>
            <w:tcW w:w="2392" w:type="dxa"/>
          </w:tcPr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 w:rsidRPr="008F26D7">
              <w:t>Кругооборот авансированных средств и фондов предприятия</w:t>
            </w:r>
          </w:p>
        </w:tc>
        <w:tc>
          <w:tcPr>
            <w:tcW w:w="2393" w:type="dxa"/>
          </w:tcPr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Д-ПЗ</w:t>
            </w:r>
          </w:p>
          <w:p w:rsidR="008F26D7" w:rsidRP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Фонды обращения</w:t>
            </w:r>
          </w:p>
        </w:tc>
        <w:tc>
          <w:tcPr>
            <w:tcW w:w="2393" w:type="dxa"/>
          </w:tcPr>
          <w:p w:rsidR="008F26D7" w:rsidRDefault="008F26D7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ПЗ-П-ГП</w:t>
            </w:r>
          </w:p>
          <w:p w:rsidR="00790D9D" w:rsidRPr="008F26D7" w:rsidRDefault="00790D9D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Оборотные производственные фонды</w:t>
            </w:r>
          </w:p>
        </w:tc>
        <w:tc>
          <w:tcPr>
            <w:tcW w:w="2393" w:type="dxa"/>
          </w:tcPr>
          <w:p w:rsidR="008F26D7" w:rsidRDefault="00790D9D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ГП-Д'</w:t>
            </w:r>
          </w:p>
          <w:p w:rsidR="00790D9D" w:rsidRPr="008F26D7" w:rsidRDefault="00790D9D" w:rsidP="00BB01B5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Фонды обращения</w:t>
            </w:r>
          </w:p>
        </w:tc>
      </w:tr>
    </w:tbl>
    <w:p w:rsidR="008F26D7" w:rsidRDefault="008F26D7" w:rsidP="00BB01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26155" w:rsidRPr="0054460E" w:rsidRDefault="00F26155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Д - деньги, Т - товары, П - производство, ПЗ - производственные запасы, ГП -готовая продукция. </w:t>
      </w:r>
    </w:p>
    <w:p w:rsidR="00F26155" w:rsidRPr="0054460E" w:rsidRDefault="00F26155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Кругооборот капитала совершается непрерывно, непрерывно происходит и постоянная смена авансированной стоимости. Вместе с тем оборотный капитал в разных формах присутствует на всех стадиях, обеспечивая непрерывность процесса производства. </w:t>
      </w:r>
    </w:p>
    <w:p w:rsidR="00F26155" w:rsidRPr="0054460E" w:rsidRDefault="00F26155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Важную роль в организации кругооборота фондов играют собственные оборотные средства, которые первоначально выделяются из состава уставного (складочного, паевого) капитала (у хозяйственных обществ, товариществ, производственных кооперативов) или фонда (на унитарных и федеральных казенных предприятиях). Вплоть до поступления выручки от реализации продукции эти оборотные средства служат источником финансирования текущих производственных запасов и затрат. </w:t>
      </w:r>
      <w:r w:rsidR="00D34DBD">
        <w:rPr>
          <w:sz w:val="28"/>
          <w:szCs w:val="28"/>
        </w:rPr>
        <w:t>В</w:t>
      </w:r>
      <w:r w:rsidRPr="0054460E">
        <w:rPr>
          <w:sz w:val="28"/>
          <w:szCs w:val="28"/>
        </w:rPr>
        <w:t xml:space="preserve"> дальнейшем пополнение средств происходит за счет полученной прибыли. Суммы прибыли аккумулируются в фонде накопления, из которого и направляются на пополнение оборотных средств. В случае, когда предприятие не создает фонда специального назначения, на эти цели расходуется часть нераспределенной прибыли отчетного периода.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Нарушением принципа целевого использования является привлечение для формирования оборотных средств амортизационных отчислений.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Специфическим источником собственных оборотных средств являются выгодные финансовые вложения временно свободных ресурсов, а в некоторых случаях - дополнительный выпуск ценных бумаг.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Минимальная постоянная величина устойчивых пассивов всегда находится в распоряжении предприятия. К ним относятся: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минимальная переходящая задолженность (по оплате труда, отчислениям во внебюджетные фонды), которая обусловлена естественным расхождением между сроком начисления и расходования;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минимальная задолженность по резервам на покрытие предстоящих расходов и платежей;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задолженность поставщикам по неотфактурованным поставкам (товарно-материальные ценности полученные предприятием покупателем без счета поставщика) и акцептованным расчетным документам, срок оплаты которых не наступил;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- задолженность заказчикам по авансам и частичной оплате (предоплате) продукции;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>-</w:t>
      </w:r>
      <w:r w:rsidR="00D34DBD">
        <w:rPr>
          <w:sz w:val="28"/>
          <w:szCs w:val="28"/>
        </w:rPr>
        <w:t xml:space="preserve"> </w:t>
      </w:r>
      <w:r w:rsidRPr="0054460E">
        <w:rPr>
          <w:sz w:val="28"/>
          <w:szCs w:val="28"/>
        </w:rPr>
        <w:t xml:space="preserve">задолженность бюджету по налогам срок платежа которых не наступил.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Устойчивые пассивы являются источником покрытия оборотных средств в сумме прироста, т.е. разницы между их величиной на конец и начало периода.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Кредиторская задолженность по существу является бесплатным кредитом, предоставляемым другими предприятиями, лицами. Это плохо прогнозируемый источник.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Среди прочих средств предприятия следует назвать временно неиспользуемые остатки резервного фонда, других фондов специального назначения (потребления, социального развития, премиального, благотворительного, ремонтного, по отпускам, рекламациям, резервам предстоящих платежей). </w:t>
      </w:r>
    </w:p>
    <w:p w:rsidR="0054460E" w:rsidRP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Заемные средства привлекаются для покрытия временной потребности в оборотных средствах. Заемные источники представлены в основном краткосрочными банковскими кредитами. </w:t>
      </w:r>
    </w:p>
    <w:p w:rsidR="0054460E" w:rsidRDefault="0054460E" w:rsidP="00D34DB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>Следует отметить важность контроля за состояние дебиторской задолженности, через которую происходит отвлечение средств предприятия из материальной сферы в сферу обращения. Следует учитывать, что часть дебиторской задолженности может вообще не возвратиться в кругооборот предприятия. Часто источником покрытия дебиторской задолженности является кредиторская задолженность.</w:t>
      </w:r>
    </w:p>
    <w:p w:rsidR="0030197D" w:rsidRDefault="0030197D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0197D" w:rsidRDefault="0030197D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14080" w:rsidRDefault="00114080" w:rsidP="00114080">
      <w:pPr>
        <w:jc w:val="center"/>
        <w:rPr>
          <w:b/>
          <w:sz w:val="28"/>
          <w:szCs w:val="28"/>
        </w:rPr>
      </w:pPr>
      <w:bookmarkStart w:id="0" w:name="xex43"/>
      <w:r w:rsidRPr="00114080">
        <w:rPr>
          <w:b/>
          <w:sz w:val="28"/>
          <w:szCs w:val="28"/>
        </w:rPr>
        <w:t>2.1. Расчет и оценка показателей использования основного капитала</w:t>
      </w:r>
    </w:p>
    <w:p w:rsidR="00114080" w:rsidRDefault="00114080" w:rsidP="00114080">
      <w:pPr>
        <w:spacing w:line="360" w:lineRule="auto"/>
        <w:jc w:val="both"/>
        <w:rPr>
          <w:sz w:val="28"/>
          <w:szCs w:val="28"/>
        </w:rPr>
      </w:pPr>
    </w:p>
    <w:bookmarkEnd w:id="0"/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В производственно-хозяйственной деятельности предприятий используются производственные фонды и фонды непроизводственного назначения. Авансированные производственные фонды выступают в трех формах: производственной, денежной и товарной.</w:t>
      </w:r>
    </w:p>
    <w:p w:rsidR="00114080" w:rsidRPr="00114080" w:rsidRDefault="00114080" w:rsidP="0011408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Проблема использования производственных фондов предприятия имеет две стороны.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Первая связана с уменьшением массы потребленных в процессе производств</w:t>
      </w:r>
      <w:r w:rsidR="009B0367">
        <w:rPr>
          <w:sz w:val="28"/>
          <w:szCs w:val="28"/>
        </w:rPr>
        <w:t>а средств производства; вторая -</w:t>
      </w:r>
      <w:r w:rsidRPr="00114080">
        <w:rPr>
          <w:sz w:val="28"/>
          <w:szCs w:val="28"/>
        </w:rPr>
        <w:t xml:space="preserve"> с уменьшением авансиров</w:t>
      </w:r>
      <w:r w:rsidR="009B0367">
        <w:rPr>
          <w:sz w:val="28"/>
          <w:szCs w:val="28"/>
        </w:rPr>
        <w:t xml:space="preserve">анных для производственно - </w:t>
      </w:r>
      <w:r w:rsidRPr="00114080">
        <w:rPr>
          <w:sz w:val="28"/>
          <w:szCs w:val="28"/>
        </w:rPr>
        <w:t>хозяйственной деятельности фондов.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Общая сумма потребленных производственных фондов за анализируемый период соответствует затратам средств труда (амортизации) и предметов труда на выпуск продукции. Авансированная сумма производственных фондов – это такая сумма, которая обеспечивает одновременное пребывание производственных фондов во всех своих натуральных формах и на всех стадиях хозяйственной деятельности.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Проблема выпуска продукции с наименьшими затратами производственных фондов </w:t>
      </w:r>
      <w:r w:rsidR="009B0367">
        <w:rPr>
          <w:sz w:val="28"/>
          <w:szCs w:val="28"/>
        </w:rPr>
        <w:t>-</w:t>
      </w:r>
      <w:r w:rsidRPr="00114080">
        <w:rPr>
          <w:sz w:val="28"/>
          <w:szCs w:val="28"/>
        </w:rPr>
        <w:t xml:space="preserve"> проблема снижения себестоимости продукции.</w:t>
      </w:r>
    </w:p>
    <w:p w:rsidR="00114080" w:rsidRPr="00114080" w:rsidRDefault="00114080" w:rsidP="00114080">
      <w:pPr>
        <w:spacing w:line="360" w:lineRule="auto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Показателями, отражающими снижение себестоимости продукции, являются уровень рентабельности одного оборота производственных фондов (отношение прибыли к себестоимости), затраты на один рубль товарной или реализованной продукции и прибыль на один рубль продукции.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 xml:space="preserve">Проблема выпуска и реализации определенной массы продукции с меньшим количеством закрепленных производственных фондов представляет собой </w:t>
      </w:r>
      <w:r w:rsidRPr="00114080">
        <w:rPr>
          <w:spacing w:val="-4"/>
          <w:sz w:val="28"/>
          <w:szCs w:val="28"/>
        </w:rPr>
        <w:t>самостоятельную проблему: выпуском продукции с меньшим количеством фондов является общая фондоотдача производственных фондов, их оборачиваемость. Его исчисления можно производить либо по стоимости, либо</w:t>
      </w:r>
      <w:r w:rsidRPr="00114080">
        <w:rPr>
          <w:sz w:val="28"/>
          <w:szCs w:val="28"/>
        </w:rPr>
        <w:t xml:space="preserve"> по себестоимости реализованной продукции. Обратным этому показателю является показатель общей фондоемкости продукции.</w:t>
      </w:r>
    </w:p>
    <w:p w:rsidR="00114080" w:rsidRPr="00114080" w:rsidRDefault="00114080" w:rsidP="0011408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Воспроизводство и оборачиваемость всех основных производственных фондов – фактор, влияющий на уровень рентабельности и финансовое состояние предприятия. Для предприятия небезразлично его финансовое состояние, а также</w:t>
      </w:r>
      <w:r>
        <w:rPr>
          <w:sz w:val="28"/>
          <w:szCs w:val="28"/>
        </w:rPr>
        <w:t>,</w:t>
      </w:r>
      <w:r w:rsidRPr="00114080">
        <w:rPr>
          <w:sz w:val="28"/>
          <w:szCs w:val="28"/>
        </w:rPr>
        <w:t xml:space="preserve"> сколько собственных средств вложено в основные фонды. В современных условиях увеличивается маневренность предприятий в отношении создания и использования средств труда, повышается роль кредита в формировании основных средств. Денежные средства от реализации ненужных средств труда пополняют фонд развития производства.</w:t>
      </w:r>
    </w:p>
    <w:p w:rsidR="00114080" w:rsidRPr="00114080" w:rsidRDefault="00114080" w:rsidP="00114080">
      <w:pPr>
        <w:spacing w:line="360" w:lineRule="auto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Методика анализа эффективности вложения предприятия в основные средства, их эксплуатации и воспроизводства должна учитывать ряд принципиальных положений: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rFonts w:ascii="Symbol" w:hAnsi="Symbol"/>
          <w:sz w:val="28"/>
          <w:szCs w:val="28"/>
        </w:rPr>
        <w:t></w:t>
      </w:r>
      <w:r w:rsidRPr="00114080">
        <w:rPr>
          <w:sz w:val="28"/>
          <w:szCs w:val="28"/>
        </w:rPr>
        <w:t>     функциональная полезность основных средств сохраняется в течение ряда лет, поэтому расход по их приобретению и эксплуатации распределен по времени;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rFonts w:ascii="Symbol" w:hAnsi="Symbol"/>
          <w:sz w:val="28"/>
          <w:szCs w:val="28"/>
        </w:rPr>
        <w:t></w:t>
      </w:r>
      <w:r w:rsidRPr="00114080">
        <w:rPr>
          <w:sz w:val="28"/>
          <w:szCs w:val="28"/>
        </w:rPr>
        <w:t>     момент физической замены или обновления основных средств не совпадает с моментом их стоимостного совмещения, в результате чего могут возникнуть потери и убытки, занижающие финансовые результаты деятельности предприятий;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rFonts w:ascii="Symbol" w:hAnsi="Symbol"/>
          <w:spacing w:val="-4"/>
          <w:sz w:val="28"/>
          <w:szCs w:val="28"/>
        </w:rPr>
        <w:t></w:t>
      </w:r>
      <w:r w:rsidRPr="00114080">
        <w:rPr>
          <w:rFonts w:ascii="Times New Roman ;" w:hAnsi="Times New Roman ;"/>
          <w:spacing w:val="-4"/>
          <w:sz w:val="28"/>
          <w:szCs w:val="28"/>
        </w:rPr>
        <w:t xml:space="preserve">     </w:t>
      </w:r>
      <w:r w:rsidRPr="00114080">
        <w:rPr>
          <w:spacing w:val="-4"/>
          <w:sz w:val="28"/>
          <w:szCs w:val="28"/>
        </w:rPr>
        <w:t>эффективность использования основных средств оценивается по-разному в зависимости от их вида, принадлежности, характера участия в производственном процессе, а также назначения. Поскольку основные средства обслуживают не только производственную деятельность предприятия, но и социально-бытовую, природно-экономическую и другие сферы, постольку эффективность их использования определяется не только экономическими, но и социальными и другими факторами.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Основными задачами анализа основных производственных фондов являются: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1. Оценка структуры промышленно–производственных фондов и влияние ее на обобщающий показатель эффективности – фондоотдачу промышленно-производственных фондов.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2. Оценка динамики и движения основных средств.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3. Оценка технического состояния основных средств.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4. Анализ фондоотдачи.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5. Анализ использования парка производственного оборудования.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6. Анализ экстенсивного и интенсивного использования оборудования.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7. Анализ рентабельности основных средств.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Полнота и достоверность результатов анализа основных средств зависят от степени совершенства бухгалтерского учета.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В качестве источников бухгалтерской информации для анализа основных средств используются счет 01 «Основные средства», счет 02 «Износ основных средств», счет 03 «Долгосрочно определяемые основные средства», счет 07 «Оборудования к установке», счет 08 «Капитальные вложения», журналы–ордера № 10, 10/1, 12, 13, 16; данные аналитического учета, ф. № 1, 2, 5 годовой и квартальной бухгалтерской отчетности.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>В ходе анализа структуры и динамики основных средств оценивается соотношение отдельных объектов основных средств и изменение стоимости основных средств на конец и начало периода.</w:t>
      </w:r>
    </w:p>
    <w:p w:rsidR="00114080" w:rsidRPr="00114080" w:rsidRDefault="00114080" w:rsidP="00114080">
      <w:pPr>
        <w:spacing w:line="360" w:lineRule="auto"/>
        <w:ind w:firstLine="708"/>
        <w:jc w:val="both"/>
        <w:rPr>
          <w:sz w:val="28"/>
          <w:szCs w:val="28"/>
        </w:rPr>
      </w:pPr>
      <w:r w:rsidRPr="00114080">
        <w:rPr>
          <w:sz w:val="28"/>
          <w:szCs w:val="28"/>
        </w:rPr>
        <w:t xml:space="preserve">В табл. </w:t>
      </w:r>
      <w:r>
        <w:rPr>
          <w:sz w:val="28"/>
          <w:szCs w:val="28"/>
        </w:rPr>
        <w:t>2</w:t>
      </w:r>
      <w:r w:rsidRPr="00114080">
        <w:rPr>
          <w:sz w:val="28"/>
          <w:szCs w:val="28"/>
        </w:rPr>
        <w:t xml:space="preserve"> приведен пример горизонтального анализа состава и движения основных средств.</w:t>
      </w:r>
    </w:p>
    <w:p w:rsidR="00114080" w:rsidRPr="00114080" w:rsidRDefault="00114080" w:rsidP="00114080">
      <w:pPr>
        <w:pStyle w:val="a40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14080" w:rsidRPr="00114080" w:rsidRDefault="00114080" w:rsidP="00114080">
      <w:pPr>
        <w:pStyle w:val="a0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14080">
        <w:rPr>
          <w:b/>
          <w:sz w:val="28"/>
          <w:szCs w:val="28"/>
        </w:rPr>
        <w:t xml:space="preserve">Анализ наличия и движения основных средств </w:t>
      </w:r>
      <w:r w:rsidRPr="00114080">
        <w:rPr>
          <w:b/>
          <w:sz w:val="28"/>
          <w:szCs w:val="28"/>
        </w:rPr>
        <w:br/>
        <w:t>(горизонтальный анализ)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925"/>
        <w:gridCol w:w="1171"/>
        <w:gridCol w:w="986"/>
        <w:gridCol w:w="925"/>
        <w:gridCol w:w="1357"/>
        <w:gridCol w:w="1027"/>
        <w:gridCol w:w="1197"/>
      </w:tblGrid>
      <w:tr w:rsidR="00114080" w:rsidRPr="006A3A1F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 w:rsidP="009B0367">
            <w:pPr>
              <w:pStyle w:val="10"/>
              <w:jc w:val="center"/>
            </w:pPr>
            <w:r w:rsidRPr="006A3A1F">
              <w:t>Показатели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10"/>
            </w:pPr>
            <w:r w:rsidRPr="006A3A1F">
              <w:t>Остаток на начало года, тыс. руб.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10"/>
            </w:pPr>
            <w:r w:rsidRPr="006A3A1F">
              <w:t>Поступило (введено), тыс. руб.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10"/>
            </w:pPr>
            <w:r w:rsidRPr="006A3A1F">
              <w:t>Выбыло, тыс. руб.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10"/>
            </w:pPr>
            <w:r w:rsidRPr="006A3A1F">
              <w:t>Остаток на конец года, тыс. руб.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 w:rsidP="009B0367">
            <w:pPr>
              <w:pStyle w:val="10"/>
              <w:jc w:val="center"/>
            </w:pPr>
            <w:r w:rsidRPr="006A3A1F">
              <w:t>Изменения за год</w:t>
            </w:r>
          </w:p>
        </w:tc>
      </w:tr>
      <w:tr w:rsidR="00114080" w:rsidRPr="006A3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6A3A1F" w:rsidRDefault="0011408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6A3A1F" w:rsidRDefault="0011408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6A3A1F" w:rsidRDefault="0011408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6A3A1F" w:rsidRDefault="0011408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6A3A1F" w:rsidRDefault="00114080"/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Абсолютное,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в % к величине на начало года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в % к изменению итога</w:t>
            </w:r>
          </w:p>
        </w:tc>
      </w:tr>
      <w:tr w:rsidR="009B0367" w:rsidRPr="006A3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9B036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9B036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9B036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9B036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9B0367">
            <w:pPr>
              <w:jc w:val="center"/>
            </w:pPr>
            <w: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6A3A1F" w:rsidRDefault="009B0367" w:rsidP="009B0367">
            <w:pPr>
              <w:pStyle w:val="a10"/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6A3A1F" w:rsidRDefault="009B0367" w:rsidP="009B0367">
            <w:pPr>
              <w:pStyle w:val="a10"/>
              <w:jc w:val="center"/>
            </w:pPr>
            <w: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6A3A1F" w:rsidRDefault="009B0367" w:rsidP="009B0367">
            <w:pPr>
              <w:pStyle w:val="a10"/>
              <w:jc w:val="center"/>
            </w:pPr>
            <w:r>
              <w:t>8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Здания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3487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19 765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23 217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19 750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569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18,5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Сооружения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158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1214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1315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1157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732,3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1,1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Передаточные устройства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1704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/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1729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1704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10 650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1,6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Машины и оборудование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4401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76 769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80 746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76 345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1734,7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716</w:t>
            </w:r>
          </w:p>
        </w:tc>
      </w:tr>
      <w:tr w:rsidR="009B0367" w:rsidRPr="006A3A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C0304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C0304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C030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C0304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6A3A1F" w:rsidRDefault="009B0367" w:rsidP="00C0304F">
            <w:pPr>
              <w:jc w:val="center"/>
            </w:pPr>
            <w: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6A3A1F" w:rsidRDefault="009B0367" w:rsidP="00C0304F">
            <w:pPr>
              <w:pStyle w:val="a10"/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6A3A1F" w:rsidRDefault="009B0367" w:rsidP="00C0304F">
            <w:pPr>
              <w:pStyle w:val="a10"/>
              <w:jc w:val="center"/>
            </w:pPr>
            <w: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6A3A1F" w:rsidRDefault="009B0367" w:rsidP="00C0304F">
            <w:pPr>
              <w:pStyle w:val="a10"/>
              <w:jc w:val="center"/>
            </w:pPr>
            <w:r>
              <w:t>8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Транс</w:t>
            </w:r>
            <w:r w:rsidRPr="006A3A1F">
              <w:softHyphen/>
              <w:t>портные средства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4783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4855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4755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4755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4,5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 xml:space="preserve">Инструмент: </w:t>
            </w:r>
            <w:r w:rsidRPr="006A3A1F">
              <w:rPr>
                <w:spacing w:val="-6"/>
              </w:rPr>
              <w:t>производственный и хозяйст</w:t>
            </w:r>
            <w:r w:rsidRPr="006A3A1F">
              <w:rPr>
                <w:spacing w:val="-6"/>
              </w:rPr>
              <w:softHyphen/>
              <w:t>венный инвен</w:t>
            </w:r>
            <w:r w:rsidRPr="006A3A1F">
              <w:rPr>
                <w:spacing w:val="-6"/>
              </w:rPr>
              <w:softHyphen/>
              <w:t>тарь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415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0,08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Другие виды основных средств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2784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/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2896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2784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2485,7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26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Итого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8724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107 310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526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114 852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106 578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1288,1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100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t>Производственные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5742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104 310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511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109 541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103 799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1807,7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973</w:t>
            </w:r>
          </w:p>
        </w:tc>
      </w:tr>
      <w:tr w:rsidR="00114080" w:rsidRPr="006A3A1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6A3A1F" w:rsidRDefault="00114080">
            <w:pPr>
              <w:pStyle w:val="a10"/>
            </w:pPr>
            <w:r w:rsidRPr="006A3A1F">
              <w:rPr>
                <w:spacing w:val="-6"/>
              </w:rPr>
              <w:t>Непроиз</w:t>
            </w:r>
            <w:r w:rsidRPr="006A3A1F">
              <w:rPr>
                <w:spacing w:val="-6"/>
              </w:rPr>
              <w:softHyphen/>
              <w:t>водствен</w:t>
            </w:r>
            <w:r w:rsidRPr="006A3A1F">
              <w:rPr>
                <w:spacing w:val="-6"/>
              </w:rPr>
              <w:softHyphen/>
            </w:r>
            <w:r w:rsidRPr="006A3A1F">
              <w:t>ные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2532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2794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5311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2779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109,7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6A3A1F" w:rsidRDefault="00114080">
            <w:pPr>
              <w:pStyle w:val="a10"/>
              <w:jc w:val="center"/>
            </w:pPr>
            <w:r w:rsidRPr="006A3A1F">
              <w:t>2,6</w:t>
            </w:r>
          </w:p>
        </w:tc>
      </w:tr>
    </w:tbl>
    <w:p w:rsidR="006A3A1F" w:rsidRDefault="006A3A1F" w:rsidP="006A3A1F">
      <w:pPr>
        <w:spacing w:line="360" w:lineRule="auto"/>
        <w:ind w:firstLine="708"/>
        <w:jc w:val="both"/>
        <w:rPr>
          <w:sz w:val="28"/>
          <w:szCs w:val="28"/>
        </w:rPr>
      </w:pP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Как видно из таблицы, на анализируемом предприятии обеспеченность </w:t>
      </w:r>
      <w:r w:rsidRPr="006A3A1F">
        <w:rPr>
          <w:spacing w:val="-4"/>
          <w:sz w:val="28"/>
          <w:szCs w:val="28"/>
        </w:rPr>
        <w:t>основными средствами в отчетном году возросла. Существенной причиной изменений явилась переоценка основных средств. Тем не менее</w:t>
      </w:r>
      <w:r w:rsidR="006A3A1F">
        <w:rPr>
          <w:spacing w:val="-4"/>
          <w:sz w:val="28"/>
          <w:szCs w:val="28"/>
        </w:rPr>
        <w:t>,</w:t>
      </w:r>
      <w:r w:rsidRPr="006A3A1F">
        <w:rPr>
          <w:spacing w:val="-4"/>
          <w:sz w:val="28"/>
          <w:szCs w:val="28"/>
        </w:rPr>
        <w:t xml:space="preserve"> положительным является то, что рост производственных фондов на предприятии опережает рост непроизводственных фондов. Активная часть основных средств высока (80%), и темпы ее роста выше пассивной части. Если пассивная часть возросла на 569,6%, то активная – 1832%. Все это говорит о правильной экономической политике, проводимой на предприятии для повышения эффективности использования основных средств</w:t>
      </w:r>
      <w:r w:rsidRPr="006A3A1F">
        <w:rPr>
          <w:sz w:val="28"/>
          <w:szCs w:val="28"/>
        </w:rPr>
        <w:t>.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Эффективность использования основных средств зависит от степени обновления, для чего и рассчитываются показатели движения основных средств: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1. </w:t>
      </w:r>
      <w:r w:rsidRPr="006A3A1F">
        <w:rPr>
          <w:i/>
          <w:iCs/>
          <w:sz w:val="28"/>
          <w:szCs w:val="28"/>
        </w:rPr>
        <w:t>Коэффициент ввода</w:t>
      </w:r>
      <w:r w:rsidRPr="006A3A1F">
        <w:rPr>
          <w:sz w:val="28"/>
          <w:szCs w:val="28"/>
        </w:rPr>
        <w:t xml:space="preserve"> равен отношению стоимости вновь введенных основных средств к стоимости на конец отчетного года.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2. </w:t>
      </w:r>
      <w:r w:rsidRPr="006A3A1F">
        <w:rPr>
          <w:i/>
          <w:iCs/>
          <w:sz w:val="28"/>
          <w:szCs w:val="28"/>
        </w:rPr>
        <w:t>Коэффициент выбытия</w:t>
      </w:r>
      <w:r w:rsidRPr="006A3A1F">
        <w:rPr>
          <w:sz w:val="28"/>
          <w:szCs w:val="28"/>
        </w:rPr>
        <w:t> – это отношение выбывших основных средств к их стоимости на начало года.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На анализируемом предприятии коэффициент ввода сравнительно высок – 95,4%, ввод в основном произошел по машинам и оборудованию, что в хорошем соотношении активной и пассивной частей. Коэффициент выбытия на предприятии низкий – 8,9%. Замена была в основном по машинам и оборудованию.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Уровень технического состояния определяется коэффициентом износа и годности.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Коэффициент износа – это отношение суммы износа к первоначальной стоимости основных фондов.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Коэффициент годности – это отношение остаточной стоимости к первоначальной.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При анализе сопоставляются коэффициенты на конец и начало периода. Конечная эффективность основных фондов характеризуется показателями фондоотдачи, фондоемкости, рентабельности, относительной экономии фондов, повышения объемов продукции, повышения производительности труда, снижения себестоимости продукции и затрат на воспроизводство основных фондов, увеличения основных сроков службы средств труда.</w:t>
      </w:r>
    </w:p>
    <w:p w:rsidR="00114080" w:rsidRPr="006A3A1F" w:rsidRDefault="00114080" w:rsidP="006A3A1F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Фондоотдача определяется по объему выпуска продукции на один рубль среднегодовой стоимости основных фондов. На величину фондоотдачи влияют многие факторы, зависящие от предприятия, вместе с тем резервы повышения фондоотдачи, лучшего использования техники имеются на каждом предприятии, участке, рабочем месте. Интенсивный путь ведения хозяйства предполагает систематический рост фондоотдачи за счет увеличения производительности машин, механизмов и оборудования, сокращения их простоев, оптимальной загрузки техники, технического совершенствования производственных основных фондов. Для выявления неиспользованных резервов важно знать основные направления факторного анализа фондоотдачи, вытекающие из различия в подходах к моделированию данного показателя.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Наиболее простой является двухфакторная модель анализа:</w:t>
      </w:r>
    </w:p>
    <w:p w:rsidR="00114080" w:rsidRPr="006A3A1F" w:rsidRDefault="00FC71DF" w:rsidP="006A3A1F">
      <w:pPr>
        <w:pStyle w:val="a5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pt;height:29.25pt">
            <v:imagedata r:id="rId7" o:title=""/>
          </v:shape>
        </w:pict>
      </w:r>
      <w:r w:rsidR="00114080" w:rsidRPr="006A3A1F">
        <w:rPr>
          <w:sz w:val="28"/>
          <w:szCs w:val="28"/>
        </w:rPr>
        <w:t xml:space="preserve">, 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где   </w:t>
      </w:r>
      <w:r w:rsidRPr="006A3A1F">
        <w:rPr>
          <w:i/>
          <w:iCs/>
          <w:sz w:val="28"/>
          <w:szCs w:val="28"/>
          <w:lang w:val="en-US"/>
        </w:rPr>
        <w:t>f</w:t>
      </w:r>
      <w:r w:rsidRPr="006A3A1F">
        <w:rPr>
          <w:sz w:val="28"/>
          <w:szCs w:val="28"/>
        </w:rPr>
        <w:t> – фондоотдача ППП;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F</w:t>
      </w:r>
      <w:r w:rsidRPr="006A3A1F">
        <w:rPr>
          <w:i/>
          <w:iCs/>
          <w:sz w:val="28"/>
          <w:szCs w:val="28"/>
          <w:vertAlign w:val="subscript"/>
        </w:rPr>
        <w:t>a</w:t>
      </w:r>
      <w:r w:rsidRPr="006A3A1F">
        <w:rPr>
          <w:sz w:val="28"/>
          <w:szCs w:val="28"/>
        </w:rPr>
        <w:t> – активная часть основных фондов;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N</w:t>
      </w:r>
      <w:r w:rsidRPr="006A3A1F">
        <w:rPr>
          <w:sz w:val="28"/>
          <w:szCs w:val="28"/>
        </w:rPr>
        <w:t> – объем продукции, принятой для исчисления фондоотдачи.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При анализе фондоотдачи применение данной модели позволяет ответить на вопрос, как изменение в структуре основных фондов, то есть в соотношении активной и пассивной частей, повлияло на изменение фондоотдачи.</w:t>
      </w:r>
    </w:p>
    <w:p w:rsidR="00114080" w:rsidRPr="006A3A1F" w:rsidRDefault="00114080" w:rsidP="00CF3826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Для того чтобы раскрыть влияние на фондоотдачу действия экстенсивных и интенсивных факторов использования основных фондов (в том числе машин и оборудования), необходимо использовать в анализе полную модель:</w:t>
      </w:r>
    </w:p>
    <w:p w:rsidR="00114080" w:rsidRPr="006A3A1F" w:rsidRDefault="00FC71DF" w:rsidP="006A3A1F">
      <w:pPr>
        <w:pStyle w:val="a5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0" type="#_x0000_t75" style="width:144.75pt;height:29.25pt">
            <v:imagedata r:id="rId8" o:title=""/>
          </v:shape>
        </w:pict>
      </w:r>
      <w:r w:rsidR="00114080" w:rsidRPr="006A3A1F">
        <w:rPr>
          <w:sz w:val="28"/>
          <w:szCs w:val="28"/>
        </w:rPr>
        <w:t xml:space="preserve">, 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где   </w:t>
      </w:r>
      <w:r w:rsidRPr="006A3A1F">
        <w:rPr>
          <w:i/>
          <w:iCs/>
          <w:sz w:val="28"/>
          <w:szCs w:val="28"/>
        </w:rPr>
        <w:t>F</w:t>
      </w:r>
      <w:r w:rsidRPr="006A3A1F">
        <w:rPr>
          <w:i/>
          <w:iCs/>
          <w:sz w:val="28"/>
          <w:szCs w:val="28"/>
          <w:vertAlign w:val="subscript"/>
        </w:rPr>
        <w:t>маш</w:t>
      </w:r>
      <w:r w:rsidRPr="006A3A1F">
        <w:rPr>
          <w:sz w:val="28"/>
          <w:szCs w:val="28"/>
        </w:rPr>
        <w:t> – стоимость установленных (действующих) машин и оборудования;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T</w:t>
      </w:r>
      <w:r w:rsidRPr="006A3A1F">
        <w:rPr>
          <w:i/>
          <w:iCs/>
          <w:sz w:val="28"/>
          <w:szCs w:val="28"/>
          <w:vertAlign w:val="subscript"/>
        </w:rPr>
        <w:t>см</w:t>
      </w:r>
      <w:r w:rsidRPr="006A3A1F">
        <w:rPr>
          <w:sz w:val="28"/>
          <w:szCs w:val="28"/>
        </w:rPr>
        <w:t> – количество отработанных станко-часов;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С</w:t>
      </w:r>
      <w:r w:rsidRPr="006A3A1F">
        <w:rPr>
          <w:sz w:val="28"/>
          <w:szCs w:val="28"/>
        </w:rPr>
        <w:t> – средняя стоимость оборудования;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Q</w:t>
      </w:r>
      <w:r w:rsidRPr="006A3A1F">
        <w:rPr>
          <w:i/>
          <w:iCs/>
          <w:sz w:val="28"/>
          <w:szCs w:val="28"/>
          <w:vertAlign w:val="superscript"/>
        </w:rPr>
        <w:t>Д</w:t>
      </w:r>
      <w:r w:rsidRPr="006A3A1F">
        <w:rPr>
          <w:sz w:val="28"/>
          <w:szCs w:val="28"/>
        </w:rPr>
        <w:t> – количество единиц действующего оборудования;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Y</w:t>
      </w:r>
      <w:r w:rsidRPr="006A3A1F">
        <w:rPr>
          <w:sz w:val="28"/>
          <w:szCs w:val="28"/>
        </w:rPr>
        <w:t> – продолжительность отчетного периода, в днях;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T</w:t>
      </w:r>
      <w:r w:rsidRPr="006A3A1F">
        <w:rPr>
          <w:i/>
          <w:iCs/>
          <w:sz w:val="28"/>
          <w:szCs w:val="28"/>
          <w:vertAlign w:val="subscript"/>
        </w:rPr>
        <w:t>ч</w:t>
      </w:r>
      <w:r w:rsidRPr="006A3A1F">
        <w:rPr>
          <w:sz w:val="28"/>
          <w:szCs w:val="28"/>
        </w:rPr>
        <w:t> – количество отработанных станко-часов.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Данная формула позволяет определить влияние на динамику фондоотдачи следующих факторов: доли активной части фондов в общей стоимости </w:t>
      </w:r>
      <w:r w:rsidR="00FC71DF">
        <w:rPr>
          <w:sz w:val="28"/>
          <w:szCs w:val="28"/>
          <w:vertAlign w:val="subscript"/>
        </w:rPr>
        <w:pict>
          <v:shape id="_x0000_i1043" type="#_x0000_t75" style="width:24.75pt;height:30.75pt">
            <v:imagedata r:id="rId9" o:title=""/>
          </v:shape>
        </w:pict>
      </w:r>
      <w:r w:rsidRPr="006A3A1F">
        <w:rPr>
          <w:sz w:val="28"/>
          <w:szCs w:val="28"/>
        </w:rPr>
        <w:t xml:space="preserve">, доли машин и оборудования, стоимости активных фондов </w:t>
      </w:r>
      <w:r w:rsidR="00FC71DF">
        <w:rPr>
          <w:sz w:val="28"/>
          <w:szCs w:val="28"/>
          <w:vertAlign w:val="subscript"/>
        </w:rPr>
        <w:pict>
          <v:shape id="_x0000_i1046" type="#_x0000_t75" style="width:33.75pt;height:33pt">
            <v:imagedata r:id="rId10" o:title=""/>
          </v:shape>
        </w:pict>
      </w:r>
      <w:r w:rsidRPr="006A3A1F">
        <w:rPr>
          <w:sz w:val="28"/>
          <w:szCs w:val="28"/>
        </w:rPr>
        <w:t xml:space="preserve">, коэффициента сменности работы оборудования </w:t>
      </w:r>
      <w:r w:rsidR="00FC71DF">
        <w:rPr>
          <w:sz w:val="28"/>
          <w:szCs w:val="28"/>
          <w:vertAlign w:val="subscript"/>
        </w:rPr>
        <w:pict>
          <v:shape id="_x0000_i1049" type="#_x0000_t75" style="width:41.25pt;height:33pt">
            <v:imagedata r:id="rId11" o:title=""/>
          </v:shape>
        </w:pict>
      </w:r>
      <w:r w:rsidRPr="006A3A1F">
        <w:rPr>
          <w:sz w:val="28"/>
          <w:szCs w:val="28"/>
        </w:rPr>
        <w:t>; средней стоимости единицы оборудования (</w:t>
      </w:r>
      <w:r w:rsidRPr="006A3A1F">
        <w:rPr>
          <w:i/>
          <w:iCs/>
          <w:sz w:val="28"/>
          <w:szCs w:val="28"/>
        </w:rPr>
        <w:t>с</w:t>
      </w:r>
      <w:r w:rsidRPr="006A3A1F">
        <w:rPr>
          <w:sz w:val="28"/>
          <w:szCs w:val="28"/>
        </w:rPr>
        <w:t xml:space="preserve">); продолжительности станко-смены </w:t>
      </w:r>
      <w:r w:rsidR="00FC71DF">
        <w:rPr>
          <w:sz w:val="28"/>
          <w:szCs w:val="28"/>
          <w:vertAlign w:val="subscript"/>
        </w:rPr>
        <w:pict>
          <v:shape id="_x0000_i1052" type="#_x0000_t75" style="width:29.25pt;height:33pt">
            <v:imagedata r:id="rId12" o:title=""/>
          </v:shape>
        </w:pict>
      </w:r>
      <w:r w:rsidRPr="006A3A1F">
        <w:rPr>
          <w:sz w:val="28"/>
          <w:szCs w:val="28"/>
        </w:rPr>
        <w:t xml:space="preserve">; выработки продукции за один станко-час работы оборудования </w:t>
      </w:r>
      <w:r w:rsidR="00FC71DF">
        <w:rPr>
          <w:sz w:val="28"/>
          <w:szCs w:val="28"/>
          <w:vertAlign w:val="subscript"/>
        </w:rPr>
        <w:pict>
          <v:shape id="_x0000_i1055" type="#_x0000_t75" style="width:24.75pt;height:33pt">
            <v:imagedata r:id="rId13" o:title=""/>
          </v:shape>
        </w:pict>
      </w:r>
      <w:r w:rsidRPr="006A3A1F">
        <w:rPr>
          <w:sz w:val="28"/>
          <w:szCs w:val="28"/>
        </w:rPr>
        <w:t>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Одним из важнейших факторов, оказывающих влияние на эффективность использования основных фондов, является улучшение использования производственных мощностей предприятия и его подразделений. Чтобы установить взаимосвязь между фондоотдачей и уровнем использования производственной мощности, представим показатель фондоотдачи в следующем виде:</w:t>
      </w:r>
    </w:p>
    <w:p w:rsidR="00114080" w:rsidRPr="006A3A1F" w:rsidRDefault="00FC71DF" w:rsidP="006A3A1F">
      <w:pPr>
        <w:pStyle w:val="a5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58" type="#_x0000_t75" style="width:102.75pt;height:30.75pt">
            <v:imagedata r:id="rId14" o:title=""/>
          </v:shape>
        </w:pict>
      </w:r>
      <w:r w:rsidR="00114080" w:rsidRPr="006A3A1F">
        <w:rPr>
          <w:sz w:val="28"/>
          <w:szCs w:val="28"/>
        </w:rPr>
        <w:t>,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где   </w:t>
      </w:r>
      <w:r w:rsidRPr="006A3A1F">
        <w:rPr>
          <w:i/>
          <w:iCs/>
          <w:sz w:val="28"/>
          <w:szCs w:val="28"/>
        </w:rPr>
        <w:t>N</w:t>
      </w:r>
      <w:r w:rsidRPr="006A3A1F">
        <w:rPr>
          <w:i/>
          <w:iCs/>
          <w:sz w:val="28"/>
          <w:szCs w:val="28"/>
          <w:vertAlign w:val="superscript"/>
        </w:rPr>
        <w:t>ос</w:t>
      </w:r>
      <w:r w:rsidRPr="006A3A1F">
        <w:rPr>
          <w:sz w:val="28"/>
          <w:szCs w:val="28"/>
        </w:rPr>
        <w:t> – основная профильная продукция предприятия;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i/>
          <w:iCs/>
          <w:sz w:val="28"/>
          <w:szCs w:val="28"/>
        </w:rPr>
        <w:t>W</w:t>
      </w:r>
      <w:r w:rsidRPr="006A3A1F">
        <w:rPr>
          <w:sz w:val="28"/>
          <w:szCs w:val="28"/>
        </w:rPr>
        <w:t> – среднегодовая производственная мощность.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Данная формула позволяет определить влияние на динамику фондоотдачи изменений в уровне следующих факторов: уровня специализации предприятия </w:t>
      </w:r>
      <w:r w:rsidR="00FC71DF">
        <w:rPr>
          <w:sz w:val="28"/>
          <w:szCs w:val="28"/>
          <w:vertAlign w:val="subscript"/>
        </w:rPr>
        <w:pict>
          <v:shape id="_x0000_i1061" type="#_x0000_t75" style="width:33.75pt;height:29.25pt">
            <v:imagedata r:id="rId15" o:title=""/>
          </v:shape>
        </w:pict>
      </w:r>
      <w:r w:rsidRPr="006A3A1F">
        <w:rPr>
          <w:sz w:val="28"/>
          <w:szCs w:val="28"/>
        </w:rPr>
        <w:t xml:space="preserve">; коэффициента использования среднегодовой мощности предприятия </w:t>
      </w:r>
      <w:r w:rsidR="00FC71DF">
        <w:rPr>
          <w:sz w:val="28"/>
          <w:szCs w:val="28"/>
          <w:vertAlign w:val="subscript"/>
        </w:rPr>
        <w:pict>
          <v:shape id="_x0000_i1064" type="#_x0000_t75" style="width:33.75pt;height:33pt">
            <v:imagedata r:id="rId16" o:title=""/>
          </v:shape>
        </w:pict>
      </w:r>
      <w:r w:rsidRPr="006A3A1F">
        <w:rPr>
          <w:sz w:val="28"/>
          <w:szCs w:val="28"/>
        </w:rPr>
        <w:t xml:space="preserve">; доли активной части фондов в общей стоимости </w:t>
      </w:r>
      <w:r w:rsidR="00FC71DF">
        <w:rPr>
          <w:sz w:val="28"/>
          <w:szCs w:val="28"/>
          <w:vertAlign w:val="subscript"/>
        </w:rPr>
        <w:pict>
          <v:shape id="_x0000_i1067" type="#_x0000_t75" style="width:27pt;height:33pt">
            <v:imagedata r:id="rId17" o:title=""/>
          </v:shape>
        </w:pict>
      </w:r>
      <w:r w:rsidRPr="006A3A1F">
        <w:rPr>
          <w:sz w:val="28"/>
          <w:szCs w:val="28"/>
        </w:rPr>
        <w:t>; фондоотдачи активной части фондов, исчисленной по мощности.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При расчете общего показателя фондоотдачи в стоимости основных фондов учитываются собственные и арендуемые фонды. Не учитываются фонды, находящиеся на концентрации, или резервные, а также сданные в аренду другим предприятиям.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Использование основных фондов признается эффективным, если относительный прирост физического объема продукции или прибыли превышает относительный прирост стоимости основных фондов за анализируемый период.</w:t>
      </w:r>
    </w:p>
    <w:p w:rsidR="00114080" w:rsidRPr="006A3A1F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Относительная экономия основных фондов определяется как разность между фактической величиной среднегодовой стоимости основных фондов и базовой, скорректированной на рост объема производства продукции.</w:t>
      </w:r>
    </w:p>
    <w:p w:rsidR="00114080" w:rsidRPr="006A3A1F" w:rsidRDefault="00114080" w:rsidP="006A3A1F">
      <w:pPr>
        <w:spacing w:line="360" w:lineRule="auto"/>
        <w:jc w:val="both"/>
        <w:rPr>
          <w:sz w:val="28"/>
          <w:szCs w:val="28"/>
        </w:rPr>
      </w:pPr>
      <w:r w:rsidRPr="006A3A1F">
        <w:rPr>
          <w:sz w:val="28"/>
          <w:szCs w:val="28"/>
        </w:rPr>
        <w:t>Доля прироста продукции за счет роста фондоотдачи определяется по методу ценных подстановок: прирост фондоотдачи за анализируемый период умножается на среднегодовую фактическую стоимость основных производственных фондов.</w:t>
      </w:r>
    </w:p>
    <w:p w:rsidR="00114080" w:rsidRPr="00CF3826" w:rsidRDefault="00114080" w:rsidP="00CF3826">
      <w:pPr>
        <w:spacing w:line="360" w:lineRule="auto"/>
        <w:ind w:firstLine="708"/>
        <w:jc w:val="both"/>
        <w:rPr>
          <w:sz w:val="28"/>
          <w:szCs w:val="28"/>
        </w:rPr>
      </w:pPr>
      <w:r w:rsidRPr="006A3A1F">
        <w:rPr>
          <w:sz w:val="28"/>
          <w:szCs w:val="28"/>
        </w:rPr>
        <w:t xml:space="preserve">Расчет показателей использования основных производственных фондов </w:t>
      </w:r>
      <w:r w:rsidR="00734624">
        <w:rPr>
          <w:sz w:val="28"/>
          <w:szCs w:val="28"/>
        </w:rPr>
        <w:t>показан в табл. 3</w:t>
      </w:r>
    </w:p>
    <w:p w:rsidR="00114080" w:rsidRPr="00CF3826" w:rsidRDefault="00734624" w:rsidP="00CF3826">
      <w:pPr>
        <w:pStyle w:val="a40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114080" w:rsidRPr="00CF3826" w:rsidRDefault="00114080" w:rsidP="00CF3826">
      <w:pPr>
        <w:pStyle w:val="a0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F3826">
        <w:rPr>
          <w:b/>
          <w:sz w:val="28"/>
          <w:szCs w:val="28"/>
        </w:rPr>
        <w:t xml:space="preserve">Анализ показателей использования </w:t>
      </w:r>
      <w:r w:rsidRPr="00CF3826">
        <w:rPr>
          <w:b/>
          <w:sz w:val="28"/>
          <w:szCs w:val="28"/>
        </w:rPr>
        <w:br/>
        <w:t>основных производственных фондов</w:t>
      </w:r>
    </w:p>
    <w:tbl>
      <w:tblPr>
        <w:tblW w:w="943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7"/>
        <w:gridCol w:w="1620"/>
        <w:gridCol w:w="1440"/>
        <w:gridCol w:w="1980"/>
        <w:gridCol w:w="1980"/>
      </w:tblGrid>
      <w:tr w:rsidR="00114080" w:rsidRPr="00CF3826"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CF3826" w:rsidRDefault="00114080" w:rsidP="00CF3826">
            <w:pPr>
              <w:pStyle w:val="10"/>
              <w:jc w:val="center"/>
            </w:pPr>
            <w:r w:rsidRPr="00CF3826">
              <w:t>Показатели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CF3826" w:rsidRDefault="00114080" w:rsidP="00CF3826">
            <w:pPr>
              <w:pStyle w:val="10"/>
              <w:jc w:val="center"/>
            </w:pPr>
            <w:r w:rsidRPr="00CF3826">
              <w:t>Фактически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10"/>
            </w:pPr>
            <w:r w:rsidRPr="00CF3826">
              <w:t>Отклонения (+,-)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10"/>
            </w:pPr>
            <w:r w:rsidRPr="00CF3826">
              <w:t>Темпы роста, %</w:t>
            </w:r>
          </w:p>
        </w:tc>
      </w:tr>
      <w:tr w:rsidR="00114080" w:rsidRPr="00CF3826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CF3826" w:rsidRDefault="00114080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За предыдущий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За отчетный 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CF3826" w:rsidRDefault="00114080"/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CF3826" w:rsidRDefault="00114080"/>
        </w:tc>
      </w:tr>
      <w:tr w:rsidR="009B0367" w:rsidRPr="00CF3826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CF3826" w:rsidRDefault="009B0367" w:rsidP="009B0367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CF3826" w:rsidRDefault="009B0367" w:rsidP="009B0367">
            <w:pPr>
              <w:pStyle w:val="a1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CF3826" w:rsidRDefault="009B0367" w:rsidP="009B0367">
            <w:pPr>
              <w:pStyle w:val="a10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CF3826" w:rsidRDefault="009B0367" w:rsidP="009B0367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367" w:rsidRPr="00CF3826" w:rsidRDefault="009B0367" w:rsidP="009B0367">
            <w:pPr>
              <w:jc w:val="center"/>
            </w:pPr>
            <w:r>
              <w:t>5</w:t>
            </w:r>
          </w:p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1. Среднегодовая стоимость основных промышленно–производственных фондов, 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91 059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93 875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+2816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103,1</w:t>
            </w:r>
          </w:p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2. Товарная продукция, 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108 149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115 657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+7502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106,9</w:t>
            </w:r>
          </w:p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3. Прибыль от выпуска товарной продукции, 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14 520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14 709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+189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101,3</w:t>
            </w:r>
          </w:p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4. Фондоотдача, коп.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118,77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123,20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+4,43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103,7</w:t>
            </w:r>
          </w:p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5. Рентабельность основных фондов, 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15,7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-0,2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98,7</w:t>
            </w:r>
          </w:p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6. Относительная экономия фондов в результате роста фондоотдачи, 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-3467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7. То же в % к стоимости фондов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8. Прирост продукции за счет роста фондоотдачи, 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4158,6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</w:tr>
      <w:tr w:rsidR="00114080" w:rsidRPr="00CF3826"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CF3826" w:rsidRDefault="00114080">
            <w:pPr>
              <w:pStyle w:val="a10"/>
            </w:pPr>
            <w:r w:rsidRPr="00CF3826">
              <w:t>9. То же в % к общему приросту продукции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>
            <w:pPr>
              <w:pStyle w:val="a10"/>
              <w:jc w:val="center"/>
            </w:pPr>
            <w:r w:rsidRPr="00CF3826">
              <w:t>55,4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CF3826" w:rsidRDefault="00114080"/>
        </w:tc>
      </w:tr>
    </w:tbl>
    <w:p w:rsidR="00726EF7" w:rsidRDefault="00726EF7" w:rsidP="00E55652">
      <w:pPr>
        <w:spacing w:line="360" w:lineRule="auto"/>
        <w:jc w:val="both"/>
        <w:rPr>
          <w:sz w:val="28"/>
          <w:szCs w:val="28"/>
        </w:rPr>
      </w:pPr>
    </w:p>
    <w:p w:rsidR="00114080" w:rsidRPr="00E55652" w:rsidRDefault="00114080" w:rsidP="00726EF7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 xml:space="preserve">Приведенные данные показывают, что большинство показателей эффективности использования основных фондов имеет тенденцию к росту: фондоотдача повысилась на 3,7%. За счет роста фондоотдачи получаем прирост на сумму в 4158,6 тыс. руб., это составляет 55,4% общего увеличения объема продукции. Рост фондоотдачи ведет к относительному сокращению потребности предприятия в средствах труда, </w:t>
      </w:r>
      <w:r w:rsidRPr="00E55652">
        <w:rPr>
          <w:spacing w:val="-4"/>
          <w:sz w:val="28"/>
          <w:szCs w:val="28"/>
        </w:rPr>
        <w:t>то есть относительной экономии основных фондов на 3467 тыс. руб. Вместе с тем темпы роста прибыли отстают от темпов роста товарного выпуска, что свидетельствует о снижении доли рентабельных изделий в составе продукции. В результате рентабельность снизилась на 0,2 пункта.</w:t>
      </w:r>
    </w:p>
    <w:p w:rsidR="00114080" w:rsidRPr="00E55652" w:rsidRDefault="00114080" w:rsidP="00E55652">
      <w:pPr>
        <w:spacing w:line="360" w:lineRule="auto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Рассмотрим пример анализа влияния активной части производственных фондов на</w:t>
      </w:r>
      <w:r w:rsidR="00E55652">
        <w:rPr>
          <w:sz w:val="28"/>
          <w:szCs w:val="28"/>
        </w:rPr>
        <w:t xml:space="preserve"> динамику фондоотдачи (табл. 4</w:t>
      </w:r>
      <w:r w:rsidRPr="00E55652">
        <w:rPr>
          <w:sz w:val="28"/>
          <w:szCs w:val="28"/>
        </w:rPr>
        <w:t>).</w:t>
      </w:r>
    </w:p>
    <w:p w:rsidR="00114080" w:rsidRPr="00E55652" w:rsidRDefault="00E55652" w:rsidP="00E55652">
      <w:pPr>
        <w:pStyle w:val="a40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114080" w:rsidRPr="00E55652" w:rsidRDefault="00114080" w:rsidP="00E55652">
      <w:pPr>
        <w:pStyle w:val="a0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55652">
        <w:rPr>
          <w:b/>
          <w:sz w:val="28"/>
          <w:szCs w:val="28"/>
        </w:rPr>
        <w:t>Анализ фондоотдачи активной части основных фондов</w:t>
      </w:r>
    </w:p>
    <w:tbl>
      <w:tblPr>
        <w:tblW w:w="9433" w:type="dxa"/>
        <w:tblInd w:w="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1559"/>
        <w:gridCol w:w="1781"/>
        <w:gridCol w:w="1980"/>
        <w:gridCol w:w="1980"/>
      </w:tblGrid>
      <w:tr w:rsidR="00114080" w:rsidRPr="00E55652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080" w:rsidRPr="00E55652" w:rsidRDefault="00114080" w:rsidP="00E55652">
            <w:pPr>
              <w:pStyle w:val="10"/>
              <w:jc w:val="center"/>
            </w:pPr>
            <w:r w:rsidRPr="00E55652">
              <w:t>Показатели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80" w:rsidRPr="00E55652" w:rsidRDefault="00114080" w:rsidP="00E55652">
            <w:pPr>
              <w:pStyle w:val="10"/>
              <w:jc w:val="center"/>
            </w:pPr>
            <w:r w:rsidRPr="00E55652">
              <w:t>Фактически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080" w:rsidRPr="00E55652" w:rsidRDefault="00114080">
            <w:pPr>
              <w:pStyle w:val="10"/>
            </w:pPr>
            <w:r w:rsidRPr="00E55652">
              <w:t>Отклонения (+,-)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080" w:rsidRPr="00E55652" w:rsidRDefault="00114080">
            <w:pPr>
              <w:pStyle w:val="10"/>
            </w:pPr>
            <w:r w:rsidRPr="00E55652">
              <w:t>Темпы роста, %</w:t>
            </w:r>
          </w:p>
        </w:tc>
      </w:tr>
      <w:tr w:rsidR="00114080" w:rsidRPr="00E5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E55652" w:rsidRDefault="0011408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За предыдущий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За отчетный 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E55652" w:rsidRDefault="00114080"/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080" w:rsidRPr="00E55652" w:rsidRDefault="00114080"/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  <w:jc w:val="center"/>
            </w:pPr>
            <w:r w:rsidRPr="00E55652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  <w:jc w:val="center"/>
            </w:pPr>
            <w:r w:rsidRPr="00E55652"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  <w:jc w:val="center"/>
            </w:pPr>
            <w:r w:rsidRPr="00E55652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  <w:jc w:val="center"/>
            </w:pPr>
            <w:r w:rsidRPr="00E55652"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  <w:jc w:val="center"/>
            </w:pPr>
            <w:r w:rsidRPr="00E55652">
              <w:t>5</w:t>
            </w:r>
          </w:p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1. Среднегодовая производственная мощность,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111 995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123 523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+8528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107,4</w:t>
            </w:r>
          </w:p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2. Среднегодовая стоимость основных производственных фондов,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91 059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93 875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+2816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103,1</w:t>
            </w:r>
          </w:p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3. Стоимость активной части производственных фондов,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49 682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51 988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+2396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104,6</w:t>
            </w:r>
          </w:p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4. Удельный вес активной части,%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54,56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55,38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+0,82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101,5</w:t>
            </w:r>
          </w:p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5. Стоимость действующего оборудования,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30 974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32 159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+1185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103,8</w:t>
            </w:r>
          </w:p>
        </w:tc>
      </w:tr>
      <w:tr w:rsidR="00114080" w:rsidRPr="00E55652"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6. Удельный вес действующего оборудования в стоимости активной части,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62,34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61,86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-0,48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99,2</w:t>
            </w:r>
          </w:p>
        </w:tc>
      </w:tr>
      <w:tr w:rsidR="00114080" w:rsidRPr="00E55652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Default="00114080">
            <w:pPr>
              <w:pStyle w:val="a10"/>
            </w:pPr>
            <w:r w:rsidRPr="00E55652">
              <w:t>7. Фонд времени работы действующего оборудования, тыс. станко-час.</w:t>
            </w:r>
          </w:p>
          <w:p w:rsidR="003F363C" w:rsidRPr="00E55652" w:rsidRDefault="003F363C">
            <w:pPr>
              <w:pStyle w:val="a1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107 530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115 180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+7650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107,1</w:t>
            </w:r>
          </w:p>
        </w:tc>
      </w:tr>
      <w:tr w:rsidR="009B0367" w:rsidRPr="00E55652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67" w:rsidRPr="00E55652" w:rsidRDefault="009B0367" w:rsidP="009B0367">
            <w:pPr>
              <w:pStyle w:val="a1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9B0367">
            <w:pPr>
              <w:pStyle w:val="a10"/>
              <w:jc w:val="center"/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9B0367">
            <w:pPr>
              <w:pStyle w:val="a10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9B0367">
            <w:pPr>
              <w:pStyle w:val="a10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9B0367">
            <w:pPr>
              <w:pStyle w:val="a10"/>
              <w:jc w:val="center"/>
            </w:pPr>
            <w:r>
              <w:t>5</w:t>
            </w:r>
          </w:p>
        </w:tc>
      </w:tr>
      <w:tr w:rsidR="00114080" w:rsidRPr="00E55652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80" w:rsidRPr="00E55652" w:rsidRDefault="00114080">
            <w:pPr>
              <w:pStyle w:val="a10"/>
            </w:pPr>
            <w:r w:rsidRPr="00E55652">
              <w:t>8. Время работы единицы оборудования, тыс. станко-час.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3,472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3,582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+0,110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080" w:rsidRPr="00E55652" w:rsidRDefault="00114080">
            <w:pPr>
              <w:pStyle w:val="a10"/>
              <w:jc w:val="center"/>
            </w:pPr>
            <w:r w:rsidRPr="00E55652">
              <w:t>103,2</w:t>
            </w:r>
          </w:p>
        </w:tc>
      </w:tr>
      <w:tr w:rsidR="009B0367" w:rsidRPr="00E55652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67" w:rsidRPr="00E55652" w:rsidRDefault="009B0367" w:rsidP="00C0304F">
            <w:pPr>
              <w:pStyle w:val="a10"/>
            </w:pPr>
            <w:r w:rsidRPr="00E55652">
              <w:t>9. Часовая выработка действующего оборудования,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1,069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1,072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+0,003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100,3</w:t>
            </w:r>
          </w:p>
        </w:tc>
      </w:tr>
      <w:tr w:rsidR="009B0367" w:rsidRPr="00E55652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67" w:rsidRPr="00E55652" w:rsidRDefault="009B0367" w:rsidP="00C0304F">
            <w:pPr>
              <w:pStyle w:val="a10"/>
            </w:pPr>
            <w:r w:rsidRPr="00E55652">
              <w:t>10. Фондоотдача активной части производственных фондов,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2,315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2,376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+0,061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367" w:rsidRPr="00E55652" w:rsidRDefault="009B0367" w:rsidP="00C0304F">
            <w:pPr>
              <w:pStyle w:val="a10"/>
              <w:jc w:val="center"/>
            </w:pPr>
            <w:r w:rsidRPr="00E55652">
              <w:t>102,6</w:t>
            </w:r>
          </w:p>
        </w:tc>
      </w:tr>
    </w:tbl>
    <w:p w:rsidR="00E55652" w:rsidRDefault="00E55652" w:rsidP="00E55652">
      <w:pPr>
        <w:spacing w:line="360" w:lineRule="auto"/>
        <w:jc w:val="both"/>
        <w:rPr>
          <w:sz w:val="28"/>
          <w:szCs w:val="28"/>
        </w:rPr>
      </w:pP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При проведении этого анализа в состав изучаемых факторов включаются: часовая выработка на действующем производственном оборудовании, время работы единицы оборудования за отчетный период, удельный вес действующего оборудования в стоимости активной части производственных фондов, удельный вес активной части в общей стоимости основных фондов. Представленные в таком аналитическом виде показатели позволяют увязать между собой факторные и результативные показатели, дать оценку влияния каждого из рассматриваемых факторов на уровень общей фондоотдачи основных производственных фондов и их активной части.</w:t>
      </w: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Последовательность прироста расчетов фондоотдачи по факторам следующая:</w:t>
      </w: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 xml:space="preserve">1. Влияние часовой выработки действующего производственного оборудования на изменение фондоотдачи активной производственной мощности предприятия определяется исходя из следующего расчета: </w:t>
      </w:r>
    </w:p>
    <w:p w:rsidR="00114080" w:rsidRPr="00E55652" w:rsidRDefault="00114080" w:rsidP="00E55652">
      <w:pPr>
        <w:pStyle w:val="a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2,375-1,069</w:t>
      </w:r>
      <w:r w:rsidRPr="00E55652">
        <w:rPr>
          <w:rFonts w:ascii="Symbol" w:hAnsi="Symbol"/>
          <w:sz w:val="28"/>
          <w:szCs w:val="28"/>
        </w:rPr>
        <w:t></w:t>
      </w:r>
      <w:r w:rsidRPr="00E55652">
        <w:rPr>
          <w:sz w:val="28"/>
          <w:szCs w:val="28"/>
        </w:rPr>
        <w:t>3,582</w:t>
      </w:r>
      <w:r w:rsidRPr="00E55652">
        <w:rPr>
          <w:rFonts w:ascii="Symbol" w:hAnsi="Symbol"/>
          <w:sz w:val="28"/>
          <w:szCs w:val="28"/>
        </w:rPr>
        <w:t></w:t>
      </w:r>
      <w:r w:rsidRPr="00E55652">
        <w:rPr>
          <w:sz w:val="28"/>
          <w:szCs w:val="28"/>
        </w:rPr>
        <w:t xml:space="preserve">0,6186=2,376-2,369=+0,007 руб., или +1 коп. </w:t>
      </w: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Вследствие увеличения часовой выработки оборудования фондоотдача активной части производственной мощности предприятия увеличилась на одну копейку.</w:t>
      </w: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 xml:space="preserve">2. Влияние изменения времени работы единицы действующего оборудования на величину фондоотдачи рассчитывается следующим образом: </w:t>
      </w:r>
    </w:p>
    <w:p w:rsidR="00114080" w:rsidRPr="00E55652" w:rsidRDefault="00114080" w:rsidP="00E55652">
      <w:pPr>
        <w:pStyle w:val="a5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55652">
        <w:rPr>
          <w:sz w:val="28"/>
          <w:szCs w:val="28"/>
        </w:rPr>
        <w:t>2,369-1,069</w:t>
      </w:r>
      <w:r w:rsidRPr="00E55652">
        <w:rPr>
          <w:rFonts w:ascii="Symbol" w:hAnsi="Symbol"/>
          <w:sz w:val="28"/>
          <w:szCs w:val="28"/>
        </w:rPr>
        <w:t></w:t>
      </w:r>
      <w:r w:rsidRPr="00E55652">
        <w:rPr>
          <w:sz w:val="28"/>
          <w:szCs w:val="28"/>
        </w:rPr>
        <w:t>3472</w:t>
      </w:r>
      <w:r w:rsidRPr="00E55652">
        <w:rPr>
          <w:rFonts w:ascii="Symbol" w:hAnsi="Symbol"/>
          <w:sz w:val="28"/>
          <w:szCs w:val="28"/>
        </w:rPr>
        <w:t></w:t>
      </w:r>
      <w:r w:rsidRPr="00E55652">
        <w:rPr>
          <w:sz w:val="28"/>
          <w:szCs w:val="28"/>
        </w:rPr>
        <w:t>0,6186=2,369-2,297=+ 0,072 руб., или +7 коп.</w:t>
      </w: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Вследствие увеличения числа часов работы единицы оборудования фондоотдача активной части повысилась на 7 коп.</w:t>
      </w:r>
    </w:p>
    <w:p w:rsidR="00114080" w:rsidRP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3. Влияние изменения удельного веса действующего оборудования в общей стоимости активных производственных мощностей определяется из расчета: 2,297-2,315=-0,018 руб., или –2 коп.</w:t>
      </w:r>
    </w:p>
    <w:p w:rsidR="00E55652" w:rsidRDefault="00114080" w:rsidP="00E55652">
      <w:pPr>
        <w:spacing w:line="360" w:lineRule="auto"/>
        <w:ind w:firstLine="708"/>
        <w:jc w:val="both"/>
        <w:rPr>
          <w:sz w:val="28"/>
          <w:szCs w:val="28"/>
        </w:rPr>
      </w:pPr>
      <w:r w:rsidRPr="00E55652">
        <w:rPr>
          <w:sz w:val="28"/>
          <w:szCs w:val="28"/>
        </w:rPr>
        <w:t xml:space="preserve">Баланс полученных результатов фактического анализа равен: </w:t>
      </w:r>
    </w:p>
    <w:p w:rsidR="00114080" w:rsidRPr="00E55652" w:rsidRDefault="00114080" w:rsidP="00E55652">
      <w:pPr>
        <w:spacing w:line="360" w:lineRule="auto"/>
        <w:jc w:val="both"/>
        <w:rPr>
          <w:sz w:val="28"/>
          <w:szCs w:val="28"/>
        </w:rPr>
      </w:pPr>
      <w:r w:rsidRPr="00E55652">
        <w:rPr>
          <w:sz w:val="28"/>
          <w:szCs w:val="28"/>
        </w:rPr>
        <w:t>1+7+(-2)=6 коп., это соответствует изменению фондоотдачи активной части (2,376-2,315)=0,061, или 6 коп.</w:t>
      </w:r>
    </w:p>
    <w:p w:rsidR="0030197D" w:rsidRDefault="0030197D" w:rsidP="00E5565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231E" w:rsidRDefault="00DA231E" w:rsidP="00E5565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231E" w:rsidRDefault="00DA231E" w:rsidP="00DA231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A231E">
        <w:rPr>
          <w:b/>
          <w:sz w:val="28"/>
          <w:szCs w:val="28"/>
        </w:rPr>
        <w:t>2.2. Источники финансирования воспроизводства основных средств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Источники финансирования воспроизводства основных средств подразделяются на собственные и заемные.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Воспроизводство имеет две формы: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31E">
        <w:rPr>
          <w:sz w:val="28"/>
          <w:szCs w:val="28"/>
        </w:rPr>
        <w:t>простое воспроизводство, когда затраты на возмещение износа основных средств соответствуют по величине начисленной амортизации;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31E">
        <w:rPr>
          <w:sz w:val="28"/>
          <w:szCs w:val="28"/>
        </w:rPr>
        <w:t>расширенное воспроизводство, когда затраты на возмещение износа основных средств превышают сумму начисленной амортизации.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Затраты капитала на воспроизводство основных средств имеют долгосрочный характер и осуществляются в виде долгосрочных инвестиций (капитальных вложений) на новое строительство, на расширение и реконструкцию производства, на техническое перевооружение и на поддержку мощностей действующих предприятий.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К источникам собственных средств предприятия для финансирования воспроизводства основных средств относятся:</w:t>
      </w:r>
    </w:p>
    <w:p w:rsidR="00DA231E" w:rsidRPr="00DA231E" w:rsidRDefault="00DA231E" w:rsidP="00DA231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231E">
        <w:rPr>
          <w:sz w:val="28"/>
          <w:szCs w:val="28"/>
        </w:rPr>
        <w:t xml:space="preserve">амортизация; </w:t>
      </w:r>
    </w:p>
    <w:p w:rsidR="00DA231E" w:rsidRPr="00DA231E" w:rsidRDefault="00DA231E" w:rsidP="00DA231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231E">
        <w:rPr>
          <w:sz w:val="28"/>
          <w:szCs w:val="28"/>
        </w:rPr>
        <w:t xml:space="preserve">износ нематериальных активов; </w:t>
      </w:r>
    </w:p>
    <w:p w:rsidR="00DA231E" w:rsidRPr="00DA231E" w:rsidRDefault="00DA231E" w:rsidP="00DA231E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231E">
        <w:rPr>
          <w:sz w:val="28"/>
          <w:szCs w:val="28"/>
        </w:rPr>
        <w:t xml:space="preserve">прибыль, остающаяся в распоряжении предприятия. 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В плане счетов не предусмотрено создание специального амортизационного фонда. Средства амортизационных отчислений поступают в составе выручки от реализации на расчетный счет предприятия и непосредственно с расчетного счета производится оплата всех расходов по различным направлениям капитальных вложений.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Через механизм ускоренной амортизации предприятия всех форм собственности имеют возможность регулировать величину и сроки финансирования воспроизводства основных средств за счет данного источника.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Вторым источником собственных средств предприятия для финансирования воспроизводства основных средств является износ по нематериальным активам.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Нематериальные активы поступают на предприятие по следующим каналам: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при приобретении за плату;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в качестве вклада в уставный капитал;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•при получении безвозмездно. Характерными признаками нематериальных активов являются: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отсутствие материально-вещественной структуры;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длительность использования;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способность приносить прибыль;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B0477D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неопределенность относительно размеров приносимой прибыли.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Износ по нематериальным активам начисляется по нормам, определяемым самим предприятием. За основу расчета норм принимаются первоначальная стоимость и планируемый срок использования нематериальных активов (максимум 10 лет).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Третьим источником собственных средств предприятия для финансирования воспроизводства основных средств является прибыль, остающаяся в распоряжении предприятия (чистая прибыль). Направления использования чистой прибыли предприятия определяют в своих финансовых планах самостоятельно. Контроль за аккумуляцией средств на приобретение основных средств и других капитальных вложений можно вести по субсчетам "Фонд I накопления образованный" и "Фонд накопления использованный" к счету 88 "Нераспределенная прибыль (непокрытый убыток)".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К заемным источникам финансирования воспроизводства основных средств относятся: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B0477D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кредиты банков;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B0477D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заемные средства других предприятий и организаций;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B0477D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долевое участие в строительстве;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B0477D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финансирование из бюджета;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B0477D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финансирование из внебюджетных фондов.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Банковские кредиты предоставляются предприятию на основании кредитного договора, кредит предоставляется на условиях платности, срочности, возвратности под обеспечения: гарантии, залог недвижимости, залог других активов предприятия.</w:t>
      </w:r>
    </w:p>
    <w:p w:rsidR="00DA231E" w:rsidRPr="00DA231E" w:rsidRDefault="00DA231E" w:rsidP="00B0477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Многие предприятия, независимо от формы собственности, создаются с весьма ограниченным капиталом, что п</w:t>
      </w:r>
      <w:r w:rsidR="00B0477D">
        <w:rPr>
          <w:sz w:val="28"/>
          <w:szCs w:val="28"/>
        </w:rPr>
        <w:t>рактически не позволяет им в по</w:t>
      </w:r>
      <w:r w:rsidRPr="00DA231E">
        <w:rPr>
          <w:sz w:val="28"/>
          <w:szCs w:val="28"/>
        </w:rPr>
        <w:t>лном объеме осуществлять уставные виды деятельности за счет собственных средств и приводит к вовлечению ими в оборот значительных кредитных ресурсов.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Кредитуются не только крупные инвестиционные проекты, но и затраты на текущую деятельность: реконструкцию, расширение, переформирование производств, выкуп коллективом арендованной собственности и другие мероприятия.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Все перечисленные операции ввиду незначительности собственных средств заемщиков, отсутствия твердых гарантий по их обязательствам, отсутствия четкого законодательного обеспечения, изменений конъюнктуры рынка, цен и других факторов относятся к операциям повышенного банковского риска, могущим привести к образованию безнадежной задолженности и значительным убыткам банков.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Поэтому, прежде чем банк подтвердит в виде договора-ссуды свое доверие заемщику, производится проверка заявки на кредит по следующим позициям: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а) проверка юридической кредитоспособности;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б) проверка финансовой кредитоспособности.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Юридическая кредитоспособность означает правоспособность заемщика подписывать кредитное соглашение, имеющее юридическую силу. Финансовой кредитоспособностью обладают фирмы, от которых можно ожидать выполнения кредитных обязательств в соответствии с условиями контракта (подробнее далее).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Документацией для проверки финансовой кредитоспособности ссудозаемщика являются последние балансы со статусом, отражающим определенный период времени; внутренние материалы о хозяйственной деятельности предприятия для определения его экономического положения, финансовый план на срок действия кредита.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К проверке финансовой кредитоспособности относится также анализ или проверка состоятельности гарантий под кредит. Гарантиями под кредит могут быть банковские гарантии, поручительства предприятий или частных лиц, залог, страхование.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Если проверка или анализ дали положительный результат и достигнуто согласие по поводу обеспечения будущего кредита, клиенту делается предложение об условиях кредита, принятие которого ведет к кредитному соглашению. В предложении по кредиту должно обязательно содержаться;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0D55F8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точное наименование должника;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0D55F8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вид, размер, срок действия кредита;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0D55F8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стоимость кредита в размерах;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•вид гарантии под кредит (банковская или иная гарантия, залог, страховка);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0D55F8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форма предоставления кредита (с ссудного счета или на расчетный счет);</w:t>
      </w:r>
    </w:p>
    <w:p w:rsidR="00DA231E" w:rsidRPr="00DA231E" w:rsidRDefault="00DA231E" w:rsidP="000D5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0D55F8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ссылка на общие условия банка по осуществлению сделок.</w:t>
      </w:r>
    </w:p>
    <w:p w:rsidR="00DA231E" w:rsidRPr="00DA231E" w:rsidRDefault="00DA231E" w:rsidP="00DA231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Выдавая кредит банк обязан учитывать: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•репутацию предприятия и его руководства (умение заемщика заработать средства, достаточные для погашения ссуды);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5731C5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владение активами (предприятию, как правило, не предоставляется кредит, если оно нерасполагает активами для обеспечения ссуды);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5731C5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состояние экономической конъюнктуры и перспективы ее развития (при выдаче кредита банк должен интересоваться экономической ролью и местом предприятия на рынке. Чем продолжительнее срок ссуды, тем важнее экономический прогноз).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Ответы на указанные вопросы банк получает не столько из официальных отчетов, сколько из дополнительных источников информации, в том числе изучая реальное положение дел на месте.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Опираясь на официальную отчетность предприятий-заемщиков, банк должен оценить: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5731C5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ликвидность баланса;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5731C5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эффективность использования средств;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5731C5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состояние фондов и других активов предприятия;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•</w:t>
      </w:r>
      <w:r w:rsidR="005731C5">
        <w:rPr>
          <w:sz w:val="28"/>
          <w:szCs w:val="28"/>
        </w:rPr>
        <w:t xml:space="preserve"> </w:t>
      </w:r>
      <w:r w:rsidRPr="00DA231E">
        <w:rPr>
          <w:sz w:val="28"/>
          <w:szCs w:val="28"/>
        </w:rPr>
        <w:t>тенденции размещения дополнительных средств в различные активы.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Источником финансирования воспроизводства основных средств являются также заемные средства других предприятий, которые представляются предприятию на возмездной или безвозмездной основе. Займы предприятиям могут предоставляться также индивидуальными инвесторами (физическими лицами).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Другими источниками финансирования воспроизводства основных средств являются бюджетные ассигнования из федеральных и местных бюджетов, а также из отраслевых и межотраслевых целевых фондов. Безвозмездное финансирование и этих источников фактически превращается в источник собственных средств.</w:t>
      </w:r>
    </w:p>
    <w:p w:rsidR="00DA231E" w:rsidRPr="00DA231E" w:rsidRDefault="00DA231E" w:rsidP="005731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231E">
        <w:rPr>
          <w:sz w:val="28"/>
          <w:szCs w:val="28"/>
        </w:rPr>
        <w:t>Вопрос о выборе источников финансирования капитальных вложений должен решаться с учетом многих факторов: стоимости привлекаемого капитала; эффективности отдачи от него; соотношения собственного и заемного капитала, определяющего финансовое состояние предприятия; степени риска различных источников финансирования; экономических интересов инвесторов и заимодавцев.</w:t>
      </w:r>
    </w:p>
    <w:p w:rsidR="00EF6343" w:rsidRDefault="00EF6343" w:rsidP="00E5565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6343" w:rsidRDefault="00EF6343" w:rsidP="00E5565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A231E" w:rsidRDefault="00EF6343" w:rsidP="00EF634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F6343">
        <w:rPr>
          <w:b/>
          <w:sz w:val="28"/>
          <w:szCs w:val="28"/>
        </w:rPr>
        <w:t>3. Амортизационная политика</w:t>
      </w:r>
    </w:p>
    <w:p w:rsidR="00EF6343" w:rsidRPr="00EF6343" w:rsidRDefault="00EF6343" w:rsidP="00EF634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30197D" w:rsidRPr="00EF6343" w:rsidRDefault="0030197D" w:rsidP="00EF634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Амортизационная политика предприятия - это управление амортизационными отчислениями, которые образуются в процессе эксплуатации основных фондов (и нематериальных активов). Амортизационную политику предприятия определяют из экономической стратегии, состава основных фондов, методов оценки стоимости амортизирующих объектов, уровня инфляции и др. Амортизируемым имуществом предприятия является большинство видов основных средств (за исключением земли), а также нематериальные активы. Основные средства принимаются на баланс предприятия по их первоначальной стоимости, куда также входит стоимость транспортировки и монтажных работ, после чего из них вычитается амортизация, т.е. получается остаточная стоимость. Амортизационные отчисления (амортизационный фонд) - это главная составляющая финансового обеспечения воспроизводства основных средств. Характеристикой качества управления оборотом основного капитала выступают:</w:t>
      </w:r>
    </w:p>
    <w:p w:rsidR="0030197D" w:rsidRPr="00EF6343" w:rsidRDefault="0030197D" w:rsidP="00EF6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величина основных фондов и ее динамика;</w:t>
      </w:r>
    </w:p>
    <w:p w:rsidR="00EF6343" w:rsidRDefault="0030197D" w:rsidP="00EF6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степень соответствия величины амортизационного фонда стоимости </w:t>
      </w:r>
    </w:p>
    <w:p w:rsidR="0030197D" w:rsidRPr="00EF6343" w:rsidRDefault="0030197D" w:rsidP="00EF6343">
      <w:p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основных средств;</w:t>
      </w:r>
    </w:p>
    <w:p w:rsidR="0030197D" w:rsidRPr="00EF6343" w:rsidRDefault="0030197D" w:rsidP="00EF6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оптимальность структуры;</w:t>
      </w:r>
    </w:p>
    <w:p w:rsidR="0030197D" w:rsidRPr="00EF6343" w:rsidRDefault="0030197D" w:rsidP="00EF6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своевременность замены;</w:t>
      </w:r>
    </w:p>
    <w:p w:rsidR="0030197D" w:rsidRPr="00EF6343" w:rsidRDefault="0030197D" w:rsidP="00EF6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эффективность использования;</w:t>
      </w:r>
    </w:p>
    <w:p w:rsidR="00EF6343" w:rsidRDefault="0030197D" w:rsidP="00EF6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другие коэффициенты движения, состояния, структуры и пр.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Одним из важнейших источников финансирования организаций являются амортизационные отчисления, представляющие собой сумму износа основных производственных фондов и нематериальных активов. Они входят в состав себестоимости производимой продукции и после ее реализации в виде выручки поступают на расчетный</w:t>
      </w:r>
      <w:r w:rsidR="00EF6343">
        <w:rPr>
          <w:sz w:val="28"/>
          <w:szCs w:val="28"/>
        </w:rPr>
        <w:t xml:space="preserve"> счет хозяйствующего субъекта.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По экономической природе амортизационные отчисления обеспечивают простое воспроизводство ценностей, однако они относятся к финансовым ресурсам. Дело в том, что износ зданий, сооружений, машин, оборудования, транспортных средств не возмещается сразу же по мере начисления и образования амортизационных отчислений. Последние могут накапливаться и расходоваться на расширение и обновление производства, на вложения в ценные бумаги и</w:t>
      </w:r>
      <w:r w:rsidR="00EF6343">
        <w:rPr>
          <w:sz w:val="28"/>
          <w:szCs w:val="28"/>
        </w:rPr>
        <w:t xml:space="preserve"> высокодоходные проекты и т. д.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Таким образом, согласно экономической концепции, под амортизацией понимается средство распределения затрат на приобретение долгосрочных активов во времени и регулирования тем самым величины финансового результата, прих</w:t>
      </w:r>
      <w:r w:rsidR="00EF6343">
        <w:rPr>
          <w:sz w:val="28"/>
          <w:szCs w:val="28"/>
        </w:rPr>
        <w:t xml:space="preserve">одящегося на отчетные периоды. </w:t>
      </w:r>
    </w:p>
    <w:p w:rsidR="00EF6343" w:rsidRPr="00A7073C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Регулирование финансового результата составляет основу финансовой амортизационной концепции. При этом в отличие от концепции экономической, акцент делается на возможности и направлениях использования высвобождаемого финансового результата. Амортизация,  с  точки  зрения экономической  концепции, есть потребле</w:t>
      </w:r>
      <w:r w:rsidR="00EF6343">
        <w:rPr>
          <w:sz w:val="28"/>
          <w:szCs w:val="28"/>
        </w:rPr>
        <w:t>нная стоимость, а с финансовой -</w:t>
      </w:r>
      <w:r w:rsidRPr="00EF6343">
        <w:rPr>
          <w:sz w:val="28"/>
          <w:szCs w:val="28"/>
        </w:rPr>
        <w:t xml:space="preserve">  сумма, накопленная для последующего реинвестирования. </w:t>
      </w:r>
      <w:r w:rsidRPr="00EF6343">
        <w:rPr>
          <w:sz w:val="28"/>
          <w:szCs w:val="28"/>
        </w:rPr>
        <w:br/>
      </w:r>
      <w:r w:rsidRPr="00EF6343">
        <w:rPr>
          <w:sz w:val="28"/>
          <w:szCs w:val="28"/>
        </w:rPr>
        <w:br/>
        <w:t xml:space="preserve">Налоговая (фискальная) составляющая амортизации, так же как и в двух предыдущих случаях, предполагает уменьшение величины финансового результата, однако в данном случае он служит не столько мерой эффективности хозяйственной деятельности, сколько объектом налогообложения, поскольку речь идет о величине налогооблагаемой </w:t>
      </w:r>
      <w:r w:rsidRPr="00A7073C">
        <w:rPr>
          <w:sz w:val="28"/>
          <w:szCs w:val="28"/>
        </w:rPr>
        <w:t>прибыли</w:t>
      </w:r>
      <w:r w:rsidR="00A7073C" w:rsidRPr="00A7073C">
        <w:rPr>
          <w:sz w:val="28"/>
          <w:szCs w:val="28"/>
        </w:rPr>
        <w:t>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 большинстве развитых стран, экономика которых характеризуется высокой инновационной активностью, амортизационная политика является одним из важнейших инструментов стимулирования инвестиций в обновление основных средств производства, в наукоемкие технологии, в научные исследования и опытно-конструкторские работы. От состояния воспроизводства основного капитала зависит создание и регулирование рынка средств производства (основного капитала), а также  технический уклад всего хозяйственного комплекса. В этой связи становится особо актуальным более подробное рассмотрение способов реализации амортизационной пол</w:t>
      </w:r>
      <w:r w:rsidR="00EF6343">
        <w:rPr>
          <w:sz w:val="28"/>
          <w:szCs w:val="28"/>
        </w:rPr>
        <w:t>итики хозяйствующего субъекта.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 последние 50 лет в развитых странах амортизационная политика превратилась в один из главных инструментов стимулирования экономического роста. Если в середине XX в. доля амортизационных отчислений в общих инвестициях составляла всего 25-30 %, то сегодня она стабильно держится на уровне 70-80 %, и наоборот, доля прибыли в общих инвестициях уменьшилась с 50% до 5-10%, а заемных средств — соответственно с 25-30 % до 12-15</w:t>
      </w:r>
      <w:r w:rsidRPr="00A7073C">
        <w:rPr>
          <w:sz w:val="28"/>
          <w:szCs w:val="28"/>
        </w:rPr>
        <w:t xml:space="preserve"> %.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Исследования свидетельствуют о четкой направленности тенденций в налогообложении, начислении дивидендов и в амортизационной политике  на усиление инвестиционной активности в зарубежных странах и явном отсутствии этих тенд</w:t>
      </w:r>
      <w:r w:rsidR="00EF6343">
        <w:rPr>
          <w:sz w:val="28"/>
          <w:szCs w:val="28"/>
        </w:rPr>
        <w:t xml:space="preserve">енций в российской экономике. 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Существующая амортизационная политика как инструмент управления воспроизводством основного капитала пока еще не стала эффективным инструментом стимулирования инвестиционной активн</w:t>
      </w:r>
      <w:r w:rsidR="00EF6343">
        <w:rPr>
          <w:sz w:val="28"/>
          <w:szCs w:val="28"/>
        </w:rPr>
        <w:t>ости в национальной экономике.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EF6343">
          <w:rPr>
            <w:sz w:val="28"/>
            <w:szCs w:val="28"/>
          </w:rPr>
          <w:t>2007 г</w:t>
        </w:r>
      </w:smartTag>
      <w:r w:rsidRPr="00EF6343">
        <w:rPr>
          <w:sz w:val="28"/>
          <w:szCs w:val="28"/>
        </w:rPr>
        <w:t>. на амортизационные отчисления приходилось только 22,8 % от всех инвестиций в основной капитал, остальная часть осуществлялась за счет привлеченных средств со стороны — 54,6 % и прибыли — 19,2%, и это довольно низкий уровень по срав</w:t>
      </w:r>
      <w:r w:rsidR="00EF6343">
        <w:rPr>
          <w:sz w:val="28"/>
          <w:szCs w:val="28"/>
        </w:rPr>
        <w:t>нению с мировой практикой</w:t>
      </w:r>
      <w:r w:rsidR="00A7073C">
        <w:rPr>
          <w:sz w:val="28"/>
          <w:szCs w:val="28"/>
        </w:rPr>
        <w:t>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 Бюджетном послании Президента Российской Федерации на 2008 — 2010 гг. говорится о необходимости либерализации амортизационной политики для целей налогообложения, в том числе о расширении возможностей для ускорения амортизации технологического оборудования и введении дополнительных мер стимулирования научно-исследовательских и</w:t>
      </w:r>
      <w:r w:rsidR="00EF6343">
        <w:rPr>
          <w:sz w:val="28"/>
          <w:szCs w:val="28"/>
        </w:rPr>
        <w:t xml:space="preserve"> опытно-конструкторских работ.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При осуществлении эффективной амортизационной политики предприятием идет процесс обновления основного капитала и повышается технический уровень производства. Все это, в свою очередь, создает достаточные предпосылки для снижения себестоимости продукции и максимизации прибыли, которые являются основными показателями устойч</w:t>
      </w:r>
      <w:r w:rsidR="00EF6343">
        <w:rPr>
          <w:sz w:val="28"/>
          <w:szCs w:val="28"/>
        </w:rPr>
        <w:t>ивой деятельности организации.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 связи с этим одной из важнейших задач амортизационной политики должно стать восстановление воспроизво</w:t>
      </w:r>
      <w:r w:rsidR="00EF6343">
        <w:rPr>
          <w:sz w:val="28"/>
          <w:szCs w:val="28"/>
        </w:rPr>
        <w:t>дственной функции амортизации.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Налоговым кодексом РФ предусматриваются два метода начисления амортизации: линейный и нелинейный. Метод начисления амортизации организация устанавливает самостоятельно по всем объектам амортизируемого имущества (за исключением объектов, амортизация по которым начисляется только линейным методом в соответствии с пунктом 3 статьи 259 НК РФ) и закрепляет в учетной политике для целей налогообложения. С 2009 года глава 25 НК РФ допускает изменять применяемый метод начисления амортизации с начала очередного налогового периода. Причем налогоплательщик может переходить с нелинейного на линейный метод начисления амортизации не чаще одного </w:t>
      </w:r>
      <w:r w:rsidR="00EF6343">
        <w:rPr>
          <w:sz w:val="28"/>
          <w:szCs w:val="28"/>
        </w:rPr>
        <w:t>раза в пять лет.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Порядок расчета сумм амортизации при применении линейного метода (ст. 259.1 НК РФ) за последние годы в  целом не изменился. В то же время существенные изменения внесены в порядок расчета сумм амор</w:t>
      </w:r>
      <w:r w:rsidR="00EF6343">
        <w:rPr>
          <w:sz w:val="28"/>
          <w:szCs w:val="28"/>
        </w:rPr>
        <w:t>тизации при нелинейном методе.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В статье 259.2 НК РФ, вступающей в силу с 2009 года, изложен новый порядок расчета сумм амортизации при нелинейном методе. На 1-е число налогового периода, с начала которого в налоговой учетной политике установлено применение нелинейного метода начисления амортизации, для каждой амортизационной группы (подгруппы) нужно определить суммарный баланс, который представляет собой  результат сложения стоимости всех объектов амортизируемого имущества, отнесенных к данной конкретной амортизационной группе (подгруппе) в порядке, установленном в </w:t>
      </w:r>
      <w:r w:rsidR="00EF6343">
        <w:rPr>
          <w:sz w:val="28"/>
          <w:szCs w:val="28"/>
        </w:rPr>
        <w:t>статье 322 Налогового кодекса.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 дальнейшем суммарный баланс каждой амортизационной группы (подгруппы) определяется на 1-е число каждого месяца, для которого рассчитывается сумма начисленной амортизации согласно статье 259.2 НК РФ. Для амортизационных групп и входящих в их состав подгрупп суммарный баланс определяется без учета амортизируемого имущества, амортизация по которому начисляется только линейным методом в соответствии с пунктом 3 с</w:t>
      </w:r>
      <w:r w:rsidR="00EF6343">
        <w:rPr>
          <w:sz w:val="28"/>
          <w:szCs w:val="28"/>
        </w:rPr>
        <w:t xml:space="preserve">татьи 259 Налогового кодекса. 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По мере ввода в эксплуатацию объектов амортизируемого имущества первоначальная стоимость таких объектов увеличивает суммарный баланс соответствующей амортизационной группы (подгруппы). При этом первоначальная стоимость таких объектов включается в суммарный баланс соответствующей амортизационной группы (подгруппы) с 1-го числа месяца, следующего за месяцем, когда он</w:t>
      </w:r>
      <w:r w:rsidR="00EF6343">
        <w:rPr>
          <w:sz w:val="28"/>
          <w:szCs w:val="28"/>
        </w:rPr>
        <w:t>и были введены в эксплуатацию.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При изменении первоначальной стоимости основных средств в случаях достройки, дооборудования, реконструкции, модернизации, технического перевооружения, частичной ликвидации объектов суммы, на которые изменяется первоначальная стоимость указанных объектов, учитываются в суммарном балансе соответствующей аморт</w:t>
      </w:r>
      <w:r w:rsidR="00EF6343">
        <w:rPr>
          <w:sz w:val="28"/>
          <w:szCs w:val="28"/>
        </w:rPr>
        <w:t>изационной группы (подгруппы).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Суммарный баланс каждой амортизационной группы (подгруппы) ежемесячно уменьшается на суммы начисленной по этой гр</w:t>
      </w:r>
      <w:r w:rsidR="00EF6343">
        <w:rPr>
          <w:sz w:val="28"/>
          <w:szCs w:val="28"/>
        </w:rPr>
        <w:t xml:space="preserve">уппе (подгруппе) амортизации. 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Следует отметить, что организациям выгоднее применять нелинейный метод начисления амортизации, который позволит самортизировать объект в налоговом учете намного быстрее. Однако хозяйствующие субъекты практически не используют ускоренные методы расчета амортизации. По данным Росстата, доля амортизации для целей налогообложения, начисленной нелинейным способом, в общем объеме амортизации составила в </w:t>
      </w:r>
      <w:smartTag w:uri="urn:schemas-microsoft-com:office:smarttags" w:element="metricconverter">
        <w:smartTagPr>
          <w:attr w:name="ProductID" w:val="2007 г"/>
        </w:smartTagPr>
        <w:r w:rsidRPr="00EF6343">
          <w:rPr>
            <w:sz w:val="28"/>
            <w:szCs w:val="28"/>
          </w:rPr>
          <w:t>2007 г</w:t>
        </w:r>
      </w:smartTag>
      <w:r w:rsidRPr="00EF6343">
        <w:rPr>
          <w:sz w:val="28"/>
          <w:szCs w:val="28"/>
        </w:rPr>
        <w:t xml:space="preserve">. — 4,5 % (в </w:t>
      </w:r>
      <w:smartTag w:uri="urn:schemas-microsoft-com:office:smarttags" w:element="metricconverter">
        <w:smartTagPr>
          <w:attr w:name="ProductID" w:val="2006 г"/>
        </w:smartTagPr>
        <w:r w:rsidRPr="00EF6343">
          <w:rPr>
            <w:sz w:val="28"/>
            <w:szCs w:val="28"/>
          </w:rPr>
          <w:t>2006 г</w:t>
        </w:r>
      </w:smartTag>
      <w:r w:rsidR="00EF6343">
        <w:rPr>
          <w:sz w:val="28"/>
          <w:szCs w:val="28"/>
        </w:rPr>
        <w:t xml:space="preserve">. -        3 </w:t>
      </w:r>
      <w:r w:rsidR="00EF6343" w:rsidRPr="00A7073C">
        <w:rPr>
          <w:sz w:val="28"/>
          <w:szCs w:val="28"/>
        </w:rPr>
        <w:t>%)</w:t>
      </w:r>
      <w:r w:rsidR="00A7073C" w:rsidRPr="00A7073C">
        <w:rPr>
          <w:sz w:val="28"/>
          <w:szCs w:val="28"/>
        </w:rPr>
        <w:t>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Государство, проводя активную политику ускоренной амортизации и сознательно через нее сокращая свои поступления по налогу на прибыль в бюджет, способствует перетоку денежных средств в амортизационный фонд, что позволяет без уплаты налога расширять, модернизировать, обновлять свои фонды. В результате ускоряются темпы развития экономики, заметно растет ее эффективность, качество производимой продукции и ее конкурентоспособность на мировых рынках и т. д. Все это  компенсирует государству сокращение поступлений от налога на прибыль в федер</w:t>
      </w:r>
      <w:r w:rsidR="00EF6343">
        <w:rPr>
          <w:sz w:val="28"/>
          <w:szCs w:val="28"/>
        </w:rPr>
        <w:t>альный и региональный бюджеты.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В соответствии с налоговым законодательством РФ налогоплательщики имеют право на применение так называемой ускоренной амортизации со специальным коэффициентом (но не выше 2): в отношении амортизируемых основных средств, используемых для работы в условиях агрессивной среды и повышенной сменности; в отношении собственных амортизируемых основных средств организаций, имеющих статус резидента промышленно-производственной особой экономической зоны или туристско-рекреационной особой экономической зоны; в отношении собственных амортизируемых основн</w:t>
      </w:r>
      <w:r w:rsidR="00A7073C">
        <w:rPr>
          <w:sz w:val="28"/>
          <w:szCs w:val="28"/>
        </w:rPr>
        <w:t>ых средств налогоплательщиков -</w:t>
      </w:r>
      <w:r w:rsidRPr="00EF6343">
        <w:rPr>
          <w:sz w:val="28"/>
          <w:szCs w:val="28"/>
        </w:rPr>
        <w:t>сельскохозяйственных организаций промышленного типа (птицефабрики, животноводческие комплексы, зверос</w:t>
      </w:r>
      <w:r w:rsidR="00EF6343">
        <w:rPr>
          <w:sz w:val="28"/>
          <w:szCs w:val="28"/>
        </w:rPr>
        <w:t>овхозы, тепличные комбинаты).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Повышающий коэффициент (не более 3) применяется: в отношении основных средств, используемых только для осуществления научно-технической деятельности; в отношении амортизируемых основных средств, являющихся предметом договора финансовой аренды (договора лизинга), налогоплательщиков, у которых данные основные средства должны учитываться в соответствии с условиями договора финансово</w:t>
      </w:r>
      <w:r w:rsidR="00EF6343">
        <w:rPr>
          <w:sz w:val="28"/>
          <w:szCs w:val="28"/>
        </w:rPr>
        <w:t>й аренды (договора лизинга).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10 г"/>
        </w:smartTagPr>
        <w:r w:rsidRPr="00EF6343">
          <w:rPr>
            <w:sz w:val="28"/>
            <w:szCs w:val="28"/>
          </w:rPr>
          <w:t>2010 г</w:t>
        </w:r>
      </w:smartTag>
      <w:r w:rsidRPr="00EF6343">
        <w:rPr>
          <w:sz w:val="28"/>
          <w:szCs w:val="28"/>
        </w:rPr>
        <w:t>. введен специальный коэффициент (но не выше 2) в отношении амортизируемых основных средств, относящихся к объектам, имеющим высокую энергетическую эффективность, в соответствии с перечнем таких объектов, установленным Правительством Российской Федерации, или к объектам, имеющим высокий класс энергетической эффективности,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(введен Федеральным зак</w:t>
      </w:r>
      <w:r w:rsidR="00EF6343">
        <w:rPr>
          <w:sz w:val="28"/>
          <w:szCs w:val="28"/>
        </w:rPr>
        <w:t>оном от 23.11.2009 N 261-ФЗ).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Действующие амортизационные нормы позволяют существенно увеличить величину амортизации и списать намного больше стоимости имущества в начальный период его эксплуатации. Таким образом, организация сможет получить наиболее существенную сумму дополнительных свободных денежных средств, что позволит ей укрепить свою платежеспособность и ускорить процесс возврата р</w:t>
      </w:r>
      <w:r w:rsidR="00EF6343">
        <w:rPr>
          <w:sz w:val="28"/>
          <w:szCs w:val="28"/>
        </w:rPr>
        <w:t>анее авансированного капитала.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EF6343">
          <w:rPr>
            <w:sz w:val="28"/>
            <w:szCs w:val="28"/>
          </w:rPr>
          <w:t>2005 г</w:t>
        </w:r>
      </w:smartTag>
      <w:r w:rsidRPr="00EF6343">
        <w:rPr>
          <w:sz w:val="28"/>
          <w:szCs w:val="28"/>
        </w:rPr>
        <w:t xml:space="preserve">., учитывая критику со стороны некоторых ученых, Торгово-промышленной палаты РФ и Российского союза промышленников и предпринимателей, региональных органов власти относительно ошибочности отмены инвестиционной налоговой льготы, в гл. 25 Налогового кодекса РФ вводится новая норма, льготу по которой называют «амортизационной премией». Речь идет о п. 9 статьи 258, в соответствии с которой налогоплательщик имеет право включать в состав расходов отчетного (налогового) периода расходы на капитальные вложения в размере не более 10 процентов (не более 30 процентов — в отношении основных средств, относящихся к третьей — седьмой амортизационным группам) первоначальной стоимости основных средств (за исключением основных средств, полученных безвозмездно), а также не более 10 процентов (не более 30 процентов — в отношении основных средств, относящихся к третьей — седьмой амортизационным группам) расходов, которые понесены в случаях достройки, дооборудования, реконструкции, модернизации, технического перевооружения, частичной ликвидации основных средств и суммы которых определяются в соответствии со статьей 257 настоящего Кодекса. Увеличение амортизационной премии до 30% в отношении основных средств, относящихся к третьей — седьмой амортизационным группам, произошло с 1 января </w:t>
      </w:r>
      <w:smartTag w:uri="urn:schemas-microsoft-com:office:smarttags" w:element="metricconverter">
        <w:smartTagPr>
          <w:attr w:name="ProductID" w:val="2009 г"/>
        </w:smartTagPr>
        <w:r w:rsidRPr="00EF6343">
          <w:rPr>
            <w:sz w:val="28"/>
            <w:szCs w:val="28"/>
          </w:rPr>
          <w:t>2009 г</w:t>
        </w:r>
      </w:smartTag>
      <w:r w:rsidRPr="00EF6343">
        <w:rPr>
          <w:sz w:val="28"/>
          <w:szCs w:val="28"/>
        </w:rPr>
        <w:t xml:space="preserve">. в соответствии с Федеральным законом от 22.07.2008 г. № 158-ФЗ и носит антикризисный характер. Данная мера позволяет быстрее списывать расходы на закупку, а также на модернизацию, техническое перевооружение и т. д. основных средств и, </w:t>
      </w:r>
      <w:r w:rsidR="00EF6343">
        <w:rPr>
          <w:sz w:val="28"/>
          <w:szCs w:val="28"/>
        </w:rPr>
        <w:t xml:space="preserve">соответственно, обновлять их. 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Расходы в виде капитальных вложений признаются в качестве косвенных расходов того отчетного (налогового) периода, на который приходится дата начала амортизации (дата изменения первоначальной стоимости) основных средств, в отношении которых были осуществлены капитальные вложения (п. 3 ст. 272). Налогоплательщик, принявший решение применять положение п. 9 ст. 258 в целях налогообложения прибыли, должен зафиксировать это в своей учетной политике для целей налогообложения с указанием размера доли расходов на капитальные вложения — в пределах 10% (30%) первоначальной стоимости вводимых объектов основных средств. Этой нормой налогоплательщику предоставляется право на разовый перенос части стоимости основных средств на расходы на произв</w:t>
      </w:r>
      <w:r w:rsidR="00EF6343">
        <w:rPr>
          <w:sz w:val="28"/>
          <w:szCs w:val="28"/>
        </w:rPr>
        <w:t>одство товаров (работ, услуг).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Исследования показали, что эффект в случае применения амортизационной премии проявляется только в первый год использования основных средств, который в последующие годы нейтрализуется увеличением налога на прибыль, вызванного уменьшением амортизации, поэтому применение  инвестиционной амортизационной премии не всег</w:t>
      </w:r>
      <w:r w:rsidR="00EF6343">
        <w:rPr>
          <w:sz w:val="28"/>
          <w:szCs w:val="28"/>
        </w:rPr>
        <w:t xml:space="preserve">да выгодно налогоплательщику. 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Амортизационную премию следует рассматривать в качестве налогового инструмента стимулирования инвестиционной активности в основном тех хозяйствующих субъектов, которые воспользовались банковским кредитом и, вернув с первой же выручки от реализации товаров (работ, услуг) средства в размере не более 10% (30%) осуществленных капитальных вложений, получают возможность напр</w:t>
      </w:r>
      <w:r w:rsidR="00EF6343">
        <w:rPr>
          <w:sz w:val="28"/>
          <w:szCs w:val="28"/>
        </w:rPr>
        <w:t>авить их на погашение кредита.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Особый порядок начисления амортизации предусмотрен для организаций, осуществляющих деятельность в области информационных технологий, в отношении электронно-вычислительной техники. Указанные организации имеют право  расходы на приобретение электронно-вычислительной техники признать материальными расходами в порядке, установленном подпунктом 3 пункта 1 статьи 254 НК РФ, т. е. включить в состав расходов в полной сумме по мере ввода в эксплуатацию. Использование данной льготы предполагает выполнение ряда условий, предусмотренных пунктом 6 статьи 259 НК РФ. Однако далеко не все организации, работающие в области информационных технологий, соответствуют установленным критериям, что снижает стимулирующее значение да</w:t>
      </w:r>
      <w:r w:rsidR="00EF6343">
        <w:rPr>
          <w:sz w:val="28"/>
          <w:szCs w:val="28"/>
        </w:rPr>
        <w:t>нного налогового преимущества.</w:t>
      </w:r>
    </w:p>
    <w:p w:rsidR="00EF6343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На наш взгляд, амортизационная политика, прежде всего, должна быть нацелена на воспроизводство основного капитала, на модернизацию и обновление основных фондов организаций. Это будет способствовать ускорению темпов развития экономики государства и регионов, росту ее эффективности, повышению качества производимой продукции и ее конкурентоспособности на внутрироссийском и мировых рынках, что в конечном итоге повлияет на рост объемов производства и как следствие на  расширение налоговой базы ре</w:t>
      </w:r>
      <w:r w:rsidR="00EF6343">
        <w:rPr>
          <w:sz w:val="28"/>
          <w:szCs w:val="28"/>
        </w:rPr>
        <w:t>гионов и государства в целом.</w:t>
      </w:r>
    </w:p>
    <w:p w:rsidR="00215EFC" w:rsidRDefault="00215EFC" w:rsidP="00EF6343">
      <w:pPr>
        <w:spacing w:line="360" w:lineRule="auto"/>
        <w:ind w:firstLine="708"/>
        <w:jc w:val="both"/>
        <w:rPr>
          <w:sz w:val="28"/>
          <w:szCs w:val="28"/>
        </w:rPr>
      </w:pPr>
      <w:r w:rsidRPr="00EF6343">
        <w:rPr>
          <w:sz w:val="28"/>
          <w:szCs w:val="28"/>
        </w:rPr>
        <w:t>Именно модернизация производства на основе грамотной амортизационной политики    позволит воссоздать экономический потенциал российских регионов,  способный реально увеличить поступление доходов в бюджет без усиления налогового бремени.</w:t>
      </w:r>
    </w:p>
    <w:p w:rsidR="000B5374" w:rsidRDefault="000B5374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8325C" w:rsidRDefault="0008325C" w:rsidP="00EF6343">
      <w:pPr>
        <w:spacing w:line="360" w:lineRule="auto"/>
        <w:ind w:firstLine="708"/>
        <w:jc w:val="both"/>
        <w:rPr>
          <w:sz w:val="28"/>
          <w:szCs w:val="28"/>
        </w:rPr>
      </w:pPr>
    </w:p>
    <w:p w:rsidR="000B5374" w:rsidRPr="000B5374" w:rsidRDefault="000B5374" w:rsidP="000B537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0B5374">
        <w:rPr>
          <w:b/>
          <w:sz w:val="28"/>
          <w:szCs w:val="28"/>
        </w:rPr>
        <w:t>Заключение</w:t>
      </w:r>
    </w:p>
    <w:p w:rsidR="00215EFC" w:rsidRDefault="00215EFC" w:rsidP="00215EFC"/>
    <w:p w:rsidR="002C20A4" w:rsidRDefault="002C20A4" w:rsidP="00215EFC"/>
    <w:p w:rsidR="002C20A4" w:rsidRPr="00762F7C" w:rsidRDefault="002C20A4" w:rsidP="00762F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460E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данной курсовой</w:t>
      </w:r>
      <w:r w:rsidRPr="0054460E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подробно рассмотрено управление</w:t>
      </w:r>
      <w:r w:rsidRPr="0054460E">
        <w:rPr>
          <w:sz w:val="28"/>
          <w:szCs w:val="28"/>
        </w:rPr>
        <w:t xml:space="preserve"> основным капиталом в режиме реального кругооборота, а также </w:t>
      </w:r>
      <w:r w:rsidR="00762F7C">
        <w:rPr>
          <w:sz w:val="28"/>
          <w:szCs w:val="28"/>
        </w:rPr>
        <w:t>дано четкое понятие</w:t>
      </w:r>
      <w:r w:rsidRPr="0054460E">
        <w:rPr>
          <w:sz w:val="28"/>
          <w:szCs w:val="28"/>
        </w:rPr>
        <w:t>, что такое основ</w:t>
      </w:r>
      <w:r>
        <w:rPr>
          <w:sz w:val="28"/>
          <w:szCs w:val="28"/>
        </w:rPr>
        <w:t xml:space="preserve">ные средства предприятия, </w:t>
      </w:r>
      <w:r w:rsidRPr="0054460E">
        <w:rPr>
          <w:sz w:val="28"/>
          <w:szCs w:val="28"/>
        </w:rPr>
        <w:t>дана их к</w:t>
      </w:r>
      <w:r>
        <w:rPr>
          <w:sz w:val="28"/>
          <w:szCs w:val="28"/>
        </w:rPr>
        <w:t>лассификация,</w:t>
      </w:r>
      <w:r w:rsidRPr="0054460E">
        <w:rPr>
          <w:sz w:val="28"/>
          <w:szCs w:val="28"/>
        </w:rPr>
        <w:t xml:space="preserve"> </w:t>
      </w:r>
      <w:r w:rsidRPr="00762F7C">
        <w:rPr>
          <w:sz w:val="28"/>
          <w:szCs w:val="28"/>
        </w:rPr>
        <w:t>рассмотрена амортизационная политика.</w:t>
      </w:r>
    </w:p>
    <w:p w:rsidR="006C5DCF" w:rsidRPr="00762F7C" w:rsidRDefault="002C20A4" w:rsidP="00762F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Как </w:t>
      </w:r>
      <w:r w:rsidR="006C5DCF" w:rsidRPr="00762F7C">
        <w:rPr>
          <w:sz w:val="28"/>
          <w:szCs w:val="28"/>
        </w:rPr>
        <w:t>и любая политика, амортизационная представляет собой не просто набор каких</w:t>
      </w:r>
      <w:r w:rsidR="006C5DCF" w:rsidRPr="00762F7C">
        <w:rPr>
          <w:sz w:val="28"/>
          <w:szCs w:val="28"/>
        </w:rPr>
        <w:noBreakHyphen/>
        <w:t>либо мероприятий. Это должны быть научно обоснованные, продуманные и согласованные между собой в определенной последовательности действия (совокупность действий), направленные для достижения осн</w:t>
      </w:r>
      <w:r w:rsidRPr="00762F7C">
        <w:rPr>
          <w:sz w:val="28"/>
          <w:szCs w:val="28"/>
        </w:rPr>
        <w:t>овных целей</w:t>
      </w:r>
      <w:r w:rsidR="006C5DCF" w:rsidRPr="00762F7C">
        <w:rPr>
          <w:sz w:val="28"/>
          <w:szCs w:val="28"/>
        </w:rPr>
        <w:t xml:space="preserve">. </w:t>
      </w:r>
      <w:r w:rsidRPr="00762F7C">
        <w:rPr>
          <w:sz w:val="28"/>
          <w:szCs w:val="28"/>
        </w:rPr>
        <w:t xml:space="preserve">Амортизационная политика – составная часть промышленной политики государства. Поэтому при формировании амортизационной политики следует учитывать ее место в общей системе мероприятий, проводимых государством в области промышленной политики. Однако, как известно, промышленная политика государства находится в стадии формирования. </w:t>
      </w:r>
    </w:p>
    <w:p w:rsidR="003D5AEF" w:rsidRDefault="006C5DCF" w:rsidP="00762F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Формирование и реализация амортизационной политики очень актуальны для российской экономики. Отечественные производственные фонды характеризуются значительной степенью физического и морального износа. По оценкам сп</w:t>
      </w:r>
      <w:r w:rsidR="003D5AEF">
        <w:rPr>
          <w:sz w:val="28"/>
          <w:szCs w:val="28"/>
        </w:rPr>
        <w:t>ециалистов, более 70</w:t>
      </w:r>
      <w:r w:rsidRPr="00762F7C">
        <w:rPr>
          <w:sz w:val="28"/>
          <w:szCs w:val="28"/>
        </w:rPr>
        <w:t xml:space="preserve">% производственных фондов имеют срок эксплуатации свыше 10 лет. </w:t>
      </w:r>
    </w:p>
    <w:p w:rsidR="00762F7C" w:rsidRDefault="002C20A4" w:rsidP="00762F7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62F7C">
        <w:rPr>
          <w:sz w:val="28"/>
          <w:szCs w:val="28"/>
        </w:rPr>
        <w:t>Проведенное исследование позволяет обоснованно сделать обобщающие выводы и внести предложения, имеющие значение для дальнейшего развития</w:t>
      </w:r>
      <w:r w:rsidRPr="002C20A4">
        <w:rPr>
          <w:sz w:val="28"/>
          <w:szCs w:val="28"/>
        </w:rPr>
        <w:t xml:space="preserve"> теории и практики анализа воспроизводства основных средств и формирования амортизационной политики</w:t>
      </w:r>
      <w:r w:rsidR="00762F7C">
        <w:rPr>
          <w:sz w:val="28"/>
          <w:szCs w:val="28"/>
        </w:rPr>
        <w:t>.</w:t>
      </w:r>
      <w:r w:rsidRPr="002C20A4">
        <w:rPr>
          <w:sz w:val="28"/>
          <w:szCs w:val="28"/>
        </w:rPr>
        <w:t xml:space="preserve"> </w:t>
      </w:r>
    </w:p>
    <w:p w:rsidR="00555301" w:rsidRDefault="00555301" w:rsidP="002C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325C" w:rsidRDefault="0008325C" w:rsidP="002C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325C" w:rsidRDefault="0008325C" w:rsidP="002C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325C" w:rsidRDefault="0008325C" w:rsidP="002C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325C" w:rsidRPr="002C20A4" w:rsidRDefault="0008325C" w:rsidP="002C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F1CC8" w:rsidRDefault="00EF1CC8" w:rsidP="00685015">
      <w:pPr>
        <w:spacing w:line="360" w:lineRule="auto"/>
        <w:jc w:val="center"/>
        <w:rPr>
          <w:b/>
          <w:sz w:val="28"/>
          <w:szCs w:val="28"/>
        </w:rPr>
      </w:pPr>
      <w:r w:rsidRPr="00685015">
        <w:rPr>
          <w:b/>
          <w:sz w:val="28"/>
          <w:szCs w:val="28"/>
        </w:rPr>
        <w:t>Список литературы</w:t>
      </w:r>
    </w:p>
    <w:p w:rsidR="00685015" w:rsidRPr="00685015" w:rsidRDefault="00685015" w:rsidP="00685015">
      <w:pPr>
        <w:spacing w:line="360" w:lineRule="auto"/>
        <w:jc w:val="center"/>
        <w:rPr>
          <w:b/>
          <w:sz w:val="28"/>
          <w:szCs w:val="28"/>
        </w:rPr>
      </w:pP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F1CC8" w:rsidRPr="0054460E">
        <w:rPr>
          <w:sz w:val="28"/>
          <w:szCs w:val="28"/>
        </w:rPr>
        <w:t xml:space="preserve"> Гражданский кодекс РФ. М.: Гном - Пресс, 1997.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EF1CC8" w:rsidRPr="0054460E">
        <w:rPr>
          <w:sz w:val="28"/>
          <w:szCs w:val="28"/>
        </w:rPr>
        <w:t xml:space="preserve"> Налоговый кодекс, часть 2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F1CC8" w:rsidRPr="0054460E">
        <w:rPr>
          <w:sz w:val="28"/>
          <w:szCs w:val="28"/>
        </w:rPr>
        <w:t xml:space="preserve"> Приказ </w:t>
      </w:r>
      <w:r w:rsidR="00901BF3">
        <w:rPr>
          <w:sz w:val="28"/>
          <w:szCs w:val="28"/>
        </w:rPr>
        <w:t>Минфина РФ от 6 мая 99г. № 34н «Доходы организации»</w:t>
      </w:r>
      <w:r w:rsidR="00EF1CC8" w:rsidRPr="0054460E">
        <w:rPr>
          <w:sz w:val="28"/>
          <w:szCs w:val="28"/>
        </w:rPr>
        <w:t xml:space="preserve"> П</w:t>
      </w:r>
      <w:r>
        <w:rPr>
          <w:sz w:val="28"/>
          <w:szCs w:val="28"/>
        </w:rPr>
        <w:t>БУ №9/99 (с изменениями и дополнениями</w:t>
      </w:r>
      <w:r w:rsidR="00EF1CC8" w:rsidRPr="0054460E">
        <w:rPr>
          <w:sz w:val="28"/>
          <w:szCs w:val="28"/>
        </w:rPr>
        <w:t>)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EF1CC8" w:rsidRPr="0054460E">
        <w:rPr>
          <w:sz w:val="28"/>
          <w:szCs w:val="28"/>
        </w:rPr>
        <w:t xml:space="preserve"> Положение по бухгал</w:t>
      </w:r>
      <w:r w:rsidR="00901BF3">
        <w:rPr>
          <w:sz w:val="28"/>
          <w:szCs w:val="28"/>
        </w:rPr>
        <w:t>терскому учету «Учет основных средств»</w:t>
      </w:r>
      <w:r w:rsidR="00EF1CC8" w:rsidRPr="0054460E">
        <w:rPr>
          <w:sz w:val="28"/>
          <w:szCs w:val="28"/>
        </w:rPr>
        <w:t>. ПБУ 6/2001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EF1CC8" w:rsidRPr="0054460E">
        <w:rPr>
          <w:sz w:val="28"/>
          <w:szCs w:val="28"/>
        </w:rPr>
        <w:t xml:space="preserve"> Бородина Е.И., Голикова Ю.С., Н. В. Колчина, З. М. Смирнова. Финансы предприятий. Москва 1995г. 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EF1CC8" w:rsidRPr="0054460E">
        <w:rPr>
          <w:sz w:val="28"/>
          <w:szCs w:val="28"/>
        </w:rPr>
        <w:t xml:space="preserve"> Введение в бизнес. Под общей редакцией Б. И. Домненко, В. Д. Камаева. Ижевск 1999.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EF1CC8" w:rsidRPr="0054460E">
        <w:rPr>
          <w:sz w:val="28"/>
          <w:szCs w:val="28"/>
        </w:rPr>
        <w:t xml:space="preserve"> Волков О.И. Экономика предприятия. М.: ИНФРА-М, 1997. -416с. 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EF1CC8" w:rsidRPr="0054460E">
        <w:rPr>
          <w:sz w:val="28"/>
          <w:szCs w:val="28"/>
        </w:rPr>
        <w:t xml:space="preserve"> Ворст Й, Ревентлоу П. Экономика фирмы. Москва 2000</w:t>
      </w:r>
    </w:p>
    <w:p w:rsidR="00EF1CC8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EF1CC8" w:rsidRPr="0054460E">
        <w:rPr>
          <w:sz w:val="28"/>
          <w:szCs w:val="28"/>
        </w:rPr>
        <w:t xml:space="preserve"> Гофинкель П.Н. Экономика предприятия. ЮНИТИ ФЗФИ, 1999. - 372 с. </w:t>
      </w:r>
    </w:p>
    <w:p w:rsidR="00EF1CC8" w:rsidRPr="00901BF3" w:rsidRDefault="00685015" w:rsidP="00901B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01BF3">
        <w:rPr>
          <w:sz w:val="28"/>
          <w:szCs w:val="28"/>
        </w:rPr>
        <w:t>10.</w:t>
      </w:r>
      <w:r w:rsidR="00EF1CC8" w:rsidRPr="00901BF3">
        <w:rPr>
          <w:sz w:val="28"/>
          <w:szCs w:val="28"/>
        </w:rPr>
        <w:t xml:space="preserve"> Добров В. Н., Крышенинников В. И., Финансирование и кредитование, М, 2000.</w:t>
      </w:r>
    </w:p>
    <w:p w:rsidR="00901BF3" w:rsidRPr="00901BF3" w:rsidRDefault="00901BF3" w:rsidP="00901BF3">
      <w:pPr>
        <w:spacing w:line="360" w:lineRule="auto"/>
        <w:rPr>
          <w:sz w:val="28"/>
          <w:szCs w:val="28"/>
        </w:rPr>
      </w:pPr>
      <w:r w:rsidRPr="00901BF3">
        <w:rPr>
          <w:sz w:val="28"/>
          <w:szCs w:val="28"/>
        </w:rPr>
        <w:t xml:space="preserve">11. Дерина О.В., Залогов Н.А. Амортизационная политика как инструмент стимулирования инвестиционной активности в российских регионах // Сборник материалов Первой всероссийской научно-практической конференции «Регионы России: проблемы и перспективы экономического развития». </w:t>
      </w:r>
      <w:hyperlink r:id="rId18" w:history="1"/>
    </w:p>
    <w:p w:rsidR="00685015" w:rsidRPr="0054460E" w:rsidRDefault="00901BF3" w:rsidP="00901B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685015" w:rsidRPr="00901BF3">
        <w:rPr>
          <w:sz w:val="28"/>
          <w:szCs w:val="28"/>
        </w:rPr>
        <w:t>. Кутер М. И., Луговской Д. В., Мамедов Р. И. Амортизационная политика – элемент учетной политики организации в обеспечении финансовой</w:t>
      </w:r>
      <w:r w:rsidR="00685015" w:rsidRPr="00685015">
        <w:rPr>
          <w:sz w:val="28"/>
          <w:szCs w:val="28"/>
        </w:rPr>
        <w:t xml:space="preserve"> стратегии</w:t>
      </w:r>
      <w:r w:rsidR="00685015">
        <w:rPr>
          <w:sz w:val="28"/>
          <w:szCs w:val="28"/>
        </w:rPr>
        <w:t xml:space="preserve"> </w:t>
      </w:r>
      <w:r w:rsidR="00685015" w:rsidRPr="00685015">
        <w:rPr>
          <w:sz w:val="28"/>
          <w:szCs w:val="28"/>
        </w:rPr>
        <w:t>собственника // Экономический анализ: теория и практика. – 2009. – № 29.</w:t>
      </w:r>
    </w:p>
    <w:p w:rsidR="00EF1CC8" w:rsidRPr="0054460E" w:rsidRDefault="00901BF3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685015">
        <w:rPr>
          <w:sz w:val="28"/>
          <w:szCs w:val="28"/>
        </w:rPr>
        <w:t>.</w:t>
      </w:r>
      <w:r w:rsidR="00EF1CC8" w:rsidRPr="0054460E">
        <w:rPr>
          <w:sz w:val="28"/>
          <w:szCs w:val="28"/>
        </w:rPr>
        <w:t xml:space="preserve"> Начисление износа по основным средствам. Нормы амортизационных отчислений. - М.: "ПРИОР", 1999. - 128 с. </w:t>
      </w:r>
    </w:p>
    <w:p w:rsidR="00EF1CC8" w:rsidRDefault="00901BF3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685015">
        <w:rPr>
          <w:sz w:val="28"/>
          <w:szCs w:val="28"/>
        </w:rPr>
        <w:t>.</w:t>
      </w:r>
      <w:r w:rsidR="00EF1CC8" w:rsidRPr="0054460E">
        <w:rPr>
          <w:sz w:val="28"/>
          <w:szCs w:val="28"/>
        </w:rPr>
        <w:t xml:space="preserve"> Основы предпринимательского дела. Под. рук. Д. Э. Н. профессора Осипова Ю. М., М, 1996.</w:t>
      </w:r>
    </w:p>
    <w:p w:rsidR="00685015" w:rsidRPr="0054460E" w:rsidRDefault="00685015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5015">
        <w:rPr>
          <w:sz w:val="28"/>
          <w:szCs w:val="28"/>
        </w:rPr>
        <w:t>Петрикова Е.М. Роль амортизационной политики предприятия как инструмента стимулирования инвестиций в обновление основных фондов // Финансы и кредит. – 2007. – № 34 (274).</w:t>
      </w:r>
    </w:p>
    <w:p w:rsidR="00EF1CC8" w:rsidRPr="0054460E" w:rsidRDefault="00901BF3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685015">
        <w:rPr>
          <w:sz w:val="28"/>
          <w:szCs w:val="28"/>
        </w:rPr>
        <w:t>.</w:t>
      </w:r>
      <w:r w:rsidR="00EF1CC8" w:rsidRPr="0054460E">
        <w:rPr>
          <w:sz w:val="28"/>
          <w:szCs w:val="28"/>
        </w:rPr>
        <w:t xml:space="preserve"> Раевский В.А. Анализ хозяйственно-финансовой деятельности предприятий. Москва </w:t>
      </w:r>
      <w:smartTag w:uri="urn:schemas-microsoft-com:office:smarttags" w:element="metricconverter">
        <w:smartTagPr>
          <w:attr w:name="ProductID" w:val="1998 г"/>
        </w:smartTagPr>
        <w:r w:rsidR="00EF1CC8" w:rsidRPr="0054460E">
          <w:rPr>
            <w:sz w:val="28"/>
            <w:szCs w:val="28"/>
          </w:rPr>
          <w:t>1998 г</w:t>
        </w:r>
      </w:smartTag>
      <w:r w:rsidR="00EF1CC8" w:rsidRPr="0054460E">
        <w:rPr>
          <w:sz w:val="28"/>
          <w:szCs w:val="28"/>
        </w:rPr>
        <w:t>.</w:t>
      </w:r>
    </w:p>
    <w:p w:rsidR="00EF1CC8" w:rsidRDefault="00901BF3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685015">
        <w:rPr>
          <w:sz w:val="28"/>
          <w:szCs w:val="28"/>
        </w:rPr>
        <w:t>.</w:t>
      </w:r>
      <w:r w:rsidR="00EF1CC8" w:rsidRPr="0054460E">
        <w:rPr>
          <w:sz w:val="28"/>
          <w:szCs w:val="28"/>
        </w:rPr>
        <w:t xml:space="preserve"> Райсберг Р.А. Современный экономический словарь. - М.: ИНФРА-М, 1997.</w:t>
      </w:r>
    </w:p>
    <w:p w:rsidR="00685015" w:rsidRPr="0054460E" w:rsidRDefault="00901BF3" w:rsidP="006850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15">
        <w:rPr>
          <w:sz w:val="28"/>
          <w:szCs w:val="28"/>
        </w:rPr>
        <w:t xml:space="preserve">. </w:t>
      </w:r>
      <w:r w:rsidR="00685015" w:rsidRPr="00685015">
        <w:rPr>
          <w:sz w:val="28"/>
          <w:szCs w:val="28"/>
        </w:rPr>
        <w:t>Соколов М. М. Изменения в амортизационной политике как особая форма налогового воздействия на развитие экономики // Все о налогах. – 2008. – № 3. – С. 23 - 29.</w:t>
      </w:r>
    </w:p>
    <w:p w:rsidR="00EF1CC8" w:rsidRPr="0054460E" w:rsidRDefault="00901BF3" w:rsidP="0054460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685015">
        <w:rPr>
          <w:sz w:val="28"/>
          <w:szCs w:val="28"/>
        </w:rPr>
        <w:t>.</w:t>
      </w:r>
      <w:r w:rsidR="00EF1CC8" w:rsidRPr="0054460E">
        <w:rPr>
          <w:sz w:val="28"/>
          <w:szCs w:val="28"/>
        </w:rPr>
        <w:t xml:space="preserve"> Экономика предприятия. Под. ред. проф. В. Я. Горфинкеля, М., 1996.</w:t>
      </w:r>
    </w:p>
    <w:p w:rsidR="00A55F8D" w:rsidRPr="0054460E" w:rsidRDefault="00A55F8D" w:rsidP="0054460E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A55F8D" w:rsidRPr="0054460E" w:rsidSect="00BB01B5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4F" w:rsidRDefault="00C0304F">
      <w:r>
        <w:separator/>
      </w:r>
    </w:p>
  </w:endnote>
  <w:endnote w:type="continuationSeparator" w:id="0">
    <w:p w:rsidR="00C0304F" w:rsidRDefault="00C0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3C" w:rsidRDefault="00A7073C" w:rsidP="008826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73C" w:rsidRDefault="00A7073C" w:rsidP="00BB01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3C" w:rsidRDefault="00A7073C" w:rsidP="008826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351">
      <w:rPr>
        <w:rStyle w:val="a6"/>
        <w:noProof/>
      </w:rPr>
      <w:t>2</w:t>
    </w:r>
    <w:r>
      <w:rPr>
        <w:rStyle w:val="a6"/>
      </w:rPr>
      <w:fldChar w:fldCharType="end"/>
    </w:r>
  </w:p>
  <w:p w:rsidR="00A7073C" w:rsidRDefault="00A7073C" w:rsidP="00BB01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4F" w:rsidRDefault="00C0304F">
      <w:r>
        <w:separator/>
      </w:r>
    </w:p>
  </w:footnote>
  <w:footnote w:type="continuationSeparator" w:id="0">
    <w:p w:rsidR="00C0304F" w:rsidRDefault="00C0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CA6"/>
    <w:multiLevelType w:val="multilevel"/>
    <w:tmpl w:val="66EE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226E0"/>
    <w:multiLevelType w:val="multilevel"/>
    <w:tmpl w:val="8AAEB5A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538E3F85"/>
    <w:multiLevelType w:val="multilevel"/>
    <w:tmpl w:val="481E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626D5"/>
    <w:multiLevelType w:val="multilevel"/>
    <w:tmpl w:val="299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CC8"/>
    <w:rsid w:val="0008325C"/>
    <w:rsid w:val="000B5374"/>
    <w:rsid w:val="000D55F8"/>
    <w:rsid w:val="00114080"/>
    <w:rsid w:val="00156758"/>
    <w:rsid w:val="00215EFC"/>
    <w:rsid w:val="002C20A4"/>
    <w:rsid w:val="0030197D"/>
    <w:rsid w:val="00350849"/>
    <w:rsid w:val="003D5AEF"/>
    <w:rsid w:val="003F363C"/>
    <w:rsid w:val="004F0705"/>
    <w:rsid w:val="0054460E"/>
    <w:rsid w:val="00555301"/>
    <w:rsid w:val="005731C5"/>
    <w:rsid w:val="005F0FA7"/>
    <w:rsid w:val="00685015"/>
    <w:rsid w:val="006A3A1F"/>
    <w:rsid w:val="006C5DCF"/>
    <w:rsid w:val="00726EF7"/>
    <w:rsid w:val="00734624"/>
    <w:rsid w:val="00762F7C"/>
    <w:rsid w:val="00790D9D"/>
    <w:rsid w:val="007D59C5"/>
    <w:rsid w:val="008826DA"/>
    <w:rsid w:val="008F26D7"/>
    <w:rsid w:val="008F3CEB"/>
    <w:rsid w:val="00901BF3"/>
    <w:rsid w:val="009A08A2"/>
    <w:rsid w:val="009B0367"/>
    <w:rsid w:val="00A55F8D"/>
    <w:rsid w:val="00A7073C"/>
    <w:rsid w:val="00B0477D"/>
    <w:rsid w:val="00B872EB"/>
    <w:rsid w:val="00BB01B5"/>
    <w:rsid w:val="00C0304F"/>
    <w:rsid w:val="00C42C5F"/>
    <w:rsid w:val="00C54C38"/>
    <w:rsid w:val="00C71297"/>
    <w:rsid w:val="00CA011C"/>
    <w:rsid w:val="00CF3826"/>
    <w:rsid w:val="00D34DBD"/>
    <w:rsid w:val="00DA231E"/>
    <w:rsid w:val="00E15351"/>
    <w:rsid w:val="00E55652"/>
    <w:rsid w:val="00EF1CC8"/>
    <w:rsid w:val="00EF6343"/>
    <w:rsid w:val="00F26155"/>
    <w:rsid w:val="00F700AF"/>
    <w:rsid w:val="00FC5A11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3973BA0A-105B-488F-B55F-65B21B0D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55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4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5553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CC8"/>
    <w:pPr>
      <w:spacing w:before="100" w:beforeAutospacing="1" w:after="100" w:afterAutospacing="1"/>
    </w:pPr>
  </w:style>
  <w:style w:type="paragraph" w:customStyle="1" w:styleId="text">
    <w:name w:val="text"/>
    <w:basedOn w:val="a"/>
    <w:rsid w:val="00555301"/>
    <w:pPr>
      <w:spacing w:before="100" w:beforeAutospacing="1" w:after="100" w:afterAutospacing="1"/>
    </w:pPr>
  </w:style>
  <w:style w:type="paragraph" w:styleId="HTML">
    <w:name w:val="HTML Preformatted"/>
    <w:basedOn w:val="a"/>
    <w:rsid w:val="00555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rt-postheader">
    <w:name w:val="art-postheader"/>
    <w:basedOn w:val="a0"/>
    <w:rsid w:val="00F26155"/>
  </w:style>
  <w:style w:type="character" w:styleId="a4">
    <w:name w:val="Hyperlink"/>
    <w:basedOn w:val="a0"/>
    <w:rsid w:val="00F26155"/>
    <w:rPr>
      <w:color w:val="0000FF"/>
      <w:u w:val="single"/>
    </w:rPr>
  </w:style>
  <w:style w:type="paragraph" w:styleId="a5">
    <w:name w:val="footer"/>
    <w:basedOn w:val="a"/>
    <w:rsid w:val="00BB0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01B5"/>
  </w:style>
  <w:style w:type="table" w:styleId="a7">
    <w:name w:val="Table Grid"/>
    <w:basedOn w:val="a1"/>
    <w:rsid w:val="008F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114080"/>
    <w:pPr>
      <w:spacing w:before="100" w:beforeAutospacing="1" w:after="100" w:afterAutospacing="1"/>
    </w:pPr>
  </w:style>
  <w:style w:type="paragraph" w:customStyle="1" w:styleId="a40">
    <w:name w:val="a4"/>
    <w:basedOn w:val="a"/>
    <w:rsid w:val="00114080"/>
    <w:pPr>
      <w:spacing w:before="100" w:beforeAutospacing="1" w:after="100" w:afterAutospacing="1"/>
    </w:pPr>
  </w:style>
  <w:style w:type="paragraph" w:customStyle="1" w:styleId="a00">
    <w:name w:val="a0"/>
    <w:basedOn w:val="a"/>
    <w:rsid w:val="00114080"/>
    <w:pPr>
      <w:spacing w:before="100" w:beforeAutospacing="1" w:after="100" w:afterAutospacing="1"/>
    </w:pPr>
  </w:style>
  <w:style w:type="paragraph" w:customStyle="1" w:styleId="10">
    <w:name w:val="1"/>
    <w:basedOn w:val="a"/>
    <w:rsid w:val="00114080"/>
    <w:pPr>
      <w:spacing w:before="100" w:beforeAutospacing="1" w:after="100" w:afterAutospacing="1"/>
    </w:pPr>
  </w:style>
  <w:style w:type="paragraph" w:customStyle="1" w:styleId="a10">
    <w:name w:val="a1"/>
    <w:basedOn w:val="a"/>
    <w:rsid w:val="00114080"/>
    <w:pPr>
      <w:spacing w:before="100" w:beforeAutospacing="1" w:after="100" w:afterAutospacing="1"/>
    </w:pPr>
  </w:style>
  <w:style w:type="paragraph" w:customStyle="1" w:styleId="a50">
    <w:name w:val="a5"/>
    <w:basedOn w:val="a"/>
    <w:rsid w:val="00114080"/>
    <w:pPr>
      <w:spacing w:before="100" w:beforeAutospacing="1" w:after="100" w:afterAutospacing="1"/>
    </w:pPr>
  </w:style>
  <w:style w:type="character" w:styleId="a9">
    <w:name w:val="Strong"/>
    <w:basedOn w:val="a0"/>
    <w:qFormat/>
    <w:rsid w:val="006C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econference.ru/blog/conf0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8118</Words>
  <Characters>46274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54284</CharactersWithSpaces>
  <SharedDoc>false</SharedDoc>
  <HLinks>
    <vt:vector size="6" baseType="variant">
      <vt:variant>
        <vt:i4>7995426</vt:i4>
      </vt:variant>
      <vt:variant>
        <vt:i4>33</vt:i4>
      </vt:variant>
      <vt:variant>
        <vt:i4>0</vt:i4>
      </vt:variant>
      <vt:variant>
        <vt:i4>5</vt:i4>
      </vt:variant>
      <vt:variant>
        <vt:lpwstr>http://econference.ru/blog/conf05/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cp:lastModifiedBy>admin</cp:lastModifiedBy>
  <cp:revision>2</cp:revision>
  <dcterms:created xsi:type="dcterms:W3CDTF">2014-04-06T19:52:00Z</dcterms:created>
  <dcterms:modified xsi:type="dcterms:W3CDTF">2014-04-06T19:52:00Z</dcterms:modified>
</cp:coreProperties>
</file>