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6C" w:rsidRPr="008117E0" w:rsidRDefault="00E81DE5" w:rsidP="00F66BEB">
      <w:pPr>
        <w:spacing w:line="360" w:lineRule="auto"/>
        <w:jc w:val="center"/>
        <w:rPr>
          <w:sz w:val="28"/>
          <w:szCs w:val="28"/>
        </w:rPr>
      </w:pPr>
      <w:r w:rsidRPr="008117E0">
        <w:rPr>
          <w:sz w:val="28"/>
          <w:szCs w:val="28"/>
        </w:rPr>
        <w:t>Российский Государственный Социальный Университет</w:t>
      </w: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  <w:r w:rsidRPr="008117E0">
        <w:rPr>
          <w:sz w:val="28"/>
          <w:szCs w:val="28"/>
        </w:rPr>
        <w:t>Факультет социального страхования, экономики и финансов</w:t>
      </w: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  <w:r w:rsidRPr="008117E0">
        <w:rPr>
          <w:sz w:val="28"/>
          <w:szCs w:val="28"/>
        </w:rPr>
        <w:t>Кафедра экономики, предпринимательства и права.</w:t>
      </w: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</w:p>
    <w:p w:rsidR="00E81DE5" w:rsidRPr="008117E0" w:rsidRDefault="00E81DE5" w:rsidP="00F66BEB">
      <w:pPr>
        <w:spacing w:line="360" w:lineRule="auto"/>
        <w:jc w:val="center"/>
        <w:rPr>
          <w:b/>
          <w:bCs/>
          <w:sz w:val="28"/>
          <w:szCs w:val="28"/>
        </w:rPr>
      </w:pPr>
      <w:r w:rsidRPr="008117E0">
        <w:rPr>
          <w:b/>
          <w:bCs/>
          <w:sz w:val="28"/>
          <w:szCs w:val="28"/>
        </w:rPr>
        <w:t>Курсовая работа</w:t>
      </w:r>
    </w:p>
    <w:p w:rsidR="00E81DE5" w:rsidRPr="008117E0" w:rsidRDefault="00E81DE5" w:rsidP="00F66BEB">
      <w:pPr>
        <w:spacing w:line="360" w:lineRule="auto"/>
        <w:jc w:val="center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По дисциплине:</w:t>
      </w:r>
      <w:r w:rsidRPr="008117E0">
        <w:rPr>
          <w:sz w:val="28"/>
          <w:szCs w:val="28"/>
        </w:rPr>
        <w:t xml:space="preserve"> «Организация исследований и разработок»</w:t>
      </w:r>
    </w:p>
    <w:p w:rsidR="00F66BEB" w:rsidRPr="008117E0" w:rsidRDefault="00E81DE5" w:rsidP="00F66BEB">
      <w:pPr>
        <w:spacing w:line="360" w:lineRule="auto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На тему:</w:t>
      </w:r>
    </w:p>
    <w:p w:rsidR="00E81DE5" w:rsidRPr="008117E0" w:rsidRDefault="00E81DE5" w:rsidP="00F66BEB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8117E0">
        <w:rPr>
          <w:b/>
          <w:bCs/>
          <w:i/>
          <w:iCs/>
          <w:sz w:val="28"/>
          <w:szCs w:val="28"/>
          <w:u w:val="single"/>
        </w:rPr>
        <w:t xml:space="preserve"> «Оценка деятельности предприятия в строительной</w:t>
      </w:r>
      <w:r w:rsidR="00C34BEE" w:rsidRPr="008117E0">
        <w:rPr>
          <w:b/>
          <w:bCs/>
          <w:i/>
          <w:iCs/>
          <w:sz w:val="28"/>
          <w:szCs w:val="28"/>
          <w:u w:val="single"/>
        </w:rPr>
        <w:t xml:space="preserve"> сфере</w:t>
      </w:r>
      <w:r w:rsidRPr="008117E0">
        <w:rPr>
          <w:b/>
          <w:bCs/>
          <w:i/>
          <w:iCs/>
          <w:sz w:val="28"/>
          <w:szCs w:val="28"/>
          <w:u w:val="single"/>
        </w:rPr>
        <w:t>»</w:t>
      </w:r>
    </w:p>
    <w:p w:rsidR="00E75421" w:rsidRPr="008117E0" w:rsidRDefault="00E75421" w:rsidP="00F66BEB">
      <w:pPr>
        <w:spacing w:line="360" w:lineRule="auto"/>
        <w:jc w:val="center"/>
        <w:rPr>
          <w:sz w:val="28"/>
          <w:szCs w:val="28"/>
        </w:rPr>
      </w:pPr>
    </w:p>
    <w:p w:rsidR="00E75421" w:rsidRPr="008117E0" w:rsidRDefault="00E75421" w:rsidP="00F66BEB">
      <w:pPr>
        <w:spacing w:line="360" w:lineRule="auto"/>
        <w:jc w:val="center"/>
        <w:rPr>
          <w:sz w:val="28"/>
          <w:szCs w:val="28"/>
        </w:rPr>
      </w:pPr>
    </w:p>
    <w:p w:rsidR="00E75421" w:rsidRPr="008117E0" w:rsidRDefault="00E75421" w:rsidP="00F66BEB">
      <w:pPr>
        <w:spacing w:line="360" w:lineRule="auto"/>
        <w:jc w:val="center"/>
        <w:rPr>
          <w:sz w:val="28"/>
          <w:szCs w:val="28"/>
        </w:rPr>
      </w:pPr>
    </w:p>
    <w:p w:rsidR="00E75421" w:rsidRPr="008117E0" w:rsidRDefault="00E75421" w:rsidP="00F66BEB">
      <w:pPr>
        <w:spacing w:line="360" w:lineRule="auto"/>
        <w:jc w:val="center"/>
        <w:rPr>
          <w:sz w:val="28"/>
          <w:szCs w:val="28"/>
        </w:rPr>
      </w:pPr>
    </w:p>
    <w:p w:rsidR="00E75421" w:rsidRPr="008117E0" w:rsidRDefault="00E75421" w:rsidP="00F66BEB">
      <w:pPr>
        <w:spacing w:line="360" w:lineRule="auto"/>
        <w:jc w:val="center"/>
        <w:rPr>
          <w:sz w:val="28"/>
          <w:szCs w:val="28"/>
        </w:rPr>
      </w:pPr>
    </w:p>
    <w:p w:rsidR="00E75421" w:rsidRPr="008117E0" w:rsidRDefault="00E75421" w:rsidP="00F66BEB">
      <w:pPr>
        <w:tabs>
          <w:tab w:val="left" w:pos="4680"/>
          <w:tab w:val="left" w:pos="5040"/>
        </w:tabs>
        <w:spacing w:line="360" w:lineRule="auto"/>
        <w:jc w:val="right"/>
        <w:rPr>
          <w:sz w:val="28"/>
          <w:szCs w:val="28"/>
        </w:rPr>
      </w:pPr>
      <w:r w:rsidRPr="008117E0">
        <w:rPr>
          <w:sz w:val="28"/>
          <w:szCs w:val="28"/>
        </w:rPr>
        <w:t>Подготовила: студент</w:t>
      </w:r>
      <w:r w:rsidR="006531E2" w:rsidRPr="008117E0">
        <w:rPr>
          <w:sz w:val="28"/>
          <w:szCs w:val="28"/>
        </w:rPr>
        <w:t>ка группы ЭУП – Д – 4 – 2</w:t>
      </w:r>
    </w:p>
    <w:p w:rsidR="006531E2" w:rsidRPr="008117E0" w:rsidRDefault="001B15BB" w:rsidP="001B15BB">
      <w:pPr>
        <w:tabs>
          <w:tab w:val="left" w:pos="4680"/>
          <w:tab w:val="left" w:pos="5040"/>
        </w:tabs>
        <w:spacing w:line="360" w:lineRule="auto"/>
        <w:jc w:val="center"/>
        <w:rPr>
          <w:sz w:val="28"/>
          <w:szCs w:val="28"/>
        </w:rPr>
      </w:pPr>
      <w:r w:rsidRPr="008117E0">
        <w:rPr>
          <w:sz w:val="28"/>
          <w:szCs w:val="28"/>
        </w:rPr>
        <w:t xml:space="preserve">                                                                          </w:t>
      </w:r>
      <w:r w:rsidR="006531E2" w:rsidRPr="008117E0">
        <w:rPr>
          <w:sz w:val="28"/>
          <w:szCs w:val="28"/>
        </w:rPr>
        <w:t xml:space="preserve">Кутепова </w:t>
      </w:r>
      <w:r w:rsidRPr="008117E0">
        <w:rPr>
          <w:sz w:val="28"/>
          <w:szCs w:val="28"/>
        </w:rPr>
        <w:t>К. А.</w:t>
      </w:r>
    </w:p>
    <w:p w:rsidR="006531E2" w:rsidRPr="008117E0" w:rsidRDefault="006531E2" w:rsidP="00F66BEB">
      <w:pPr>
        <w:spacing w:line="360" w:lineRule="auto"/>
        <w:jc w:val="center"/>
        <w:rPr>
          <w:sz w:val="28"/>
          <w:szCs w:val="28"/>
        </w:rPr>
      </w:pPr>
    </w:p>
    <w:p w:rsidR="006531E2" w:rsidRPr="008117E0" w:rsidRDefault="006531E2" w:rsidP="00F66BEB">
      <w:pPr>
        <w:spacing w:line="360" w:lineRule="auto"/>
        <w:jc w:val="center"/>
        <w:rPr>
          <w:sz w:val="28"/>
          <w:szCs w:val="28"/>
        </w:rPr>
      </w:pPr>
    </w:p>
    <w:p w:rsidR="006531E2" w:rsidRPr="008117E0" w:rsidRDefault="006531E2" w:rsidP="00F66BEB">
      <w:pPr>
        <w:spacing w:line="360" w:lineRule="auto"/>
        <w:jc w:val="center"/>
        <w:rPr>
          <w:sz w:val="28"/>
          <w:szCs w:val="28"/>
        </w:rPr>
      </w:pPr>
    </w:p>
    <w:p w:rsidR="006531E2" w:rsidRPr="008117E0" w:rsidRDefault="00F66BEB" w:rsidP="00F66BEB">
      <w:pPr>
        <w:tabs>
          <w:tab w:val="left" w:pos="5040"/>
        </w:tabs>
        <w:spacing w:line="360" w:lineRule="auto"/>
        <w:jc w:val="center"/>
        <w:rPr>
          <w:sz w:val="28"/>
          <w:szCs w:val="28"/>
        </w:rPr>
      </w:pPr>
      <w:r w:rsidRPr="008117E0">
        <w:rPr>
          <w:sz w:val="28"/>
          <w:szCs w:val="28"/>
        </w:rPr>
        <w:t xml:space="preserve">                                             </w:t>
      </w:r>
      <w:r w:rsidR="006531E2" w:rsidRPr="008117E0">
        <w:rPr>
          <w:sz w:val="28"/>
          <w:szCs w:val="28"/>
        </w:rPr>
        <w:t>Проверил: Татарский Е.Л.</w:t>
      </w:r>
    </w:p>
    <w:p w:rsidR="006531E2" w:rsidRPr="008117E0" w:rsidRDefault="006531E2" w:rsidP="00F66BEB">
      <w:pPr>
        <w:spacing w:line="360" w:lineRule="auto"/>
        <w:rPr>
          <w:sz w:val="28"/>
          <w:szCs w:val="28"/>
        </w:rPr>
      </w:pPr>
    </w:p>
    <w:p w:rsidR="005E5A09" w:rsidRPr="008117E0" w:rsidRDefault="005E5A09">
      <w:pPr>
        <w:rPr>
          <w:sz w:val="28"/>
          <w:szCs w:val="28"/>
        </w:rPr>
      </w:pPr>
    </w:p>
    <w:p w:rsidR="005E5A09" w:rsidRPr="008117E0" w:rsidRDefault="005E5A09">
      <w:pPr>
        <w:rPr>
          <w:sz w:val="28"/>
          <w:szCs w:val="28"/>
        </w:rPr>
      </w:pPr>
    </w:p>
    <w:p w:rsidR="00F66BEB" w:rsidRPr="008117E0" w:rsidRDefault="00F66BEB">
      <w:pPr>
        <w:rPr>
          <w:sz w:val="28"/>
          <w:szCs w:val="28"/>
        </w:rPr>
      </w:pPr>
    </w:p>
    <w:p w:rsidR="005E5A09" w:rsidRPr="008117E0" w:rsidRDefault="005E5A09">
      <w:pPr>
        <w:rPr>
          <w:sz w:val="28"/>
          <w:szCs w:val="28"/>
        </w:rPr>
      </w:pPr>
    </w:p>
    <w:p w:rsidR="005E5A09" w:rsidRPr="008117E0" w:rsidRDefault="005E5A09">
      <w:pPr>
        <w:rPr>
          <w:sz w:val="28"/>
          <w:szCs w:val="28"/>
        </w:rPr>
      </w:pPr>
    </w:p>
    <w:p w:rsidR="005E5A09" w:rsidRPr="008117E0" w:rsidRDefault="005E5A09" w:rsidP="00F66BEB">
      <w:pPr>
        <w:jc w:val="center"/>
        <w:rPr>
          <w:b/>
          <w:bCs/>
          <w:i/>
          <w:iCs/>
          <w:sz w:val="28"/>
          <w:szCs w:val="28"/>
        </w:rPr>
      </w:pPr>
      <w:r w:rsidRPr="008117E0">
        <w:rPr>
          <w:b/>
          <w:bCs/>
          <w:i/>
          <w:iCs/>
          <w:sz w:val="28"/>
          <w:szCs w:val="28"/>
        </w:rPr>
        <w:t>Москва, 2007</w:t>
      </w:r>
    </w:p>
    <w:p w:rsidR="005E5A09" w:rsidRPr="008117E0" w:rsidRDefault="008117E0" w:rsidP="00287857">
      <w:pPr>
        <w:rPr>
          <w:b/>
          <w:bCs/>
          <w:sz w:val="28"/>
          <w:szCs w:val="28"/>
        </w:rPr>
      </w:pPr>
      <w:bookmarkStart w:id="0" w:name="_Toc185012082"/>
      <w:bookmarkStart w:id="1" w:name="_Toc185012264"/>
      <w:bookmarkStart w:id="2" w:name="_Toc185233466"/>
      <w:r>
        <w:rPr>
          <w:b/>
          <w:bCs/>
          <w:sz w:val="28"/>
          <w:szCs w:val="28"/>
        </w:rPr>
        <w:br w:type="page"/>
      </w:r>
      <w:r w:rsidR="005E5A09" w:rsidRPr="008117E0">
        <w:rPr>
          <w:b/>
          <w:bCs/>
          <w:sz w:val="28"/>
          <w:szCs w:val="28"/>
        </w:rPr>
        <w:lastRenderedPageBreak/>
        <w:t>Содержание:</w:t>
      </w:r>
      <w:bookmarkEnd w:id="0"/>
      <w:bookmarkEnd w:id="1"/>
      <w:bookmarkEnd w:id="2"/>
    </w:p>
    <w:p w:rsidR="0015586C" w:rsidRPr="008117E0" w:rsidRDefault="0015586C" w:rsidP="00287857">
      <w:pPr>
        <w:rPr>
          <w:b/>
          <w:bCs/>
          <w:sz w:val="28"/>
          <w:szCs w:val="28"/>
        </w:rPr>
      </w:pPr>
    </w:p>
    <w:p w:rsidR="001130DF" w:rsidRPr="008117E0" w:rsidRDefault="001130DF" w:rsidP="001130DF">
      <w:pPr>
        <w:pStyle w:val="11"/>
        <w:tabs>
          <w:tab w:val="right" w:leader="dot" w:pos="9911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Введение.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3</w:t>
      </w:r>
    </w:p>
    <w:p w:rsidR="001130DF" w:rsidRPr="008117E0" w:rsidRDefault="001130DF" w:rsidP="001130DF">
      <w:pPr>
        <w:pStyle w:val="11"/>
        <w:tabs>
          <w:tab w:val="right" w:leader="dot" w:pos="9911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Глава 1. Методология анализа.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4</w:t>
      </w:r>
    </w:p>
    <w:p w:rsidR="001130DF" w:rsidRPr="008117E0" w:rsidRDefault="001130DF" w:rsidP="001130DF">
      <w:pPr>
        <w:pStyle w:val="21"/>
        <w:tabs>
          <w:tab w:val="right" w:leader="dot" w:pos="9911"/>
        </w:tabs>
        <w:spacing w:line="360" w:lineRule="auto"/>
        <w:rPr>
          <w:small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1.1. Порядок оценки финансового состояния.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8</w:t>
      </w:r>
    </w:p>
    <w:p w:rsidR="001130DF" w:rsidRPr="008117E0" w:rsidRDefault="001130DF" w:rsidP="001130DF">
      <w:pPr>
        <w:pStyle w:val="11"/>
        <w:tabs>
          <w:tab w:val="right" w:leader="dot" w:pos="9911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Глава 2. Анализ финансового состояния ООО «</w:t>
      </w:r>
      <w:r w:rsidR="0001144E">
        <w:rPr>
          <w:noProof/>
          <w:sz w:val="28"/>
          <w:szCs w:val="28"/>
        </w:rPr>
        <w:t>Кусторикс</w:t>
      </w:r>
      <w:r w:rsidRPr="008117E0">
        <w:rPr>
          <w:noProof/>
          <w:sz w:val="28"/>
          <w:szCs w:val="28"/>
        </w:rPr>
        <w:t>» по итогам 2006 года.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11</w:t>
      </w:r>
    </w:p>
    <w:p w:rsidR="001130DF" w:rsidRPr="008117E0" w:rsidRDefault="001130DF" w:rsidP="001130DF">
      <w:pPr>
        <w:pStyle w:val="31"/>
        <w:tabs>
          <w:tab w:val="right" w:leader="dot" w:pos="9911"/>
        </w:tabs>
        <w:spacing w:line="360" w:lineRule="auto"/>
        <w:rPr>
          <w:i w:val="0"/>
          <w:iC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Факторы, оказывающие влияние на деятельность ООО «</w:t>
      </w:r>
      <w:r w:rsidR="0001144E">
        <w:rPr>
          <w:noProof/>
          <w:sz w:val="28"/>
          <w:szCs w:val="28"/>
        </w:rPr>
        <w:t>Кусторикс</w:t>
      </w:r>
      <w:r w:rsidRPr="008117E0">
        <w:rPr>
          <w:noProof/>
          <w:sz w:val="28"/>
          <w:szCs w:val="28"/>
        </w:rPr>
        <w:t>»: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17</w:t>
      </w:r>
    </w:p>
    <w:p w:rsidR="001130DF" w:rsidRPr="008117E0" w:rsidRDefault="001130DF" w:rsidP="001130DF">
      <w:pPr>
        <w:pStyle w:val="31"/>
        <w:tabs>
          <w:tab w:val="right" w:leader="dot" w:pos="9911"/>
        </w:tabs>
        <w:spacing w:line="360" w:lineRule="auto"/>
        <w:rPr>
          <w:i w:val="0"/>
          <w:iC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Показатели деятельности ООО «</w:t>
      </w:r>
      <w:r w:rsidR="0001144E">
        <w:rPr>
          <w:noProof/>
          <w:sz w:val="28"/>
          <w:szCs w:val="28"/>
        </w:rPr>
        <w:t>Кусторикс</w:t>
      </w:r>
      <w:r w:rsidRPr="008117E0">
        <w:rPr>
          <w:noProof/>
          <w:sz w:val="28"/>
          <w:szCs w:val="28"/>
        </w:rPr>
        <w:t>».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19</w:t>
      </w:r>
    </w:p>
    <w:p w:rsidR="001130DF" w:rsidRPr="008117E0" w:rsidRDefault="001130DF" w:rsidP="001130DF">
      <w:pPr>
        <w:pStyle w:val="11"/>
        <w:tabs>
          <w:tab w:val="right" w:leader="dot" w:pos="9911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Список использованной литературы: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21</w:t>
      </w:r>
    </w:p>
    <w:p w:rsidR="001130DF" w:rsidRPr="008117E0" w:rsidRDefault="001130DF" w:rsidP="001130DF">
      <w:pPr>
        <w:pStyle w:val="21"/>
        <w:tabs>
          <w:tab w:val="right" w:leader="dot" w:pos="9911"/>
        </w:tabs>
        <w:spacing w:line="360" w:lineRule="auto"/>
        <w:rPr>
          <w:small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Приложение 1. Внешняя оценка финансового состояния.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22</w:t>
      </w:r>
    </w:p>
    <w:p w:rsidR="001130DF" w:rsidRPr="008117E0" w:rsidRDefault="001130DF" w:rsidP="001130DF">
      <w:pPr>
        <w:pStyle w:val="21"/>
        <w:tabs>
          <w:tab w:val="right" w:leader="dot" w:pos="9911"/>
        </w:tabs>
        <w:spacing w:line="360" w:lineRule="auto"/>
        <w:rPr>
          <w:small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Приложение 2. «Основные показатели».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23</w:t>
      </w:r>
    </w:p>
    <w:p w:rsidR="001130DF" w:rsidRPr="008117E0" w:rsidRDefault="001130DF" w:rsidP="001130DF">
      <w:pPr>
        <w:pStyle w:val="21"/>
        <w:tabs>
          <w:tab w:val="right" w:leader="dot" w:pos="9911"/>
        </w:tabs>
        <w:spacing w:line="360" w:lineRule="auto"/>
        <w:rPr>
          <w:small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Приложение 3. «Модели прогнозирования банкротства».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24</w:t>
      </w:r>
    </w:p>
    <w:p w:rsidR="001130DF" w:rsidRPr="008117E0" w:rsidRDefault="001130DF" w:rsidP="001130DF">
      <w:pPr>
        <w:pStyle w:val="21"/>
        <w:tabs>
          <w:tab w:val="right" w:leader="dot" w:pos="9911"/>
        </w:tabs>
        <w:spacing w:line="360" w:lineRule="auto"/>
        <w:rPr>
          <w:small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Приложение 4. «Модели кредитного рейтинга».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25</w:t>
      </w:r>
    </w:p>
    <w:p w:rsidR="001130DF" w:rsidRPr="008117E0" w:rsidRDefault="001130DF" w:rsidP="001130DF">
      <w:pPr>
        <w:pStyle w:val="21"/>
        <w:tabs>
          <w:tab w:val="right" w:leader="dot" w:pos="9911"/>
        </w:tabs>
        <w:spacing w:line="360" w:lineRule="auto"/>
        <w:rPr>
          <w:smallCaps w:val="0"/>
          <w:noProof/>
          <w:sz w:val="28"/>
          <w:szCs w:val="28"/>
        </w:rPr>
      </w:pPr>
      <w:r w:rsidRPr="008117E0">
        <w:rPr>
          <w:noProof/>
          <w:sz w:val="28"/>
          <w:szCs w:val="28"/>
        </w:rPr>
        <w:t>Приложение 5. «Методики ранжирования организаций».</w:t>
      </w:r>
      <w:r w:rsidRPr="008117E0">
        <w:rPr>
          <w:noProof/>
          <w:sz w:val="28"/>
          <w:szCs w:val="28"/>
        </w:rPr>
        <w:tab/>
      </w:r>
      <w:r w:rsidR="00C34BEE" w:rsidRPr="008117E0">
        <w:rPr>
          <w:noProof/>
          <w:sz w:val="28"/>
          <w:szCs w:val="28"/>
        </w:rPr>
        <w:t>26</w:t>
      </w:r>
    </w:p>
    <w:p w:rsidR="005E5A09" w:rsidRPr="008117E0" w:rsidRDefault="008117E0" w:rsidP="008117E0">
      <w:pPr>
        <w:tabs>
          <w:tab w:val="left" w:pos="54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5A09" w:rsidRPr="008117E0" w:rsidRDefault="008117E0" w:rsidP="008117E0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Toc186211416"/>
      <w:r>
        <w:rPr>
          <w:rFonts w:ascii="Times New Roman" w:hAnsi="Times New Roman" w:cs="Times New Roman"/>
          <w:sz w:val="28"/>
          <w:szCs w:val="28"/>
        </w:rPr>
        <w:br w:type="page"/>
      </w:r>
      <w:r w:rsidR="005E5A09" w:rsidRPr="008117E0">
        <w:rPr>
          <w:rFonts w:ascii="Times New Roman" w:hAnsi="Times New Roman" w:cs="Times New Roman"/>
          <w:sz w:val="28"/>
          <w:szCs w:val="28"/>
        </w:rPr>
        <w:t>Введение.</w:t>
      </w:r>
      <w:bookmarkEnd w:id="3"/>
    </w:p>
    <w:p w:rsidR="008117E0" w:rsidRDefault="008117E0" w:rsidP="00B20897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92FA2" w:rsidRPr="008117E0" w:rsidRDefault="00B20897" w:rsidP="00B20897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Анализ в буквально означает разложение изучаемого объекта на части, элементы, на внутренне присущие этому объекту составляющие (мысленные или реальные). Анализ выступает в диалектическом, противоречивом единстве с понятием «синтез» – соединение ранее расчленённых элементов изучаемого объекта в единое целое.</w:t>
      </w:r>
    </w:p>
    <w:p w:rsidR="00B20897" w:rsidRPr="008117E0" w:rsidRDefault="00B20897" w:rsidP="00B20897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Анализ – синтез, понимается как синоним всякого научного исследования. В любой отрасли научных знаний, в любой сфере человеческой деятельности (политической, социальной, культурно-бытовой и др.) обойтись без анализа-синтеза невозможно.</w:t>
      </w:r>
      <w:r w:rsidR="00492FA2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 xml:space="preserve">Анализ – синтез как суть, как содержание и форма человеческого мышления комплексно изучается во множественном измерении и многими науками. Но анализ экономики, анализ хозяйственной деятельности и ее конечных результатов (во всех отраслях, во всех проявлениях) – область исключительно экономического анализа (в широком и узкопрофессиональном смысле). </w:t>
      </w:r>
    </w:p>
    <w:p w:rsidR="00B20897" w:rsidRPr="008117E0" w:rsidRDefault="00B20897" w:rsidP="00B20897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Анализом в более широком смысле занимается теория экономического анализа; в профессиональном – экономический анализ хозяйственно – финансовой деятельности в соответствующих отраслях; в промышленности, сельском хозяйстве, строительстве, торговле, общественном питании и сфере социально – бытовых услуг и др. </w:t>
      </w:r>
    </w:p>
    <w:p w:rsidR="005E5A09" w:rsidRPr="008117E0" w:rsidRDefault="008F41BB" w:rsidP="008F41B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Цель моей работы - анализ хозяйственной деятельности в строительстве.</w:t>
      </w:r>
    </w:p>
    <w:p w:rsidR="008F41BB" w:rsidRPr="008117E0" w:rsidRDefault="008F41BB" w:rsidP="008F41B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Задачи, необходимые для достижения этой цели:</w:t>
      </w:r>
    </w:p>
    <w:p w:rsidR="008F41BB" w:rsidRPr="008117E0" w:rsidRDefault="008F41BB" w:rsidP="008F41BB">
      <w:pPr>
        <w:pStyle w:val="ae"/>
        <w:numPr>
          <w:ilvl w:val="0"/>
          <w:numId w:val="22"/>
        </w:numPr>
        <w:tabs>
          <w:tab w:val="clear" w:pos="1971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Рассмотрение предприятия;</w:t>
      </w:r>
    </w:p>
    <w:p w:rsidR="008F41BB" w:rsidRPr="008117E0" w:rsidRDefault="008F41BB" w:rsidP="008F41BB">
      <w:pPr>
        <w:pStyle w:val="ae"/>
        <w:numPr>
          <w:ilvl w:val="0"/>
          <w:numId w:val="22"/>
        </w:numPr>
        <w:tabs>
          <w:tab w:val="clear" w:pos="1971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Выявление факторов, оказывающих влияние на его развитие;</w:t>
      </w:r>
    </w:p>
    <w:p w:rsidR="008F41BB" w:rsidRPr="008117E0" w:rsidRDefault="008F41BB" w:rsidP="008F41BB">
      <w:pPr>
        <w:pStyle w:val="ae"/>
        <w:numPr>
          <w:ilvl w:val="0"/>
          <w:numId w:val="22"/>
        </w:numPr>
        <w:tabs>
          <w:tab w:val="clear" w:pos="1971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Предложение мероприятий по повышению показателей деятельности предприятия.</w:t>
      </w:r>
    </w:p>
    <w:p w:rsidR="004B3C4D" w:rsidRPr="008117E0" w:rsidRDefault="004B3C4D" w:rsidP="008117E0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Toc186211417"/>
      <w:r w:rsidRPr="008117E0">
        <w:rPr>
          <w:rFonts w:ascii="Times New Roman" w:hAnsi="Times New Roman" w:cs="Times New Roman"/>
          <w:sz w:val="28"/>
          <w:szCs w:val="28"/>
        </w:rPr>
        <w:t>Глава 1. Методология анализа.</w:t>
      </w:r>
      <w:bookmarkEnd w:id="4"/>
    </w:p>
    <w:p w:rsidR="008117E0" w:rsidRDefault="008117E0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 настоящее время финансовое состояние хозяйственных субъектов трактуется с различных позиций, при этом отсутствует единый методологический подход к его определению, что затрудняет построение универсальных практических методик анализа.</w:t>
      </w:r>
    </w:p>
    <w:p w:rsidR="004B3C4D" w:rsidRPr="008117E0" w:rsidRDefault="008F06E6" w:rsidP="008F06E6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Ф</w:t>
      </w:r>
      <w:r w:rsidR="004B3C4D" w:rsidRPr="008117E0">
        <w:rPr>
          <w:sz w:val="28"/>
          <w:szCs w:val="28"/>
        </w:rPr>
        <w:t xml:space="preserve">инансовое состояние понимается как точечная характеристика процесса кругооборота капитала по оси времени, отражающая, также способность предприятия к дальнейшему развитию. </w:t>
      </w:r>
      <w:r w:rsidR="004B3C4D" w:rsidRPr="008117E0">
        <w:rPr>
          <w:i/>
          <w:iCs/>
          <w:sz w:val="28"/>
          <w:szCs w:val="28"/>
        </w:rPr>
        <w:t>Финансовое состояние предприятия</w:t>
      </w:r>
      <w:r w:rsidR="004B3C4D" w:rsidRPr="008117E0">
        <w:rPr>
          <w:sz w:val="28"/>
          <w:szCs w:val="28"/>
        </w:rPr>
        <w:t xml:space="preserve"> - это экономическая категория, отражающая состояние капитала в процессе его кругооборота и способность субъекта хозяйствования к саморазвитию на фиксированный момент времени. </w:t>
      </w:r>
      <w:r w:rsidRPr="008117E0">
        <w:rPr>
          <w:sz w:val="28"/>
          <w:szCs w:val="28"/>
        </w:rPr>
        <w:t>Оно</w:t>
      </w:r>
      <w:r w:rsidR="004B3C4D" w:rsidRPr="008117E0">
        <w:rPr>
          <w:sz w:val="28"/>
          <w:szCs w:val="28"/>
        </w:rPr>
        <w:t xml:space="preserve"> характеризуется составом и размещением средств, структурой их источников, скоростью оборота капитала, способностью предприятия погашать свои обязате</w:t>
      </w:r>
      <w:r w:rsidR="00AB285C" w:rsidRPr="008117E0">
        <w:rPr>
          <w:sz w:val="28"/>
          <w:szCs w:val="28"/>
        </w:rPr>
        <w:t>льства в срок и в полном объеме</w:t>
      </w:r>
      <w:r w:rsidR="004B3C4D" w:rsidRPr="008117E0">
        <w:rPr>
          <w:sz w:val="28"/>
          <w:szCs w:val="28"/>
        </w:rPr>
        <w:t>.</w:t>
      </w:r>
    </w:p>
    <w:p w:rsidR="004B3C4D" w:rsidRPr="008117E0" w:rsidRDefault="008F06E6" w:rsidP="008F06E6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Оно </w:t>
      </w:r>
      <w:r w:rsidR="004B3C4D" w:rsidRPr="008117E0">
        <w:rPr>
          <w:sz w:val="28"/>
          <w:szCs w:val="28"/>
        </w:rPr>
        <w:t>рассматривается как характеристика размещения средств предприятия, е</w:t>
      </w:r>
      <w:r w:rsidRPr="008117E0">
        <w:rPr>
          <w:sz w:val="28"/>
          <w:szCs w:val="28"/>
        </w:rPr>
        <w:t xml:space="preserve">го инвестиционной деятельности. </w:t>
      </w:r>
      <w:r w:rsidR="004B3C4D" w:rsidRPr="008117E0">
        <w:rPr>
          <w:sz w:val="28"/>
          <w:szCs w:val="28"/>
        </w:rPr>
        <w:t xml:space="preserve">Финансовое состояние предприятий характеризует размещение и использование средств предприятия. </w:t>
      </w:r>
      <w:r w:rsidRPr="008117E0">
        <w:rPr>
          <w:sz w:val="28"/>
          <w:szCs w:val="28"/>
        </w:rPr>
        <w:t>Это</w:t>
      </w:r>
      <w:r w:rsidR="004B3C4D" w:rsidRPr="008117E0">
        <w:rPr>
          <w:sz w:val="28"/>
          <w:szCs w:val="28"/>
        </w:rPr>
        <w:t xml:space="preserve"> обусловлено степенью выполнения финансового плана и мерой пополнения собственных средств за счет прибыли и других источников, если они предусмотрены планом, а также скоростью оборота производственных фондов и особенно оборотных средств. </w:t>
      </w:r>
    </w:p>
    <w:p w:rsidR="004B3C4D" w:rsidRPr="008117E0" w:rsidRDefault="008F06E6" w:rsidP="008F06E6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Ф</w:t>
      </w:r>
      <w:r w:rsidR="004B3C4D" w:rsidRPr="008117E0">
        <w:rPr>
          <w:sz w:val="28"/>
          <w:szCs w:val="28"/>
        </w:rPr>
        <w:t xml:space="preserve">инансовое состояние может трактоваться как платежеспособность предприятия. </w:t>
      </w:r>
      <w:r w:rsidR="004B3C4D" w:rsidRPr="008117E0">
        <w:rPr>
          <w:i/>
          <w:iCs/>
          <w:sz w:val="28"/>
          <w:szCs w:val="28"/>
        </w:rPr>
        <w:t>Финансовое состояние предприятия</w:t>
      </w:r>
      <w:r w:rsidR="004B3C4D" w:rsidRPr="008117E0">
        <w:rPr>
          <w:sz w:val="28"/>
          <w:szCs w:val="28"/>
        </w:rPr>
        <w:t xml:space="preserve"> - обеспеченность или необеспеченность предприятия денежными средствами для обеспечения его хозяйственной деятельности.</w:t>
      </w:r>
    </w:p>
    <w:p w:rsidR="004B3C4D" w:rsidRPr="008117E0" w:rsidRDefault="008F06E6" w:rsidP="008F06E6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Ф</w:t>
      </w:r>
      <w:r w:rsidR="004B3C4D" w:rsidRPr="008117E0">
        <w:rPr>
          <w:sz w:val="28"/>
          <w:szCs w:val="28"/>
        </w:rPr>
        <w:t xml:space="preserve">инансовое состояние рассматривают как составную часть экономического потенциала организации, отражающую финансовые результаты деятельности организации. </w:t>
      </w:r>
      <w:r w:rsidR="004B3C4D" w:rsidRPr="008117E0">
        <w:rPr>
          <w:i/>
          <w:iCs/>
          <w:sz w:val="28"/>
          <w:szCs w:val="28"/>
        </w:rPr>
        <w:t>Экономический потенциал</w:t>
      </w:r>
      <w:r w:rsidR="004B3C4D" w:rsidRPr="008117E0">
        <w:rPr>
          <w:sz w:val="28"/>
          <w:szCs w:val="28"/>
        </w:rPr>
        <w:t xml:space="preserve"> - способность предприятия достигать поставленные перед ним цели, используя имеющиеся у него материальные, трудовые и финансовые ресурсы. Выделяют две стороны экономического потенциала: имущественное положение коммерческой организации и е</w:t>
      </w:r>
      <w:r w:rsidR="008E6D48" w:rsidRPr="008117E0">
        <w:rPr>
          <w:sz w:val="28"/>
          <w:szCs w:val="28"/>
        </w:rPr>
        <w:t>ё</w:t>
      </w:r>
      <w:r w:rsidR="004B3C4D" w:rsidRPr="008117E0">
        <w:rPr>
          <w:sz w:val="28"/>
          <w:szCs w:val="28"/>
        </w:rPr>
        <w:t xml:space="preserve"> финансовое положение. Финансовое положение определяется достигнутыми за отчетный </w:t>
      </w:r>
      <w:r w:rsidRPr="008117E0">
        <w:rPr>
          <w:sz w:val="28"/>
          <w:szCs w:val="28"/>
        </w:rPr>
        <w:t xml:space="preserve">период финансовыми результатами. </w:t>
      </w:r>
      <w:r w:rsidR="004B3C4D" w:rsidRPr="008117E0">
        <w:rPr>
          <w:sz w:val="28"/>
          <w:szCs w:val="28"/>
        </w:rPr>
        <w:t>При этом с позиции краткосрочной перспективы говорят о ликвидности и платежеспособности организации, а в долгосрочном плане - о финансовой устойчивости.</w:t>
      </w:r>
    </w:p>
    <w:p w:rsidR="004B3C4D" w:rsidRPr="008117E0" w:rsidRDefault="008F06E6" w:rsidP="008F06E6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Ф</w:t>
      </w:r>
      <w:r w:rsidR="004B3C4D" w:rsidRPr="008117E0">
        <w:rPr>
          <w:sz w:val="28"/>
          <w:szCs w:val="28"/>
        </w:rPr>
        <w:t xml:space="preserve">инансовое состояние понимают как характеристику инвестиционной привлекательности предприятия, его конкурентоспособности на финансовом рынке. </w:t>
      </w:r>
      <w:r w:rsidR="004B3C4D" w:rsidRPr="008117E0">
        <w:rPr>
          <w:i/>
          <w:iCs/>
          <w:sz w:val="28"/>
          <w:szCs w:val="28"/>
        </w:rPr>
        <w:t>Финансовое состояние хозяйствующего субъекта</w:t>
      </w:r>
      <w:r w:rsidR="004B3C4D" w:rsidRPr="008117E0">
        <w:rPr>
          <w:sz w:val="28"/>
          <w:szCs w:val="28"/>
        </w:rPr>
        <w:t xml:space="preserve"> - это характеристика его финансовой конкурентоспособности (т.е. платежеспособности, кредитоспособности), использования финансовых ресурсов и капитала, выполнения обязательств перед государством и другими хозяйствующими субъектами.</w:t>
      </w:r>
    </w:p>
    <w:p w:rsidR="004B3C4D" w:rsidRPr="008117E0" w:rsidRDefault="008F06E6" w:rsidP="008F06E6">
      <w:pPr>
        <w:numPr>
          <w:ilvl w:val="0"/>
          <w:numId w:val="1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</w:t>
      </w:r>
      <w:r w:rsidR="004B3C4D" w:rsidRPr="008117E0">
        <w:rPr>
          <w:sz w:val="28"/>
          <w:szCs w:val="28"/>
        </w:rPr>
        <w:t xml:space="preserve">уществует учетный подход к определению финансового состояния как совокупности показателей финансовой отчетности предприятия. Финансовое состояние характеризуется определенной совокупностью показателей, отраженных в балансе по состоянию на определенную дату (начало и конец квартала, полугодия, девяти месяцев, года) как остатки по конкретным счетам или комплексу счетов бухгалтерского учета. </w:t>
      </w:r>
      <w:r w:rsidRPr="008117E0">
        <w:rPr>
          <w:sz w:val="28"/>
          <w:szCs w:val="28"/>
        </w:rPr>
        <w:t xml:space="preserve">Оно </w:t>
      </w:r>
      <w:r w:rsidR="004B3C4D" w:rsidRPr="008117E0">
        <w:rPr>
          <w:sz w:val="28"/>
          <w:szCs w:val="28"/>
        </w:rPr>
        <w:t xml:space="preserve"> характеризует изменения в размещении средств и источниках их покрытия (собственных или заемных) на конец периода по сравнению с их началом.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Таким образом, для целей данной работы финансовое состояние предприятия можно определить как комплексную экономическую категорию, характеризующую на определенную дату наличие у предприятия различных активов, размеры обязательств, способность субъекта хозяйствования функционировать и развиваться в изменяющейся внешней среде, текущую и будущую возможность удовлетворять требования кредиторов</w:t>
      </w:r>
      <w:r w:rsidR="001A4773" w:rsidRPr="008117E0">
        <w:rPr>
          <w:sz w:val="28"/>
          <w:szCs w:val="28"/>
        </w:rPr>
        <w:t>,</w:t>
      </w:r>
      <w:r w:rsidRPr="008117E0">
        <w:rPr>
          <w:sz w:val="28"/>
          <w:szCs w:val="28"/>
        </w:rPr>
        <w:t xml:space="preserve"> а также его инвестиционную привлекательность.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Из различных трактовок понятия финансового состояния вытекают различные цели его оценки. С точки зрения бизнес - диагностики, результатом анализа финансового состояния является определение оптимальной величины резервов предприятия, которая должна быть достаточной для обеспечения нормальной платежеспособности предприятия и сводить к минимуму издержки финансового риска, и, в то же время, не отвлекать избыточные оборотные ресурсы из текущей хозяйственной деятельности.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Главной целью анализа финансового состояния является оценка и идентификация внутренних проблем компании для подготовки, обоснования и принятия различных управленческих решений, в том числе в области развития, выхода из кризиса, перехода к процедурам банкротства, покупки-продажи бизнеса или пакета акций, привлечения инвестиций (заемных средств).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Поставленные цели обусловили необходимость р</w:t>
      </w:r>
      <w:r w:rsidR="008E6D48" w:rsidRPr="008117E0">
        <w:rPr>
          <w:sz w:val="28"/>
          <w:szCs w:val="28"/>
        </w:rPr>
        <w:t>ешения ряда аналитических задач</w:t>
      </w:r>
      <w:r w:rsidRPr="008117E0">
        <w:rPr>
          <w:sz w:val="28"/>
          <w:szCs w:val="28"/>
        </w:rPr>
        <w:t>:</w:t>
      </w:r>
    </w:p>
    <w:p w:rsidR="004B3C4D" w:rsidRPr="008117E0" w:rsidRDefault="004B3C4D" w:rsidP="008F06E6">
      <w:pPr>
        <w:numPr>
          <w:ilvl w:val="0"/>
          <w:numId w:val="3"/>
        </w:numPr>
        <w:tabs>
          <w:tab w:val="clear" w:pos="1069"/>
          <w:tab w:val="num" w:pos="36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Идентификация финансового положения.</w:t>
      </w:r>
    </w:p>
    <w:p w:rsidR="004B3C4D" w:rsidRPr="008117E0" w:rsidRDefault="004B3C4D" w:rsidP="008F06E6">
      <w:pPr>
        <w:numPr>
          <w:ilvl w:val="0"/>
          <w:numId w:val="3"/>
        </w:numPr>
        <w:tabs>
          <w:tab w:val="clear" w:pos="1069"/>
          <w:tab w:val="num" w:pos="36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Выявление изменений в финансовом состоянии в пространственно-временном разрезе.</w:t>
      </w:r>
    </w:p>
    <w:p w:rsidR="004B3C4D" w:rsidRPr="008117E0" w:rsidRDefault="004B3C4D" w:rsidP="008F06E6">
      <w:pPr>
        <w:numPr>
          <w:ilvl w:val="0"/>
          <w:numId w:val="3"/>
        </w:numPr>
        <w:tabs>
          <w:tab w:val="clear" w:pos="1069"/>
          <w:tab w:val="num" w:pos="36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Выявление основных факторов, вызвавших изменения в финансовом состоянии.</w:t>
      </w:r>
    </w:p>
    <w:p w:rsidR="004B3C4D" w:rsidRPr="008117E0" w:rsidRDefault="004B3C4D" w:rsidP="008F06E6">
      <w:pPr>
        <w:numPr>
          <w:ilvl w:val="0"/>
          <w:numId w:val="3"/>
        </w:numPr>
        <w:tabs>
          <w:tab w:val="clear" w:pos="1069"/>
          <w:tab w:val="num" w:pos="36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Своевременное выявление и устранение недостатков в финансовой </w:t>
      </w:r>
      <w:r w:rsidR="008E6D48" w:rsidRPr="008117E0">
        <w:rPr>
          <w:sz w:val="28"/>
          <w:szCs w:val="28"/>
        </w:rPr>
        <w:t>деятельности,</w:t>
      </w:r>
      <w:r w:rsidRPr="008117E0">
        <w:rPr>
          <w:sz w:val="28"/>
          <w:szCs w:val="28"/>
        </w:rPr>
        <w:t xml:space="preserve"> и поиск резервов улучшения финансового состояния предприятия и его платежеспособности.</w:t>
      </w:r>
    </w:p>
    <w:p w:rsidR="004B3C4D" w:rsidRPr="008117E0" w:rsidRDefault="004B3C4D" w:rsidP="008F06E6">
      <w:pPr>
        <w:numPr>
          <w:ilvl w:val="0"/>
          <w:numId w:val="3"/>
        </w:numPr>
        <w:tabs>
          <w:tab w:val="clear" w:pos="1069"/>
          <w:tab w:val="num" w:pos="36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Прогнозирование возможных финансовых результатов, экономической рентабельности исходя из реальных условий хозяйственной деятельности и наличия собственных и заемных ресурсов, разработка моделей финансового состояния при разнообразных вариантах использования ресурсов.</w:t>
      </w:r>
    </w:p>
    <w:p w:rsidR="004B3C4D" w:rsidRPr="008117E0" w:rsidRDefault="004B3C4D" w:rsidP="008F06E6">
      <w:pPr>
        <w:numPr>
          <w:ilvl w:val="0"/>
          <w:numId w:val="3"/>
        </w:numPr>
        <w:tabs>
          <w:tab w:val="clear" w:pos="1069"/>
          <w:tab w:val="num" w:pos="36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Разработка конкретных мероприятий, направленных на более эффективное использование финансовых ресурсов и укрепление финансового состояния предприятия.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Содержание внешней оценки финансового состояния во многом определяется сферой эконом</w:t>
      </w:r>
      <w:r w:rsidR="008F06E6" w:rsidRPr="008117E0">
        <w:rPr>
          <w:sz w:val="28"/>
          <w:szCs w:val="28"/>
        </w:rPr>
        <w:t>ических интересов пользователей</w:t>
      </w:r>
      <w:r w:rsidRPr="008117E0">
        <w:rPr>
          <w:sz w:val="28"/>
          <w:szCs w:val="28"/>
        </w:rPr>
        <w:t>.</w:t>
      </w:r>
      <w:r w:rsidR="001843F5" w:rsidRPr="008117E0">
        <w:rPr>
          <w:sz w:val="28"/>
          <w:szCs w:val="28"/>
        </w:rPr>
        <w:t xml:space="preserve"> </w:t>
      </w:r>
      <w:r w:rsidR="006916D5" w:rsidRPr="008117E0">
        <w:rPr>
          <w:rStyle w:val="a8"/>
          <w:sz w:val="28"/>
          <w:szCs w:val="28"/>
        </w:rPr>
        <w:footnoteReference w:id="1"/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117E0">
        <w:rPr>
          <w:sz w:val="28"/>
          <w:szCs w:val="28"/>
        </w:rPr>
        <w:t>Оценка финансового состояния может проводиться с помощью различного типа моделей, позволяющих структурировать и идентифицировать взаимосвязи между основными показателями. Выделяют три основных типа моделей, дескриптивные, предикативные и нормативные.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Дескриптивные модели</w:t>
      </w:r>
      <w:r w:rsidR="008F06E6" w:rsidRPr="008117E0">
        <w:rPr>
          <w:i/>
          <w:iCs/>
          <w:sz w:val="28"/>
          <w:szCs w:val="28"/>
        </w:rPr>
        <w:t xml:space="preserve"> (</w:t>
      </w:r>
      <w:r w:rsidRPr="008117E0">
        <w:rPr>
          <w:i/>
          <w:iCs/>
          <w:sz w:val="28"/>
          <w:szCs w:val="28"/>
        </w:rPr>
        <w:t>модели описательного характера</w:t>
      </w:r>
      <w:r w:rsidR="008F06E6" w:rsidRPr="008117E0">
        <w:rPr>
          <w:i/>
          <w:iCs/>
          <w:sz w:val="28"/>
          <w:szCs w:val="28"/>
        </w:rPr>
        <w:t>)</w:t>
      </w:r>
      <w:r w:rsidRPr="008117E0">
        <w:rPr>
          <w:sz w:val="28"/>
          <w:szCs w:val="28"/>
        </w:rPr>
        <w:t xml:space="preserve"> являются основными для оценки финансового состояния предприятия. К ним относятся: построение системы отчетных балансов, представление финансовой отчетности в различных аналитических разрезах, вертикальный и горизонтальный анализ отчетности, система аналитических коэффициентов, аналитические записки к отчетности. Все эти модели основаны на использовании информации бухгалтерской отчетности.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Предикативные модели</w:t>
      </w:r>
      <w:r w:rsidRPr="008117E0">
        <w:rPr>
          <w:sz w:val="28"/>
          <w:szCs w:val="28"/>
        </w:rPr>
        <w:t xml:space="preserve"> - это модели предсказательного, прогностического характера. Они используются для прогнозирования доходов предприятия и его будущего финансового состояния. Наиболее распространенными из них являются: расчет точки критического объ</w:t>
      </w:r>
      <w:r w:rsidR="008E6D48" w:rsidRPr="008117E0">
        <w:rPr>
          <w:sz w:val="28"/>
          <w:szCs w:val="28"/>
        </w:rPr>
        <w:t>ё</w:t>
      </w:r>
      <w:r w:rsidRPr="008117E0">
        <w:rPr>
          <w:sz w:val="28"/>
          <w:szCs w:val="28"/>
        </w:rPr>
        <w:t>ма продаж, построение прогностических финансовых отчетов, модели динамического анализа (жестко детерминированные факторные модели и регрессионные модели), модели ситуационного анализа.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Нормативные модели</w:t>
      </w:r>
      <w:r w:rsidRPr="008117E0">
        <w:rPr>
          <w:sz w:val="28"/>
          <w:szCs w:val="28"/>
        </w:rPr>
        <w:t xml:space="preserve"> позволяют сравнить фактические результаты деятельности предприятий с ожидаемыми, рассчитанными по бюджету. Эти модели используются в основном во внутреннем финансовом анализе. Их </w:t>
      </w:r>
      <w:r w:rsidR="008E6D48" w:rsidRPr="008117E0">
        <w:rPr>
          <w:sz w:val="28"/>
          <w:szCs w:val="28"/>
        </w:rPr>
        <w:t xml:space="preserve">суть – </w:t>
      </w:r>
      <w:r w:rsidRPr="008117E0">
        <w:rPr>
          <w:sz w:val="28"/>
          <w:szCs w:val="28"/>
        </w:rPr>
        <w:t>установлени</w:t>
      </w:r>
      <w:r w:rsidR="008E6D48" w:rsidRPr="008117E0">
        <w:rPr>
          <w:sz w:val="28"/>
          <w:szCs w:val="28"/>
        </w:rPr>
        <w:t>е</w:t>
      </w:r>
      <w:r w:rsidRPr="008117E0">
        <w:rPr>
          <w:sz w:val="28"/>
          <w:szCs w:val="28"/>
        </w:rPr>
        <w:t xml:space="preserve"> нормативов по каждой статье расходов по технологическим процессам, видам изделий, центрам ответственности и к анализу отклонений фактических данных от этих нормативов. Анализ в значительной степени базируется на применении жестко детерминированных факторных моделей.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 зависимости от заданных направлений анализ финансового состояния может проводиться в следующих формах:</w:t>
      </w:r>
    </w:p>
    <w:p w:rsidR="004B3C4D" w:rsidRPr="008117E0" w:rsidRDefault="004B3C4D" w:rsidP="008F06E6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Ретроспективный анализ</w:t>
      </w:r>
      <w:r w:rsidRPr="008117E0">
        <w:rPr>
          <w:sz w:val="28"/>
          <w:szCs w:val="28"/>
        </w:rPr>
        <w:t xml:space="preserve"> (предназначен для анализа сложившихся тенденций и проблем финансового состояния компании, при этом считается, что достаточно квартальной отчетности за последний отчетный год и отчетный период текущего года).</w:t>
      </w:r>
    </w:p>
    <w:p w:rsidR="004B3C4D" w:rsidRPr="008117E0" w:rsidRDefault="004B3C4D" w:rsidP="008F06E6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Перспективный анализ</w:t>
      </w:r>
      <w:r w:rsidRPr="008117E0">
        <w:rPr>
          <w:sz w:val="28"/>
          <w:szCs w:val="28"/>
        </w:rPr>
        <w:t xml:space="preserve"> (необходим для экспертизы финансовых планов, их обоснованности и достоверности с позиций текущего состояния и имеющегося потенциала).</w:t>
      </w:r>
    </w:p>
    <w:p w:rsidR="004B3C4D" w:rsidRPr="008117E0" w:rsidRDefault="004B3C4D" w:rsidP="008F06E6">
      <w:pPr>
        <w:numPr>
          <w:ilvl w:val="0"/>
          <w:numId w:val="5"/>
        </w:numPr>
        <w:tabs>
          <w:tab w:val="clear" w:pos="1759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План</w:t>
      </w:r>
      <w:r w:rsidR="008F06E6" w:rsidRPr="008117E0">
        <w:rPr>
          <w:i/>
          <w:iCs/>
          <w:sz w:val="28"/>
          <w:szCs w:val="28"/>
        </w:rPr>
        <w:t xml:space="preserve"> </w:t>
      </w:r>
      <w:r w:rsidRPr="008117E0">
        <w:rPr>
          <w:i/>
          <w:iCs/>
          <w:sz w:val="28"/>
          <w:szCs w:val="28"/>
        </w:rPr>
        <w:t>- фактный анализ</w:t>
      </w:r>
      <w:r w:rsidRPr="008117E0">
        <w:rPr>
          <w:sz w:val="28"/>
          <w:szCs w:val="28"/>
        </w:rPr>
        <w:t xml:space="preserve"> (требуется для оценки и выявления причин отклонений отчетных показателей от плановых).</w:t>
      </w:r>
    </w:p>
    <w:p w:rsidR="004B3C4D" w:rsidRPr="008117E0" w:rsidRDefault="006916D5" w:rsidP="008117E0">
      <w:pPr>
        <w:pStyle w:val="2"/>
        <w:ind w:firstLine="709"/>
        <w:rPr>
          <w:rFonts w:ascii="Times New Roman" w:hAnsi="Times New Roman" w:cs="Times New Roman"/>
        </w:rPr>
      </w:pPr>
      <w:bookmarkStart w:id="5" w:name="_Toc56610108"/>
      <w:bookmarkStart w:id="6" w:name="_Toc56610380"/>
      <w:bookmarkStart w:id="7" w:name="_Toc60424829"/>
      <w:bookmarkStart w:id="8" w:name="_Toc186211418"/>
      <w:r w:rsidRPr="008117E0">
        <w:rPr>
          <w:rFonts w:ascii="Times New Roman" w:hAnsi="Times New Roman" w:cs="Times New Roman"/>
        </w:rPr>
        <w:t xml:space="preserve">1.1. </w:t>
      </w:r>
      <w:r w:rsidR="004B3C4D" w:rsidRPr="008117E0">
        <w:rPr>
          <w:rFonts w:ascii="Times New Roman" w:hAnsi="Times New Roman" w:cs="Times New Roman"/>
        </w:rPr>
        <w:t>Порядок оценки финансового состояния</w:t>
      </w:r>
      <w:bookmarkEnd w:id="5"/>
      <w:bookmarkEnd w:id="6"/>
      <w:bookmarkEnd w:id="7"/>
      <w:r w:rsidRPr="008117E0">
        <w:rPr>
          <w:rFonts w:ascii="Times New Roman" w:hAnsi="Times New Roman" w:cs="Times New Roman"/>
        </w:rPr>
        <w:t>.</w:t>
      </w:r>
      <w:bookmarkEnd w:id="8"/>
    </w:p>
    <w:p w:rsidR="008117E0" w:rsidRDefault="008117E0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Как правило, основной информационной базой для финансового анализа являются формы годовой и квартальной бухгалтерской отчётности, аналитические отчёты, данные</w:t>
      </w:r>
      <w:r w:rsidR="006916D5" w:rsidRPr="008117E0">
        <w:rPr>
          <w:sz w:val="28"/>
          <w:szCs w:val="28"/>
        </w:rPr>
        <w:t xml:space="preserve">, </w:t>
      </w:r>
      <w:r w:rsidRPr="008117E0">
        <w:rPr>
          <w:sz w:val="28"/>
          <w:szCs w:val="28"/>
        </w:rPr>
        <w:t xml:space="preserve"> полученные независимой экспертизой.</w:t>
      </w:r>
    </w:p>
    <w:p w:rsidR="008E6D48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Общий </w:t>
      </w:r>
      <w:r w:rsidRPr="008117E0">
        <w:rPr>
          <w:i/>
          <w:iCs/>
          <w:sz w:val="28"/>
          <w:szCs w:val="28"/>
        </w:rPr>
        <w:t>качественный анализ</w:t>
      </w:r>
      <w:r w:rsidRPr="008117E0">
        <w:rPr>
          <w:sz w:val="28"/>
          <w:szCs w:val="28"/>
        </w:rPr>
        <w:t xml:space="preserve"> является одним из начальных этапов оценки финансового состояния организации. На данном этапе</w:t>
      </w:r>
      <w:r w:rsidR="008E6D48" w:rsidRPr="008117E0">
        <w:rPr>
          <w:sz w:val="28"/>
          <w:szCs w:val="28"/>
        </w:rPr>
        <w:t>:</w:t>
      </w:r>
    </w:p>
    <w:p w:rsidR="008E6D48" w:rsidRPr="008117E0" w:rsidRDefault="004B3C4D" w:rsidP="008E6D48">
      <w:pPr>
        <w:numPr>
          <w:ilvl w:val="0"/>
          <w:numId w:val="18"/>
        </w:numPr>
        <w:tabs>
          <w:tab w:val="clear" w:pos="1429"/>
          <w:tab w:val="num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оценивается достоверность предоставленной отчетности, </w:t>
      </w:r>
    </w:p>
    <w:p w:rsidR="008E6D48" w:rsidRPr="008117E0" w:rsidRDefault="004B3C4D" w:rsidP="008E6D48">
      <w:pPr>
        <w:numPr>
          <w:ilvl w:val="0"/>
          <w:numId w:val="18"/>
        </w:numPr>
        <w:tabs>
          <w:tab w:val="clear" w:pos="1429"/>
          <w:tab w:val="num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качество бухгалтерского учета, организованного на предприятии, </w:t>
      </w:r>
    </w:p>
    <w:p w:rsidR="008E6D48" w:rsidRPr="008117E0" w:rsidRDefault="004B3C4D" w:rsidP="008E6D48">
      <w:pPr>
        <w:numPr>
          <w:ilvl w:val="0"/>
          <w:numId w:val="18"/>
        </w:numPr>
        <w:tabs>
          <w:tab w:val="clear" w:pos="1429"/>
          <w:tab w:val="num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изучается степень соответствия денежной оценки активов и обязательств их реальным рыночным величинам, </w:t>
      </w:r>
    </w:p>
    <w:p w:rsidR="008E6D48" w:rsidRPr="008117E0" w:rsidRDefault="004B3C4D" w:rsidP="008E6D48">
      <w:pPr>
        <w:numPr>
          <w:ilvl w:val="0"/>
          <w:numId w:val="18"/>
        </w:numPr>
        <w:tabs>
          <w:tab w:val="clear" w:pos="1429"/>
          <w:tab w:val="num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с качественных позиций оценивается нематериальная сфера предприятия: деловая репутация, устоявшиеся хозяйственные связи, уровень подготовки и организации менеджмента, текучесть и профессионализм кадров, перспективы развития отрасли и целевых рынков предприятия, стадии жизненного цикла основных товаров предприятия и т.д. 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Подобные процедуры могут проводиться с использованием методов </w:t>
      </w:r>
      <w:r w:rsidRPr="008117E0">
        <w:rPr>
          <w:sz w:val="28"/>
          <w:szCs w:val="28"/>
          <w:lang w:val="en-US"/>
        </w:rPr>
        <w:t>SWOT</w:t>
      </w:r>
      <w:r w:rsidRPr="008117E0">
        <w:rPr>
          <w:sz w:val="28"/>
          <w:szCs w:val="28"/>
        </w:rPr>
        <w:t xml:space="preserve"> - анализа, построением матриц сравнительных конкурентных преимуществ предприятия и локальных проблемных областей, «узких мест»</w:t>
      </w:r>
      <w:r w:rsidR="008E6D48" w:rsidRPr="008117E0">
        <w:rPr>
          <w:sz w:val="28"/>
          <w:szCs w:val="28"/>
        </w:rPr>
        <w:t xml:space="preserve">, </w:t>
      </w:r>
      <w:r w:rsidRPr="008117E0">
        <w:rPr>
          <w:sz w:val="28"/>
          <w:szCs w:val="28"/>
        </w:rPr>
        <w:t xml:space="preserve"> </w:t>
      </w:r>
      <w:r w:rsidR="008E6D48" w:rsidRPr="008117E0">
        <w:rPr>
          <w:sz w:val="28"/>
          <w:szCs w:val="28"/>
        </w:rPr>
        <w:t xml:space="preserve">с использованием </w:t>
      </w:r>
      <w:r w:rsidRPr="008117E0">
        <w:rPr>
          <w:sz w:val="28"/>
          <w:szCs w:val="28"/>
        </w:rPr>
        <w:t>вертикальн</w:t>
      </w:r>
      <w:r w:rsidR="008E6D48" w:rsidRPr="008117E0">
        <w:rPr>
          <w:sz w:val="28"/>
          <w:szCs w:val="28"/>
        </w:rPr>
        <w:t>ого</w:t>
      </w:r>
      <w:r w:rsidRPr="008117E0">
        <w:rPr>
          <w:sz w:val="28"/>
          <w:szCs w:val="28"/>
        </w:rPr>
        <w:t xml:space="preserve"> и горизонтальн</w:t>
      </w:r>
      <w:r w:rsidR="008E6D48" w:rsidRPr="008117E0">
        <w:rPr>
          <w:sz w:val="28"/>
          <w:szCs w:val="28"/>
        </w:rPr>
        <w:t>ого</w:t>
      </w:r>
      <w:r w:rsidRPr="008117E0">
        <w:rPr>
          <w:sz w:val="28"/>
          <w:szCs w:val="28"/>
        </w:rPr>
        <w:t xml:space="preserve"> финансов</w:t>
      </w:r>
      <w:r w:rsidR="008E6D48" w:rsidRPr="008117E0">
        <w:rPr>
          <w:sz w:val="28"/>
          <w:szCs w:val="28"/>
        </w:rPr>
        <w:t>ого</w:t>
      </w:r>
      <w:r w:rsidRPr="008117E0">
        <w:rPr>
          <w:sz w:val="28"/>
          <w:szCs w:val="28"/>
        </w:rPr>
        <w:t xml:space="preserve"> анализ</w:t>
      </w:r>
      <w:r w:rsidR="008E6D48" w:rsidRPr="008117E0">
        <w:rPr>
          <w:sz w:val="28"/>
          <w:szCs w:val="28"/>
        </w:rPr>
        <w:t>а</w:t>
      </w:r>
      <w:r w:rsidRPr="008117E0">
        <w:rPr>
          <w:sz w:val="28"/>
          <w:szCs w:val="28"/>
        </w:rPr>
        <w:t>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Коэффициентный анализ</w:t>
      </w:r>
      <w:r w:rsidRPr="008117E0">
        <w:rPr>
          <w:sz w:val="28"/>
          <w:szCs w:val="28"/>
        </w:rPr>
        <w:t xml:space="preserve"> представляет собой расчёт коэффициентов по различным направлениям:</w:t>
      </w:r>
      <w:r w:rsidR="001843F5" w:rsidRPr="008117E0">
        <w:rPr>
          <w:sz w:val="28"/>
          <w:szCs w:val="28"/>
        </w:rPr>
        <w:t xml:space="preserve"> </w:t>
      </w:r>
      <w:r w:rsidR="006916D5" w:rsidRPr="008117E0">
        <w:rPr>
          <w:rStyle w:val="a8"/>
          <w:sz w:val="28"/>
          <w:szCs w:val="28"/>
        </w:rPr>
        <w:footnoteReference w:id="2"/>
      </w:r>
    </w:p>
    <w:p w:rsidR="004B3C4D" w:rsidRPr="008117E0" w:rsidRDefault="004B3C4D" w:rsidP="008E6D4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Показатели оценки имущественного положения</w:t>
      </w:r>
      <w:r w:rsidR="004B1860" w:rsidRPr="008117E0">
        <w:rPr>
          <w:sz w:val="28"/>
          <w:szCs w:val="28"/>
        </w:rPr>
        <w:t>;</w:t>
      </w:r>
    </w:p>
    <w:p w:rsidR="004B3C4D" w:rsidRPr="008117E0" w:rsidRDefault="004B3C4D" w:rsidP="008E6D4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Показатели оценки л</w:t>
      </w:r>
      <w:r w:rsidR="004B1860" w:rsidRPr="008117E0">
        <w:rPr>
          <w:sz w:val="28"/>
          <w:szCs w:val="28"/>
        </w:rPr>
        <w:t>иквидности и кредитоспособности;</w:t>
      </w:r>
    </w:p>
    <w:p w:rsidR="004B3C4D" w:rsidRPr="008117E0" w:rsidRDefault="004B3C4D" w:rsidP="008E6D4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Показатели</w:t>
      </w:r>
      <w:r w:rsidR="004B1860" w:rsidRPr="008117E0">
        <w:rPr>
          <w:sz w:val="28"/>
          <w:szCs w:val="28"/>
        </w:rPr>
        <w:t xml:space="preserve"> оценки финансовой устойчивости;</w:t>
      </w:r>
    </w:p>
    <w:p w:rsidR="004B3C4D" w:rsidRPr="008117E0" w:rsidRDefault="004B1860" w:rsidP="008E6D4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Показатели деловой активности;</w:t>
      </w:r>
    </w:p>
    <w:p w:rsidR="004B3C4D" w:rsidRPr="008117E0" w:rsidRDefault="004B3C4D" w:rsidP="008E6D4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Показатели оценки рентабельности.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Данное направление занимает основную роль в аналитических процедурах при оценке финансового состояния предприятия. Переход от абсолютных показателей к относительным обусловлен следующими факторами:</w:t>
      </w:r>
    </w:p>
    <w:p w:rsidR="004B3C4D" w:rsidRPr="008117E0" w:rsidRDefault="004B3C4D" w:rsidP="006916D5">
      <w:pPr>
        <w:numPr>
          <w:ilvl w:val="0"/>
          <w:numId w:val="12"/>
        </w:numPr>
        <w:tabs>
          <w:tab w:val="clear" w:pos="1069"/>
          <w:tab w:val="left" w:pos="54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устраняется влияние размера фирмы на итоговые показатели, появляется возможность оценивать не только размер, но и эффективность функционирования предприятия;</w:t>
      </w:r>
    </w:p>
    <w:p w:rsidR="004B3C4D" w:rsidRPr="008117E0" w:rsidRDefault="004B3C4D" w:rsidP="006916D5">
      <w:pPr>
        <w:numPr>
          <w:ilvl w:val="0"/>
          <w:numId w:val="12"/>
        </w:numPr>
        <w:tabs>
          <w:tab w:val="clear" w:pos="1069"/>
          <w:tab w:val="left" w:pos="54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так как числитель и знаменатель выражены в одних единицах, нивелируется влияние инфляционных процессов и курсов валют, становится возможным проводить сравнения предприятий различных стран;</w:t>
      </w:r>
    </w:p>
    <w:p w:rsidR="004B3C4D" w:rsidRPr="008117E0" w:rsidRDefault="004B3C4D" w:rsidP="006916D5">
      <w:pPr>
        <w:numPr>
          <w:ilvl w:val="0"/>
          <w:numId w:val="12"/>
        </w:numPr>
        <w:tabs>
          <w:tab w:val="clear" w:pos="1069"/>
          <w:tab w:val="left" w:pos="54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относительные показатели позволяют оценивать оптимальность структуры активов, источников финансирования, а также их соотношение на различных временных горизонтах.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Базой сравнения для оценки того или иного финансового показателя могут выступать:</w:t>
      </w:r>
    </w:p>
    <w:p w:rsidR="004B3C4D" w:rsidRPr="008117E0" w:rsidRDefault="004B3C4D" w:rsidP="006916D5">
      <w:pPr>
        <w:numPr>
          <w:ilvl w:val="1"/>
          <w:numId w:val="12"/>
        </w:numPr>
        <w:tabs>
          <w:tab w:val="clear" w:pos="2839"/>
          <w:tab w:val="left" w:pos="1080"/>
          <w:tab w:val="num" w:pos="19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Регламентируемые документами и законодательными актами нормативны</w:t>
      </w:r>
      <w:r w:rsidR="004B1860" w:rsidRPr="008117E0">
        <w:rPr>
          <w:sz w:val="28"/>
          <w:szCs w:val="28"/>
        </w:rPr>
        <w:t>е</w:t>
      </w:r>
      <w:r w:rsidRPr="008117E0">
        <w:rPr>
          <w:sz w:val="28"/>
          <w:szCs w:val="28"/>
        </w:rPr>
        <w:t xml:space="preserve"> значени</w:t>
      </w:r>
      <w:r w:rsidR="004B1860" w:rsidRPr="008117E0">
        <w:rPr>
          <w:sz w:val="28"/>
          <w:szCs w:val="28"/>
        </w:rPr>
        <w:t>я</w:t>
      </w:r>
      <w:r w:rsidRPr="008117E0">
        <w:rPr>
          <w:sz w:val="28"/>
          <w:szCs w:val="28"/>
        </w:rPr>
        <w:t>.</w:t>
      </w:r>
    </w:p>
    <w:p w:rsidR="004B3C4D" w:rsidRPr="008117E0" w:rsidRDefault="004B3C4D" w:rsidP="006916D5">
      <w:pPr>
        <w:numPr>
          <w:ilvl w:val="1"/>
          <w:numId w:val="12"/>
        </w:numPr>
        <w:tabs>
          <w:tab w:val="clear" w:pos="2839"/>
          <w:tab w:val="left" w:pos="1080"/>
          <w:tab w:val="num" w:pos="19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Научно-обоснованные оптимальные значения показателей.</w:t>
      </w:r>
    </w:p>
    <w:p w:rsidR="004B3C4D" w:rsidRPr="008117E0" w:rsidRDefault="004B3C4D" w:rsidP="006916D5">
      <w:pPr>
        <w:numPr>
          <w:ilvl w:val="1"/>
          <w:numId w:val="12"/>
        </w:numPr>
        <w:tabs>
          <w:tab w:val="clear" w:pos="2839"/>
          <w:tab w:val="left" w:pos="1080"/>
          <w:tab w:val="num" w:pos="19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Среднеотраслевые значения показателей.</w:t>
      </w:r>
    </w:p>
    <w:p w:rsidR="004B3C4D" w:rsidRPr="008117E0" w:rsidRDefault="004B3C4D" w:rsidP="006916D5">
      <w:pPr>
        <w:numPr>
          <w:ilvl w:val="1"/>
          <w:numId w:val="12"/>
        </w:numPr>
        <w:tabs>
          <w:tab w:val="clear" w:pos="2839"/>
          <w:tab w:val="left" w:pos="1080"/>
          <w:tab w:val="num" w:pos="19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Характеристики предприятий-аналогов.</w:t>
      </w:r>
    </w:p>
    <w:p w:rsidR="004B3C4D" w:rsidRPr="008117E0" w:rsidRDefault="004B3C4D" w:rsidP="006916D5">
      <w:pPr>
        <w:numPr>
          <w:ilvl w:val="1"/>
          <w:numId w:val="12"/>
        </w:numPr>
        <w:tabs>
          <w:tab w:val="clear" w:pos="2839"/>
          <w:tab w:val="left" w:pos="1080"/>
          <w:tab w:val="num" w:pos="19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Динамика собственных показателей за предыдущие периоды.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Влияние проблемных ситуаций, возникающих при интерпретации финансовых коэффициентов, в известной мере позволяют нивелировать интегральные модели оценки финансового состояния</w:t>
      </w:r>
      <w:r w:rsidR="006916D5" w:rsidRPr="008117E0">
        <w:rPr>
          <w:sz w:val="28"/>
          <w:szCs w:val="28"/>
        </w:rPr>
        <w:t>,</w:t>
      </w:r>
      <w:r w:rsidRPr="008117E0">
        <w:rPr>
          <w:sz w:val="28"/>
          <w:szCs w:val="28"/>
        </w:rPr>
        <w:t xml:space="preserve"> основанные на расчете небольшого числа финансовых показателей сводимых в комплексную оценку. При этом данные модели позволяют отнести предприятие к той или иной группе, с соответствующим набором характеристик. На основе подобного анализа появляется возможность абсолютной оценки финансового положения предприятия на определенную дату, а не только изучения его изменений и сравнительного анализа. Также интегральные методики удобны для экспресс-анализа финансового состояния, так как не требуют значительных затрат времени и ресурсов.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 блоке интегральных методик можно выделить следующие концептуальные направления:</w:t>
      </w:r>
    </w:p>
    <w:p w:rsidR="004B3C4D" w:rsidRPr="008117E0" w:rsidRDefault="004B3C4D" w:rsidP="001843F5">
      <w:pPr>
        <w:numPr>
          <w:ilvl w:val="0"/>
          <w:numId w:val="14"/>
        </w:numPr>
        <w:tabs>
          <w:tab w:val="clear" w:pos="1864"/>
          <w:tab w:val="left" w:pos="1080"/>
          <w:tab w:val="num" w:pos="1440"/>
        </w:tabs>
        <w:spacing w:line="360" w:lineRule="auto"/>
        <w:ind w:left="21" w:firstLine="69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 xml:space="preserve">Статистически обоснованные модели прогнозирования возможного банкротства. </w:t>
      </w:r>
      <w:r w:rsidRPr="008117E0">
        <w:rPr>
          <w:sz w:val="28"/>
          <w:szCs w:val="28"/>
        </w:rPr>
        <w:t xml:space="preserve">Здесь используется показатели Альтмана (известные так же как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 xml:space="preserve"> счёт,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 xml:space="preserve"> показатель или индекс кредитоспособности), Модель Лиса, Модель Таффлера, Модель ИГЭА, Модель Фулмера, Модель Спрингейта и другие</w:t>
      </w:r>
      <w:r w:rsidR="001843F5" w:rsidRPr="008117E0">
        <w:rPr>
          <w:sz w:val="28"/>
          <w:szCs w:val="28"/>
        </w:rPr>
        <w:t xml:space="preserve"> </w:t>
      </w:r>
      <w:r w:rsidR="001843F5" w:rsidRPr="008117E0">
        <w:rPr>
          <w:rStyle w:val="a8"/>
          <w:sz w:val="28"/>
          <w:szCs w:val="28"/>
        </w:rPr>
        <w:footnoteReference w:id="3"/>
      </w:r>
      <w:r w:rsidRPr="008117E0">
        <w:rPr>
          <w:sz w:val="28"/>
          <w:szCs w:val="28"/>
        </w:rPr>
        <w:t>.</w:t>
      </w:r>
    </w:p>
    <w:p w:rsidR="004B3C4D" w:rsidRPr="008117E0" w:rsidRDefault="004B3C4D" w:rsidP="001843F5">
      <w:pPr>
        <w:numPr>
          <w:ilvl w:val="0"/>
          <w:numId w:val="14"/>
        </w:numPr>
        <w:tabs>
          <w:tab w:val="clear" w:pos="1864"/>
          <w:tab w:val="left" w:pos="1080"/>
          <w:tab w:val="num" w:pos="1440"/>
        </w:tabs>
        <w:spacing w:line="360" w:lineRule="auto"/>
        <w:ind w:left="21" w:firstLine="69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Методики определения рейтинга организации в целях кредитования.</w:t>
      </w:r>
      <w:r w:rsidRPr="008117E0">
        <w:rPr>
          <w:sz w:val="28"/>
          <w:szCs w:val="28"/>
        </w:rPr>
        <w:t xml:space="preserve"> Здесь используется </w:t>
      </w:r>
      <w:r w:rsidR="004B1860" w:rsidRPr="008117E0">
        <w:rPr>
          <w:sz w:val="28"/>
          <w:szCs w:val="28"/>
        </w:rPr>
        <w:t>методики,</w:t>
      </w:r>
      <w:r w:rsidRPr="008117E0">
        <w:rPr>
          <w:sz w:val="28"/>
          <w:szCs w:val="28"/>
        </w:rPr>
        <w:t xml:space="preserve"> разработанные различными коммерческими банками. Примерами может служить модели разработанные Сбербанком РФ, Московским индустриальным банком, а так же метод </w:t>
      </w:r>
      <w:r w:rsidRPr="008117E0">
        <w:rPr>
          <w:sz w:val="28"/>
          <w:szCs w:val="28"/>
          <w:lang w:val="en-US"/>
        </w:rPr>
        <w:t>Credit</w:t>
      </w:r>
      <w:r w:rsidRPr="008117E0">
        <w:rPr>
          <w:sz w:val="28"/>
          <w:szCs w:val="28"/>
        </w:rPr>
        <w:t>-</w:t>
      </w:r>
      <w:r w:rsidRPr="008117E0">
        <w:rPr>
          <w:sz w:val="28"/>
          <w:szCs w:val="28"/>
          <w:lang w:val="en-US"/>
        </w:rPr>
        <w:t>men</w:t>
      </w:r>
      <w:r w:rsidR="001843F5" w:rsidRPr="008117E0">
        <w:rPr>
          <w:sz w:val="28"/>
          <w:szCs w:val="28"/>
        </w:rPr>
        <w:t xml:space="preserve"> </w:t>
      </w:r>
      <w:r w:rsidR="001843F5" w:rsidRPr="008117E0">
        <w:rPr>
          <w:rStyle w:val="a8"/>
          <w:sz w:val="28"/>
          <w:szCs w:val="28"/>
          <w:lang w:val="en-US"/>
        </w:rPr>
        <w:footnoteReference w:id="4"/>
      </w:r>
      <w:r w:rsidRPr="008117E0">
        <w:rPr>
          <w:sz w:val="28"/>
          <w:szCs w:val="28"/>
        </w:rPr>
        <w:t>.</w:t>
      </w:r>
    </w:p>
    <w:p w:rsidR="004B3C4D" w:rsidRPr="008117E0" w:rsidRDefault="004B3C4D" w:rsidP="001843F5">
      <w:pPr>
        <w:numPr>
          <w:ilvl w:val="0"/>
          <w:numId w:val="14"/>
        </w:numPr>
        <w:tabs>
          <w:tab w:val="clear" w:pos="1864"/>
          <w:tab w:val="left" w:pos="1080"/>
          <w:tab w:val="num" w:pos="1440"/>
        </w:tabs>
        <w:spacing w:line="360" w:lineRule="auto"/>
        <w:ind w:left="21" w:firstLine="699"/>
        <w:jc w:val="both"/>
        <w:rPr>
          <w:sz w:val="28"/>
          <w:szCs w:val="28"/>
        </w:rPr>
      </w:pPr>
      <w:r w:rsidRPr="008117E0">
        <w:rPr>
          <w:i/>
          <w:iCs/>
          <w:sz w:val="28"/>
          <w:szCs w:val="28"/>
        </w:rPr>
        <w:t>Методики ранжирования организаций.</w:t>
      </w:r>
      <w:r w:rsidRPr="008117E0">
        <w:rPr>
          <w:sz w:val="28"/>
          <w:szCs w:val="28"/>
        </w:rPr>
        <w:t xml:space="preserve"> Здесь используется метод суммы мест, метод средней геометрической, метод коэффициентов значимости и метод расстояний</w:t>
      </w:r>
      <w:r w:rsidR="001843F5" w:rsidRPr="008117E0">
        <w:rPr>
          <w:sz w:val="28"/>
          <w:szCs w:val="28"/>
        </w:rPr>
        <w:t xml:space="preserve"> </w:t>
      </w:r>
      <w:r w:rsidR="001843F5" w:rsidRPr="008117E0">
        <w:rPr>
          <w:rStyle w:val="a8"/>
          <w:sz w:val="28"/>
          <w:szCs w:val="28"/>
        </w:rPr>
        <w:footnoteReference w:id="5"/>
      </w:r>
      <w:r w:rsidRPr="008117E0">
        <w:rPr>
          <w:sz w:val="28"/>
          <w:szCs w:val="28"/>
        </w:rPr>
        <w:t>.</w:t>
      </w:r>
    </w:p>
    <w:p w:rsidR="004B3C4D" w:rsidRPr="008117E0" w:rsidRDefault="004B3C4D" w:rsidP="004B3C4D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На основании данных полученных в ходе оценки финансового состояния предприятия экспертная группа делает заключение о финансовом состоянии организации.</w:t>
      </w:r>
    </w:p>
    <w:p w:rsidR="001D18B2" w:rsidRPr="008117E0" w:rsidRDefault="008117E0" w:rsidP="008117E0">
      <w:pPr>
        <w:pStyle w:val="1"/>
        <w:spacing w:line="360" w:lineRule="auto"/>
        <w:ind w:left="2268" w:hanging="1275"/>
        <w:rPr>
          <w:rFonts w:ascii="Times New Roman" w:hAnsi="Times New Roman" w:cs="Times New Roman"/>
          <w:sz w:val="28"/>
          <w:szCs w:val="28"/>
        </w:rPr>
      </w:pPr>
      <w:bookmarkStart w:id="9" w:name="_Toc186211419"/>
      <w:r>
        <w:rPr>
          <w:rFonts w:ascii="Times New Roman" w:hAnsi="Times New Roman" w:cs="Times New Roman"/>
          <w:sz w:val="28"/>
          <w:szCs w:val="28"/>
        </w:rPr>
        <w:br w:type="page"/>
      </w:r>
      <w:r w:rsidR="001D18B2" w:rsidRPr="008117E0">
        <w:rPr>
          <w:rFonts w:ascii="Times New Roman" w:hAnsi="Times New Roman" w:cs="Times New Roman"/>
          <w:sz w:val="28"/>
          <w:szCs w:val="28"/>
        </w:rPr>
        <w:t xml:space="preserve">Глава 2. </w:t>
      </w:r>
      <w:bookmarkStart w:id="10" w:name="_Toc164665761"/>
      <w:r w:rsidR="001D18B2" w:rsidRPr="008117E0">
        <w:rPr>
          <w:rFonts w:ascii="Times New Roman" w:hAnsi="Times New Roman" w:cs="Times New Roman"/>
          <w:sz w:val="28"/>
          <w:szCs w:val="28"/>
        </w:rPr>
        <w:t>Анализ финансового состояния ООО «</w:t>
      </w:r>
      <w:r w:rsidR="0001144E">
        <w:rPr>
          <w:rFonts w:ascii="Times New Roman" w:hAnsi="Times New Roman" w:cs="Times New Roman"/>
          <w:sz w:val="28"/>
          <w:szCs w:val="28"/>
        </w:rPr>
        <w:t>Кусторикс</w:t>
      </w:r>
      <w:r w:rsidR="001D18B2" w:rsidRPr="008117E0">
        <w:rPr>
          <w:rFonts w:ascii="Times New Roman" w:hAnsi="Times New Roman" w:cs="Times New Roman"/>
          <w:sz w:val="28"/>
          <w:szCs w:val="28"/>
        </w:rPr>
        <w:t>» по итогам 2006 года</w:t>
      </w:r>
      <w:bookmarkEnd w:id="10"/>
      <w:r w:rsidR="001D18B2" w:rsidRPr="008117E0">
        <w:rPr>
          <w:rFonts w:ascii="Times New Roman" w:hAnsi="Times New Roman" w:cs="Times New Roman"/>
          <w:sz w:val="28"/>
          <w:szCs w:val="28"/>
        </w:rPr>
        <w:t>.</w:t>
      </w:r>
      <w:bookmarkEnd w:id="9"/>
    </w:p>
    <w:p w:rsidR="008117E0" w:rsidRDefault="008117E0" w:rsidP="008117E0">
      <w:pPr>
        <w:spacing w:line="360" w:lineRule="auto"/>
        <w:ind w:firstLine="902"/>
        <w:jc w:val="both"/>
        <w:rPr>
          <w:sz w:val="28"/>
          <w:szCs w:val="28"/>
        </w:rPr>
      </w:pPr>
    </w:p>
    <w:p w:rsidR="000805AC" w:rsidRPr="008117E0" w:rsidRDefault="000805AC" w:rsidP="000805AC">
      <w:pPr>
        <w:spacing w:line="360" w:lineRule="auto"/>
        <w:ind w:firstLine="902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Основная тенденция последних лет на рынке строительства переходов методом ННБ</w:t>
      </w:r>
      <w:r w:rsidR="008F41BB" w:rsidRPr="008117E0">
        <w:rPr>
          <w:sz w:val="28"/>
          <w:szCs w:val="28"/>
        </w:rPr>
        <w:t xml:space="preserve"> (наклонно-направленное бурение)</w:t>
      </w:r>
      <w:r w:rsidRPr="008117E0">
        <w:rPr>
          <w:sz w:val="28"/>
          <w:szCs w:val="28"/>
        </w:rPr>
        <w:t xml:space="preserve"> – это нарастание конкуренции на объектах малого диаметра и небольшой протяженности из</w:t>
      </w:r>
      <w:r w:rsidR="001E00C2" w:rsidRPr="008117E0">
        <w:rPr>
          <w:sz w:val="28"/>
          <w:szCs w:val="28"/>
        </w:rPr>
        <w:t>-</w:t>
      </w:r>
      <w:r w:rsidRPr="008117E0">
        <w:rPr>
          <w:sz w:val="28"/>
          <w:szCs w:val="28"/>
        </w:rPr>
        <w:t>за роста небольших компаний с одной двумя установками и небольшим удельным весом затрат на собственное содержание. Отсюда и следствие, выраженное в падении уровня цен.</w:t>
      </w:r>
    </w:p>
    <w:p w:rsidR="000805AC" w:rsidRPr="008117E0" w:rsidRDefault="000805AC" w:rsidP="000805AC">
      <w:pPr>
        <w:spacing w:line="360" w:lineRule="auto"/>
        <w:ind w:firstLine="902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Например, закладываемый уровень цен генеральным подрядчиком Всероссийской программы «Газификация России» Спецремгазстрой в несколько раз ниже цен исполнения по проектам аналогам основным субподрядчиком ООО ИПСК «НГС – </w:t>
      </w:r>
      <w:r w:rsidR="0001144E">
        <w:rPr>
          <w:sz w:val="28"/>
          <w:szCs w:val="28"/>
        </w:rPr>
        <w:t>КУСТОРИКС</w:t>
      </w:r>
      <w:r w:rsidRPr="008117E0">
        <w:rPr>
          <w:sz w:val="28"/>
          <w:szCs w:val="28"/>
        </w:rPr>
        <w:t>» ЗАО «ВИС-МОС».</w:t>
      </w:r>
    </w:p>
    <w:p w:rsidR="000805AC" w:rsidRPr="008117E0" w:rsidRDefault="007C0439" w:rsidP="000805A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5.5pt">
            <v:imagedata r:id="rId7" o:title=""/>
          </v:shape>
        </w:pict>
      </w:r>
    </w:p>
    <w:p w:rsidR="000805AC" w:rsidRPr="008117E0" w:rsidRDefault="000805AC" w:rsidP="000805AC">
      <w:pPr>
        <w:spacing w:line="360" w:lineRule="auto"/>
        <w:ind w:firstLine="902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Таким образом, объемы работ и цены строительства на «малом рынке» диктуются генеральным подрядчиком (рынок продавца), а существующая на сегодняшний день система взаимоотношений и модель ценообразования внутри консорциума </w:t>
      </w:r>
      <w:r w:rsidR="0001144E">
        <w:rPr>
          <w:sz w:val="28"/>
          <w:szCs w:val="28"/>
        </w:rPr>
        <w:t>КУСТОРИКС</w:t>
      </w:r>
      <w:r w:rsidRPr="008117E0">
        <w:rPr>
          <w:sz w:val="28"/>
          <w:szCs w:val="28"/>
        </w:rPr>
        <w:t xml:space="preserve"> не позволяет соответствовать рыночным запросам при строительстве малых объектов.</w:t>
      </w:r>
    </w:p>
    <w:p w:rsidR="000805AC" w:rsidRPr="008117E0" w:rsidRDefault="000805AC" w:rsidP="000805AC">
      <w:pPr>
        <w:spacing w:line="360" w:lineRule="auto"/>
        <w:ind w:firstLine="902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Неэффективность взаимоотношений и модели ценообразования современного консорциума </w:t>
      </w:r>
      <w:r w:rsidR="0001144E">
        <w:rPr>
          <w:sz w:val="28"/>
          <w:szCs w:val="28"/>
        </w:rPr>
        <w:t>КУСТОРИКС</w:t>
      </w:r>
      <w:r w:rsidRPr="008117E0">
        <w:rPr>
          <w:sz w:val="28"/>
          <w:szCs w:val="28"/>
        </w:rPr>
        <w:t xml:space="preserve"> отражается следующими факторами:</w:t>
      </w:r>
    </w:p>
    <w:p w:rsidR="000805AC" w:rsidRPr="008117E0" w:rsidRDefault="00B47EDF" w:rsidP="004B1860">
      <w:pPr>
        <w:numPr>
          <w:ilvl w:val="0"/>
          <w:numId w:val="20"/>
        </w:numPr>
        <w:tabs>
          <w:tab w:val="clear" w:pos="1262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</w:t>
      </w:r>
      <w:r w:rsidR="000805AC" w:rsidRPr="008117E0">
        <w:rPr>
          <w:sz w:val="28"/>
          <w:szCs w:val="28"/>
        </w:rPr>
        <w:t>ысокие цены на выполнение малых переходов;</w:t>
      </w:r>
    </w:p>
    <w:p w:rsidR="000805AC" w:rsidRPr="008117E0" w:rsidRDefault="00B47EDF" w:rsidP="004B1860">
      <w:pPr>
        <w:numPr>
          <w:ilvl w:val="0"/>
          <w:numId w:val="20"/>
        </w:numPr>
        <w:tabs>
          <w:tab w:val="clear" w:pos="1262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н</w:t>
      </w:r>
      <w:r w:rsidR="000805AC" w:rsidRPr="008117E0">
        <w:rPr>
          <w:sz w:val="28"/>
          <w:szCs w:val="28"/>
        </w:rPr>
        <w:t>евозможность заложения собственной рентабельности к ценам, предлагаемым ЗАО «ВИС–МОС»;</w:t>
      </w:r>
    </w:p>
    <w:p w:rsidR="000805AC" w:rsidRPr="008117E0" w:rsidRDefault="00B47EDF" w:rsidP="004B1860">
      <w:pPr>
        <w:numPr>
          <w:ilvl w:val="0"/>
          <w:numId w:val="20"/>
        </w:numPr>
        <w:tabs>
          <w:tab w:val="clear" w:pos="1262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о</w:t>
      </w:r>
      <w:r w:rsidR="000805AC" w:rsidRPr="008117E0">
        <w:rPr>
          <w:sz w:val="28"/>
          <w:szCs w:val="28"/>
        </w:rPr>
        <w:t>тсутствие гибкости в области ценообразования и возможности прозрачного управления объемами производства для целей использования эффекта «экономии от масштаба»</w:t>
      </w:r>
      <w:r w:rsidRPr="008117E0">
        <w:rPr>
          <w:sz w:val="28"/>
          <w:szCs w:val="28"/>
        </w:rPr>
        <w:t>;</w:t>
      </w:r>
    </w:p>
    <w:p w:rsidR="000805AC" w:rsidRPr="008117E0" w:rsidRDefault="00B47EDF" w:rsidP="004B1860">
      <w:pPr>
        <w:numPr>
          <w:ilvl w:val="0"/>
          <w:numId w:val="20"/>
        </w:numPr>
        <w:tabs>
          <w:tab w:val="clear" w:pos="1262"/>
          <w:tab w:val="num" w:pos="1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</w:t>
      </w:r>
      <w:r w:rsidR="000805AC" w:rsidRPr="008117E0">
        <w:rPr>
          <w:sz w:val="28"/>
          <w:szCs w:val="28"/>
        </w:rPr>
        <w:t>ысокий удельный вес постоянных издержек в окончательной себестоимости работ (арендная плата, з</w:t>
      </w:r>
      <w:r w:rsidRPr="008117E0">
        <w:rPr>
          <w:sz w:val="28"/>
          <w:szCs w:val="28"/>
        </w:rPr>
        <w:t>арплата персонала, амортизация).</w:t>
      </w:r>
    </w:p>
    <w:p w:rsidR="000805AC" w:rsidRPr="008117E0" w:rsidRDefault="000805AC" w:rsidP="000805AC">
      <w:pPr>
        <w:spacing w:line="360" w:lineRule="auto"/>
        <w:ind w:firstLine="902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Расширение собственного парка буровых машин позволит сократить зависимость от цен ЗАО «ВИС-МОС» в разрезе строительства малых переходов и соответствовать тенденциям рынка, но при этом стоит аккуратно подходить к формированию себестоимости и по возможности снижать долю постоянных издержек за счет увеличения объемов производства или сокращения иных статей.</w:t>
      </w:r>
    </w:p>
    <w:p w:rsidR="001D18B2" w:rsidRPr="008117E0" w:rsidRDefault="001D18B2" w:rsidP="001D18B2">
      <w:pPr>
        <w:spacing w:line="360" w:lineRule="auto"/>
        <w:ind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 отчетном году ООО «</w:t>
      </w:r>
      <w:r w:rsidR="0001144E">
        <w:rPr>
          <w:sz w:val="28"/>
          <w:szCs w:val="28"/>
        </w:rPr>
        <w:t>Кусторикс</w:t>
      </w:r>
      <w:r w:rsidRPr="008117E0">
        <w:rPr>
          <w:sz w:val="28"/>
          <w:szCs w:val="28"/>
        </w:rPr>
        <w:t>» (далее - Общество) получило выручку от выполненных объемов работ в сумме  39,3 млн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руб. По сравнению с  2005 г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(4,1 млн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>) объемы работ выросли в 9,5 раз. Себестоимость выполненных работ составила  38,3 млн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руб. В расчете на 1 руб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произведенных затрат получено выручки 1,03 руб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(в 2005 г этот показатель составлял 0,83 руб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>). Чистая прибыль предприятия после налогообложения составила в 2006 г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229 тыс</w:t>
      </w:r>
      <w:r w:rsidR="00B47EDF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руб.</w:t>
      </w:r>
    </w:p>
    <w:p w:rsidR="001D18B2" w:rsidRPr="008117E0" w:rsidRDefault="001D18B2" w:rsidP="001D18B2">
      <w:pPr>
        <w:spacing w:line="360" w:lineRule="auto"/>
        <w:ind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Уровень платежеспособности предприятия в значительной мере определяется состоянием его оборотных средств. </w:t>
      </w:r>
    </w:p>
    <w:p w:rsidR="001D18B2" w:rsidRPr="008117E0" w:rsidRDefault="001D18B2" w:rsidP="001D18B2">
      <w:pPr>
        <w:spacing w:line="360" w:lineRule="auto"/>
        <w:ind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Активы по балансу Общества на конец 2006 года составили 21,0 млн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против 9,1 млн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на начало года (плюс 11,9 млн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). Активы Общества </w:t>
      </w:r>
      <w:r w:rsidR="00D94E09" w:rsidRPr="008117E0">
        <w:rPr>
          <w:sz w:val="28"/>
          <w:szCs w:val="28"/>
        </w:rPr>
        <w:t>возросли,</w:t>
      </w:r>
      <w:r w:rsidRPr="008117E0">
        <w:rPr>
          <w:sz w:val="28"/>
          <w:szCs w:val="28"/>
        </w:rPr>
        <w:t xml:space="preserve"> прежде </w:t>
      </w:r>
      <w:r w:rsidR="00D94E09" w:rsidRPr="008117E0">
        <w:rPr>
          <w:sz w:val="28"/>
          <w:szCs w:val="28"/>
        </w:rPr>
        <w:t>всего,</w:t>
      </w:r>
      <w:r w:rsidRPr="008117E0">
        <w:rPr>
          <w:sz w:val="28"/>
          <w:szCs w:val="28"/>
        </w:rPr>
        <w:t xml:space="preserve"> за сч</w:t>
      </w:r>
      <w:r w:rsidR="00D94E09" w:rsidRPr="008117E0">
        <w:rPr>
          <w:sz w:val="28"/>
          <w:szCs w:val="28"/>
        </w:rPr>
        <w:t>ё</w:t>
      </w:r>
      <w:r w:rsidRPr="008117E0">
        <w:rPr>
          <w:sz w:val="28"/>
          <w:szCs w:val="28"/>
        </w:rPr>
        <w:t>т роста дебиторской задолженности на 10,8 млн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(в 5,1 раза), а также ростом запасов со 129 тыс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до 1,3 млн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руб.</w:t>
      </w:r>
    </w:p>
    <w:p w:rsidR="001D18B2" w:rsidRPr="008117E0" w:rsidRDefault="001D18B2" w:rsidP="001D18B2">
      <w:pPr>
        <w:spacing w:line="360" w:lineRule="auto"/>
        <w:ind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Что касается структуры активов баланса, то удельный вес</w:t>
      </w:r>
      <w:r w:rsidR="00D94E09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оборотных средств составляет 70,8% валюты баланса, внеоборотных активов, соответственно, 29,2%. По сравнению с 2005 г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удельный вес оборотных активов увеличился в 2 раза (в 2005</w:t>
      </w:r>
      <w:r w:rsidR="0097172C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г. оборотные активы составляли 34,3% от общих ак</w:t>
      </w:r>
      <w:r w:rsidR="00D94E09" w:rsidRPr="008117E0">
        <w:rPr>
          <w:sz w:val="28"/>
          <w:szCs w:val="28"/>
        </w:rPr>
        <w:t>тивов предприятия), в том числе:</w:t>
      </w:r>
    </w:p>
    <w:p w:rsidR="001D18B2" w:rsidRPr="008117E0" w:rsidRDefault="001D18B2" w:rsidP="001D18B2">
      <w:pPr>
        <w:numPr>
          <w:ilvl w:val="0"/>
          <w:numId w:val="16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удельный вес дебиторской задолженности (ликвидный актив) увеличился в 2,2 раза (в 2005 г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дебиторская задолженность составляла 28,7%, в 2006 г</w:t>
      </w:r>
      <w:r w:rsidR="00D94E09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-</w:t>
      </w:r>
      <w:r w:rsidR="00D94E09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 xml:space="preserve">63,6% от общих активов предприятия); </w:t>
      </w:r>
    </w:p>
    <w:p w:rsidR="001D18B2" w:rsidRPr="008117E0" w:rsidRDefault="001D18B2" w:rsidP="001A4773">
      <w:pPr>
        <w:numPr>
          <w:ilvl w:val="0"/>
          <w:numId w:val="16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удельный вес запасов (низколиквидн</w:t>
      </w:r>
      <w:r w:rsidR="00145457" w:rsidRPr="008117E0">
        <w:rPr>
          <w:sz w:val="28"/>
          <w:szCs w:val="28"/>
        </w:rPr>
        <w:t>ый актив) увеличился в 4 раза (</w:t>
      </w:r>
      <w:r w:rsidRPr="008117E0">
        <w:rPr>
          <w:sz w:val="28"/>
          <w:szCs w:val="28"/>
        </w:rPr>
        <w:t>в 2005 г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запасы составляли  1,4%, в 2006г</w:t>
      </w:r>
      <w:r w:rsidR="00145457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-</w:t>
      </w:r>
      <w:r w:rsidR="00145457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6,3%),</w:t>
      </w:r>
      <w:r w:rsidR="001A4773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 xml:space="preserve">что </w:t>
      </w:r>
      <w:r w:rsidR="00145457" w:rsidRPr="008117E0">
        <w:rPr>
          <w:sz w:val="28"/>
          <w:szCs w:val="28"/>
        </w:rPr>
        <w:t>обусловлено,</w:t>
      </w:r>
      <w:r w:rsidRPr="008117E0">
        <w:rPr>
          <w:sz w:val="28"/>
          <w:szCs w:val="28"/>
        </w:rPr>
        <w:t xml:space="preserve"> прежде </w:t>
      </w:r>
      <w:r w:rsidR="00145457" w:rsidRPr="008117E0">
        <w:rPr>
          <w:sz w:val="28"/>
          <w:szCs w:val="28"/>
        </w:rPr>
        <w:t>всего,</w:t>
      </w:r>
      <w:r w:rsidRPr="008117E0">
        <w:rPr>
          <w:sz w:val="28"/>
          <w:szCs w:val="28"/>
        </w:rPr>
        <w:t xml:space="preserve"> переходом от преимущественного оказания инжиниринговых услуг к непосредственному строительству объектов. В структуре внеоборотных активов 98% занимают  основные средства (6,0 млн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>).</w:t>
      </w:r>
    </w:p>
    <w:p w:rsidR="001D18B2" w:rsidRPr="008117E0" w:rsidRDefault="001D18B2" w:rsidP="001A4773">
      <w:pPr>
        <w:spacing w:line="360" w:lineRule="auto"/>
        <w:ind w:firstLine="900"/>
        <w:jc w:val="both"/>
        <w:rPr>
          <w:b/>
          <w:b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 экстренной ликвидности</w:t>
      </w:r>
      <w:r w:rsidRPr="008117E0">
        <w:rPr>
          <w:sz w:val="28"/>
          <w:szCs w:val="28"/>
        </w:rPr>
        <w:t>, характеризующий возможность покрытия краткосрочной задолженности за счет денежных средств и дебиторской задолженности в 2006</w:t>
      </w:r>
      <w:r w:rsidR="0097172C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г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приблизился к нормативному значению: </w:t>
      </w:r>
    </w:p>
    <w:p w:rsidR="001D18B2" w:rsidRPr="008117E0" w:rsidRDefault="001D18B2" w:rsidP="0097172C">
      <w:pPr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 экстренной ликвидности</w:t>
      </w:r>
      <w:r w:rsidR="0097172C" w:rsidRPr="008117E0">
        <w:rPr>
          <w:i/>
          <w:iCs/>
          <w:sz w:val="28"/>
          <w:szCs w:val="28"/>
        </w:rPr>
        <w:t xml:space="preserve">. </w:t>
      </w:r>
      <w:r w:rsidRPr="008117E0">
        <w:rPr>
          <w:i/>
          <w:iCs/>
          <w:sz w:val="28"/>
          <w:szCs w:val="28"/>
        </w:rPr>
        <w:t xml:space="preserve">Таблица </w:t>
      </w:r>
      <w:r w:rsidR="001A4773" w:rsidRPr="008117E0">
        <w:rPr>
          <w:i/>
          <w:iCs/>
          <w:sz w:val="28"/>
          <w:szCs w:val="28"/>
        </w:rPr>
        <w:t>1</w:t>
      </w:r>
      <w:r w:rsidR="00412306" w:rsidRPr="008117E0">
        <w:rPr>
          <w:i/>
          <w:iCs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573"/>
        <w:gridCol w:w="1573"/>
        <w:gridCol w:w="1573"/>
      </w:tblGrid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Норматив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31.12.2004</w:t>
            </w:r>
            <w:r w:rsidR="0097172C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97172C" w:rsidRPr="009E6B1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31.12.2005</w:t>
            </w:r>
            <w:r w:rsidR="0097172C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97172C" w:rsidRPr="009E6B1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31.12.2006</w:t>
            </w:r>
            <w:r w:rsidR="0097172C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97172C" w:rsidRPr="009E6B1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0,8</w:t>
            </w:r>
            <w:r w:rsidR="0097172C" w:rsidRPr="009E6B14">
              <w:rPr>
                <w:sz w:val="20"/>
                <w:szCs w:val="20"/>
              </w:rPr>
              <w:t xml:space="preserve"> </w:t>
            </w:r>
            <w:r w:rsidRPr="009E6B14">
              <w:rPr>
                <w:sz w:val="20"/>
                <w:szCs w:val="20"/>
              </w:rPr>
              <w:t>-</w:t>
            </w:r>
            <w:r w:rsidR="0097172C" w:rsidRPr="009E6B14">
              <w:rPr>
                <w:sz w:val="20"/>
                <w:szCs w:val="20"/>
              </w:rPr>
              <w:t xml:space="preserve"> </w:t>
            </w:r>
            <w:r w:rsidRPr="009E6B14">
              <w:rPr>
                <w:sz w:val="20"/>
                <w:szCs w:val="20"/>
              </w:rPr>
              <w:t>1,0</w:t>
            </w:r>
            <w:r w:rsidR="0097172C" w:rsidRPr="009E6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0,68</w:t>
            </w:r>
          </w:p>
        </w:tc>
      </w:tr>
    </w:tbl>
    <w:p w:rsidR="001D18B2" w:rsidRPr="008117E0" w:rsidRDefault="001D18B2" w:rsidP="001D18B2">
      <w:pPr>
        <w:spacing w:line="360" w:lineRule="auto"/>
        <w:ind w:firstLine="900"/>
        <w:jc w:val="both"/>
        <w:rPr>
          <w:b/>
          <w:bCs/>
          <w:i/>
          <w:iCs/>
          <w:sz w:val="28"/>
          <w:szCs w:val="28"/>
        </w:rPr>
      </w:pPr>
      <w:r w:rsidRPr="008117E0">
        <w:rPr>
          <w:sz w:val="28"/>
          <w:szCs w:val="28"/>
        </w:rPr>
        <w:t xml:space="preserve">В целом сумма краткосрочных обязательств Общества </w:t>
      </w:r>
      <w:r w:rsidRPr="008117E0">
        <w:rPr>
          <w:i/>
          <w:iCs/>
          <w:sz w:val="28"/>
          <w:szCs w:val="28"/>
        </w:rPr>
        <w:t>превышает</w:t>
      </w:r>
      <w:r w:rsidRPr="008117E0">
        <w:rPr>
          <w:sz w:val="28"/>
          <w:szCs w:val="28"/>
        </w:rPr>
        <w:t xml:space="preserve"> его оборотные активы в 1,3 раза, т.е. дефицит оборотного капитала составил в 2006 г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5,1 млн</w:t>
      </w:r>
      <w:r w:rsidR="0097172C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руб.</w:t>
      </w:r>
    </w:p>
    <w:p w:rsidR="001D18B2" w:rsidRPr="008117E0" w:rsidRDefault="001D18B2" w:rsidP="001A4773">
      <w:pPr>
        <w:spacing w:line="360" w:lineRule="auto"/>
        <w:ind w:firstLine="90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Одним из основных показателей платежеспособности предприятия является </w:t>
      </w:r>
      <w:r w:rsidRPr="008117E0">
        <w:rPr>
          <w:i/>
          <w:iCs/>
          <w:sz w:val="28"/>
          <w:szCs w:val="28"/>
        </w:rPr>
        <w:t>коэффициент обеспеченности собственными средствами</w:t>
      </w:r>
      <w:r w:rsidRPr="008117E0">
        <w:rPr>
          <w:sz w:val="28"/>
          <w:szCs w:val="28"/>
        </w:rPr>
        <w:t>, который характеризует наличие собственных оборотных средств. Поскольку предприятие имеет постоянный дефицит оборотного капитала, то и значения коэффициента обеспеченности собственными средствами имеют отрицательное значение, что является крайне негативным фактором.</w:t>
      </w:r>
    </w:p>
    <w:p w:rsidR="001D18B2" w:rsidRPr="008117E0" w:rsidRDefault="001D18B2" w:rsidP="001A4773">
      <w:pPr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 обеспеченности собственными средствами</w:t>
      </w:r>
      <w:r w:rsidR="0097172C" w:rsidRPr="008117E0">
        <w:rPr>
          <w:i/>
          <w:iCs/>
          <w:sz w:val="28"/>
          <w:szCs w:val="28"/>
        </w:rPr>
        <w:t xml:space="preserve">. </w:t>
      </w:r>
      <w:r w:rsidRPr="008117E0">
        <w:rPr>
          <w:i/>
          <w:iCs/>
          <w:sz w:val="28"/>
          <w:szCs w:val="28"/>
        </w:rPr>
        <w:t xml:space="preserve">Таблица </w:t>
      </w:r>
      <w:r w:rsidR="001A4773" w:rsidRPr="008117E0">
        <w:rPr>
          <w:i/>
          <w:iCs/>
          <w:sz w:val="28"/>
          <w:szCs w:val="28"/>
        </w:rPr>
        <w:t>2</w:t>
      </w:r>
      <w:r w:rsidR="00412306" w:rsidRPr="008117E0">
        <w:rPr>
          <w:i/>
          <w:iCs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573"/>
        <w:gridCol w:w="1573"/>
        <w:gridCol w:w="1573"/>
      </w:tblGrid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Норматив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31.12.2004</w:t>
            </w:r>
            <w:r w:rsidR="0097172C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97172C" w:rsidRPr="009E6B1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31.12.2005</w:t>
            </w:r>
            <w:r w:rsidR="0097172C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97172C" w:rsidRPr="009E6B1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31.12.2006</w:t>
            </w:r>
            <w:r w:rsidR="0097172C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97172C" w:rsidRPr="009E6B1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-</w:t>
            </w:r>
            <w:r w:rsidR="0097172C" w:rsidRPr="009E6B14">
              <w:rPr>
                <w:sz w:val="20"/>
                <w:szCs w:val="20"/>
              </w:rPr>
              <w:t xml:space="preserve"> </w:t>
            </w:r>
            <w:r w:rsidRPr="009E6B14">
              <w:rPr>
                <w:sz w:val="20"/>
                <w:szCs w:val="20"/>
              </w:rPr>
              <w:t>0,83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A4773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-</w:t>
            </w:r>
            <w:r w:rsidR="0097172C" w:rsidRPr="009E6B14">
              <w:rPr>
                <w:sz w:val="20"/>
                <w:szCs w:val="20"/>
              </w:rPr>
              <w:t xml:space="preserve"> </w:t>
            </w:r>
            <w:r w:rsidRPr="009E6B14">
              <w:rPr>
                <w:sz w:val="20"/>
                <w:szCs w:val="20"/>
              </w:rPr>
              <w:t>1,66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A4773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-</w:t>
            </w:r>
            <w:r w:rsidR="0097172C" w:rsidRPr="009E6B14">
              <w:rPr>
                <w:sz w:val="20"/>
                <w:szCs w:val="20"/>
              </w:rPr>
              <w:t xml:space="preserve"> </w:t>
            </w:r>
            <w:r w:rsidRPr="009E6B14">
              <w:rPr>
                <w:sz w:val="20"/>
                <w:szCs w:val="20"/>
              </w:rPr>
              <w:t>0,34</w:t>
            </w:r>
          </w:p>
        </w:tc>
      </w:tr>
    </w:tbl>
    <w:p w:rsidR="001D18B2" w:rsidRPr="008117E0" w:rsidRDefault="001D18B2" w:rsidP="001A4773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Если говорить о соотношении дебиторской и кредиторской задолженности, то дебиторская задолженность превышает кредиторскую, т.</w:t>
      </w:r>
      <w:r w:rsidR="00412306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е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кредиторы нам были должны больше, чем должны мы, однако с учетом полученных в 2006 г займов наши финансовые обязательства превышали источники их покрытия в 1,5 раза. </w:t>
      </w:r>
    </w:p>
    <w:p w:rsidR="001D18B2" w:rsidRPr="008117E0" w:rsidRDefault="001D18B2" w:rsidP="001A4773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Таким образом, деятельность предприятия в значительнейшей степени зависит от заемных средств. Слишком большая доля заемных средств снижает платежеспособность предприятия, подрывает его финансовую устойчивость, снижает доверие контрагентов и уменьшает вероятность получения кредитов.</w:t>
      </w:r>
    </w:p>
    <w:p w:rsidR="001A4773" w:rsidRPr="008117E0" w:rsidRDefault="001D18B2" w:rsidP="001A4773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Уровень деловой активности Общества характеризуется степенью использования имеющихся ресурсов, проще говоря, каждый рубль вложенных в дело активов необходимо заставить работать, а еще лучше «потеть», ради получения максимально возможных доходов. Деловая активность предприятия в финансовом аспекте проявляется</w:t>
      </w:r>
      <w:r w:rsidR="001A4773" w:rsidRPr="008117E0">
        <w:rPr>
          <w:sz w:val="28"/>
          <w:szCs w:val="28"/>
        </w:rPr>
        <w:t>,</w:t>
      </w:r>
      <w:r w:rsidRPr="008117E0">
        <w:rPr>
          <w:sz w:val="28"/>
          <w:szCs w:val="28"/>
        </w:rPr>
        <w:t xml:space="preserve"> прежде всего</w:t>
      </w:r>
      <w:r w:rsidR="001A4773" w:rsidRPr="008117E0">
        <w:rPr>
          <w:sz w:val="28"/>
          <w:szCs w:val="28"/>
        </w:rPr>
        <w:t>,</w:t>
      </w:r>
      <w:r w:rsidRPr="008117E0">
        <w:rPr>
          <w:sz w:val="28"/>
          <w:szCs w:val="28"/>
        </w:rPr>
        <w:t xml:space="preserve"> в скорости оборота его средств. </w:t>
      </w:r>
    </w:p>
    <w:p w:rsidR="001D18B2" w:rsidRPr="008117E0" w:rsidRDefault="001D18B2" w:rsidP="001A4773">
      <w:pPr>
        <w:spacing w:line="360" w:lineRule="auto"/>
        <w:ind w:firstLine="709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Эффективность использования основных средств Общества, характеризуется показателем </w:t>
      </w:r>
      <w:r w:rsidRPr="008117E0">
        <w:rPr>
          <w:i/>
          <w:iCs/>
          <w:sz w:val="28"/>
          <w:szCs w:val="28"/>
        </w:rPr>
        <w:t>фондоотдачи</w:t>
      </w:r>
      <w:r w:rsidRPr="008117E0">
        <w:rPr>
          <w:sz w:val="28"/>
          <w:szCs w:val="28"/>
        </w:rPr>
        <w:t>:</w:t>
      </w:r>
    </w:p>
    <w:p w:rsidR="001D18B2" w:rsidRPr="008117E0" w:rsidRDefault="001D18B2" w:rsidP="00287857">
      <w:pPr>
        <w:spacing w:line="360" w:lineRule="auto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 оборачиваемости основных фондов (фондоотдача)</w:t>
      </w:r>
      <w:r w:rsidR="00412306" w:rsidRPr="008117E0">
        <w:rPr>
          <w:i/>
          <w:iCs/>
          <w:sz w:val="28"/>
          <w:szCs w:val="28"/>
        </w:rPr>
        <w:t xml:space="preserve">. </w:t>
      </w:r>
      <w:r w:rsidRPr="008117E0">
        <w:rPr>
          <w:i/>
          <w:iCs/>
          <w:sz w:val="28"/>
          <w:szCs w:val="28"/>
        </w:rPr>
        <w:t xml:space="preserve">Таблица </w:t>
      </w:r>
      <w:r w:rsidR="00412306" w:rsidRPr="008117E0">
        <w:rPr>
          <w:i/>
          <w:iCs/>
          <w:sz w:val="28"/>
          <w:szCs w:val="28"/>
        </w:rPr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807"/>
        <w:gridCol w:w="757"/>
      </w:tblGrid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A4773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Показатель</w:t>
            </w:r>
            <w:r w:rsidR="00412306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/</w:t>
            </w:r>
            <w:r w:rsidR="00412306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2005</w:t>
            </w:r>
            <w:r w:rsidR="00412306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412306" w:rsidRPr="009E6B1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2006г</w:t>
            </w:r>
            <w:r w:rsidR="00412306" w:rsidRPr="009E6B1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Фондоотдача, руб</w:t>
            </w:r>
            <w:r w:rsidR="00412306" w:rsidRPr="009E6B1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6,86</w:t>
            </w:r>
          </w:p>
        </w:tc>
      </w:tr>
    </w:tbl>
    <w:p w:rsidR="001D18B2" w:rsidRPr="008117E0" w:rsidRDefault="001D18B2" w:rsidP="002156A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Как следует из таблицы </w:t>
      </w:r>
      <w:r w:rsidR="00412306" w:rsidRPr="008117E0">
        <w:rPr>
          <w:sz w:val="28"/>
          <w:szCs w:val="28"/>
        </w:rPr>
        <w:t>3</w:t>
      </w:r>
      <w:r w:rsidRPr="008117E0">
        <w:rPr>
          <w:sz w:val="28"/>
          <w:szCs w:val="28"/>
        </w:rPr>
        <w:t>, если в 2005 г на 1 руб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основных средств было получено 0,68 руб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выручки, то в 2006</w:t>
      </w:r>
      <w:r w:rsidR="00412306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г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- 6,86 руб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>, т.</w:t>
      </w:r>
      <w:r w:rsidR="00412306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е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фондоотдача возросла в 10 раз, что обусловлено ростом выручки за этот период в 9,5 раз.</w:t>
      </w:r>
    </w:p>
    <w:p w:rsidR="00412306" w:rsidRPr="008117E0" w:rsidRDefault="001D18B2" w:rsidP="00287857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8117E0">
        <w:rPr>
          <w:sz w:val="28"/>
          <w:szCs w:val="28"/>
        </w:rPr>
        <w:t>Оборотный капитал должен использоваться также производительно как и основные средства. Основными элементами оборотного капитала являются товарно-материальные запасы, незавершенное производство, дебиторы и кредиторы.</w:t>
      </w:r>
    </w:p>
    <w:p w:rsidR="001D18B2" w:rsidRPr="008117E0" w:rsidRDefault="001D18B2" w:rsidP="00412306">
      <w:pPr>
        <w:spacing w:line="360" w:lineRule="auto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Коэффициенты оборачиваемости дебиторской и кредиторской задолженности</w:t>
      </w:r>
      <w:r w:rsidR="00412306" w:rsidRPr="008117E0">
        <w:rPr>
          <w:i/>
          <w:iCs/>
          <w:sz w:val="28"/>
          <w:szCs w:val="28"/>
        </w:rPr>
        <w:t xml:space="preserve">. </w:t>
      </w:r>
      <w:r w:rsidRPr="008117E0">
        <w:rPr>
          <w:i/>
          <w:iCs/>
          <w:sz w:val="28"/>
          <w:szCs w:val="28"/>
        </w:rPr>
        <w:t xml:space="preserve">Таблица </w:t>
      </w:r>
      <w:r w:rsidR="002156A9" w:rsidRPr="008117E0">
        <w:rPr>
          <w:i/>
          <w:iCs/>
          <w:sz w:val="28"/>
          <w:szCs w:val="28"/>
        </w:rPr>
        <w:t>4</w:t>
      </w:r>
      <w:r w:rsidR="00412306" w:rsidRPr="008117E0">
        <w:rPr>
          <w:i/>
          <w:iCs/>
          <w:sz w:val="28"/>
          <w:szCs w:val="28"/>
        </w:rPr>
        <w:t>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1"/>
        <w:gridCol w:w="707"/>
        <w:gridCol w:w="707"/>
      </w:tblGrid>
      <w:tr w:rsidR="001D18B2" w:rsidRPr="009E6B14" w:rsidTr="009E6B14">
        <w:tc>
          <w:tcPr>
            <w:tcW w:w="0" w:type="auto"/>
            <w:shd w:val="clear" w:color="auto" w:fill="auto"/>
          </w:tcPr>
          <w:p w:rsidR="001D18B2" w:rsidRPr="009E6B14" w:rsidRDefault="002156A9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Показатель/год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2005г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2006г</w:t>
            </w:r>
          </w:p>
        </w:tc>
      </w:tr>
      <w:tr w:rsidR="001D18B2" w:rsidRPr="009E6B14" w:rsidTr="009E6B14"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Количество оборотов дебиторской задолженности за год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1,30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6,33</w:t>
            </w:r>
          </w:p>
        </w:tc>
      </w:tr>
      <w:tr w:rsidR="001D18B2" w:rsidRPr="009E6B14" w:rsidTr="009E6B14"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Количество оборотов кредиторской задолженности за год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0,35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3,28</w:t>
            </w:r>
          </w:p>
        </w:tc>
      </w:tr>
    </w:tbl>
    <w:p w:rsidR="001D18B2" w:rsidRPr="008117E0" w:rsidRDefault="001D18B2" w:rsidP="002156A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Несмотря на то, что общий объем средней величины дебиторской задолженности вырос в 2006 г по сравнению с 2005 г в 2 раза, дебиторская задолженность 2006 г совершила 6,3 оборота за год, тогда как в 2005 г этот показатель составлял всего 1,3 оборота. Рост оборачиваемости дебиторской задолженности связан с ростом объемов выполненных работ. Если же говорить о кредиторской задолженности, то существует внегласное «золотое правило» экономистов – «Если возможно не отдавать деньги на сколько можно долго и без последствий, то лучше их не отдавать». </w:t>
      </w:r>
    </w:p>
    <w:p w:rsidR="00287857" w:rsidRPr="008117E0" w:rsidRDefault="001D18B2" w:rsidP="00412306">
      <w:pPr>
        <w:spacing w:line="360" w:lineRule="auto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Период погашения дебиторской и кредиторской</w:t>
      </w:r>
      <w:r w:rsidR="002156A9" w:rsidRPr="008117E0">
        <w:rPr>
          <w:i/>
          <w:iCs/>
          <w:sz w:val="28"/>
          <w:szCs w:val="28"/>
        </w:rPr>
        <w:t xml:space="preserve"> </w:t>
      </w:r>
      <w:r w:rsidRPr="008117E0">
        <w:rPr>
          <w:i/>
          <w:iCs/>
          <w:sz w:val="28"/>
          <w:szCs w:val="28"/>
        </w:rPr>
        <w:t>задолженности в днях</w:t>
      </w:r>
      <w:r w:rsidR="00412306" w:rsidRPr="008117E0">
        <w:rPr>
          <w:i/>
          <w:iCs/>
          <w:sz w:val="28"/>
          <w:szCs w:val="28"/>
        </w:rPr>
        <w:t xml:space="preserve">. </w:t>
      </w:r>
    </w:p>
    <w:p w:rsidR="001D18B2" w:rsidRPr="008117E0" w:rsidRDefault="001D18B2" w:rsidP="00412306">
      <w:pPr>
        <w:spacing w:line="360" w:lineRule="auto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 xml:space="preserve">Таблица </w:t>
      </w:r>
      <w:r w:rsidR="002156A9" w:rsidRPr="008117E0">
        <w:rPr>
          <w:i/>
          <w:iCs/>
          <w:sz w:val="28"/>
          <w:szCs w:val="28"/>
        </w:rPr>
        <w:t>5</w:t>
      </w:r>
      <w:r w:rsidR="00412306" w:rsidRPr="008117E0">
        <w:rPr>
          <w:i/>
          <w:iCs/>
          <w:sz w:val="28"/>
          <w:szCs w:val="28"/>
        </w:rPr>
        <w:t>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707"/>
        <w:gridCol w:w="707"/>
      </w:tblGrid>
      <w:tr w:rsidR="001D18B2" w:rsidRPr="009E6B14" w:rsidTr="009E6B14">
        <w:tc>
          <w:tcPr>
            <w:tcW w:w="0" w:type="auto"/>
            <w:shd w:val="clear" w:color="auto" w:fill="auto"/>
          </w:tcPr>
          <w:p w:rsidR="001D18B2" w:rsidRPr="009E6B14" w:rsidRDefault="002156A9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Показатель/год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2005г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2006г</w:t>
            </w:r>
          </w:p>
        </w:tc>
      </w:tr>
      <w:tr w:rsidR="001D18B2" w:rsidRPr="009E6B14" w:rsidTr="009E6B14">
        <w:trPr>
          <w:trHeight w:val="305"/>
        </w:trPr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Период погашения дебиторской задолженности, дни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58</w:t>
            </w:r>
          </w:p>
        </w:tc>
      </w:tr>
      <w:tr w:rsidR="001D18B2" w:rsidRPr="009E6B14" w:rsidTr="009E6B14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Период погашения кредиторской задолженности, дни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1046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111</w:t>
            </w:r>
          </w:p>
        </w:tc>
      </w:tr>
    </w:tbl>
    <w:p w:rsidR="001D18B2" w:rsidRPr="008117E0" w:rsidRDefault="001D18B2" w:rsidP="002156A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Снижение периода погашения дебиторской задолженности с 281 дня  в 2005 г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до 58 дней в 2006</w:t>
      </w:r>
      <w:r w:rsidR="00412306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г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(почти в 5 раз) является положительным фактором, повышающим платежеспособность предприятия. Результатом явилось снижение периода погашения кредиторской задолженности предприятия.</w:t>
      </w:r>
    </w:p>
    <w:p w:rsidR="001D18B2" w:rsidRPr="008117E0" w:rsidRDefault="001D18B2" w:rsidP="002156A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Целью привлечения в отчетном периоде значительного объема заемных средств было обеспечение развития производственной деятельности:</w:t>
      </w:r>
    </w:p>
    <w:p w:rsidR="001D18B2" w:rsidRPr="008117E0" w:rsidRDefault="008117E0" w:rsidP="00412306">
      <w:pPr>
        <w:spacing w:line="360" w:lineRule="auto"/>
        <w:ind w:firstLine="708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1D18B2" w:rsidRPr="008117E0">
        <w:rPr>
          <w:i/>
          <w:iCs/>
          <w:sz w:val="28"/>
          <w:szCs w:val="28"/>
        </w:rPr>
        <w:t>Резуль</w:t>
      </w:r>
      <w:r w:rsidR="00412306" w:rsidRPr="008117E0">
        <w:rPr>
          <w:i/>
          <w:iCs/>
          <w:sz w:val="28"/>
          <w:szCs w:val="28"/>
        </w:rPr>
        <w:t xml:space="preserve">тативность использования займов. </w:t>
      </w:r>
      <w:r w:rsidR="001D18B2" w:rsidRPr="008117E0">
        <w:rPr>
          <w:i/>
          <w:iCs/>
          <w:sz w:val="28"/>
          <w:szCs w:val="28"/>
        </w:rPr>
        <w:t xml:space="preserve">Таблица </w:t>
      </w:r>
      <w:r w:rsidR="002156A9" w:rsidRPr="008117E0">
        <w:rPr>
          <w:i/>
          <w:iCs/>
          <w:sz w:val="28"/>
          <w:szCs w:val="28"/>
        </w:rPr>
        <w:t>6</w:t>
      </w:r>
      <w:r w:rsidR="00412306" w:rsidRPr="008117E0">
        <w:rPr>
          <w:i/>
          <w:iCs/>
          <w:sz w:val="28"/>
          <w:szCs w:val="28"/>
        </w:rPr>
        <w:t>.</w:t>
      </w:r>
    </w:p>
    <w:tbl>
      <w:tblPr>
        <w:tblW w:w="1036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800"/>
        <w:gridCol w:w="1800"/>
        <w:gridCol w:w="1800"/>
      </w:tblGrid>
      <w:tr w:rsidR="001D18B2" w:rsidRPr="009E6B14" w:rsidTr="009E6B14">
        <w:tc>
          <w:tcPr>
            <w:tcW w:w="4968" w:type="dxa"/>
            <w:shd w:val="clear" w:color="auto" w:fill="auto"/>
          </w:tcPr>
          <w:p w:rsidR="001D18B2" w:rsidRPr="009E6B14" w:rsidRDefault="002156A9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Показатель/год</w:t>
            </w:r>
          </w:p>
        </w:tc>
        <w:tc>
          <w:tcPr>
            <w:tcW w:w="1800" w:type="dxa"/>
            <w:shd w:val="clear" w:color="auto" w:fill="auto"/>
          </w:tcPr>
          <w:p w:rsidR="001D18B2" w:rsidRPr="009E6B14" w:rsidRDefault="002156A9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</w:t>
            </w:r>
            <w:r w:rsidR="001D18B2" w:rsidRPr="009E6B14">
              <w:rPr>
                <w:b/>
                <w:bCs/>
                <w:sz w:val="20"/>
                <w:szCs w:val="20"/>
              </w:rPr>
              <w:t>а 31.12.2004г</w:t>
            </w:r>
          </w:p>
        </w:tc>
        <w:tc>
          <w:tcPr>
            <w:tcW w:w="1800" w:type="dxa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31.12.2005г</w:t>
            </w:r>
          </w:p>
        </w:tc>
        <w:tc>
          <w:tcPr>
            <w:tcW w:w="1800" w:type="dxa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 31.12.2006г</w:t>
            </w:r>
          </w:p>
        </w:tc>
      </w:tr>
      <w:tr w:rsidR="001D18B2" w:rsidRPr="009E6B14" w:rsidTr="009E6B14">
        <w:tc>
          <w:tcPr>
            <w:tcW w:w="4968" w:type="dxa"/>
            <w:shd w:val="clear" w:color="auto" w:fill="auto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Получено выручки от выполненных работ в расчете на 1 руб</w:t>
            </w:r>
            <w:r w:rsidR="00412306" w:rsidRPr="009E6B14">
              <w:rPr>
                <w:sz w:val="20"/>
                <w:szCs w:val="20"/>
              </w:rPr>
              <w:t>.</w:t>
            </w:r>
            <w:r w:rsidRPr="009E6B14">
              <w:rPr>
                <w:sz w:val="20"/>
                <w:szCs w:val="20"/>
              </w:rPr>
              <w:t xml:space="preserve"> заемных средств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7,3 руб</w:t>
            </w:r>
            <w:r w:rsidR="00412306" w:rsidRPr="009E6B14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0,6 руб</w:t>
            </w:r>
            <w:r w:rsidR="00412306" w:rsidRPr="009E6B14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18B2" w:rsidRPr="009E6B14" w:rsidRDefault="001D18B2" w:rsidP="009E6B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3,6 руб</w:t>
            </w:r>
            <w:r w:rsidR="00412306" w:rsidRPr="009E6B14">
              <w:rPr>
                <w:sz w:val="20"/>
                <w:szCs w:val="20"/>
              </w:rPr>
              <w:t>.</w:t>
            </w:r>
          </w:p>
        </w:tc>
      </w:tr>
    </w:tbl>
    <w:p w:rsidR="00287857" w:rsidRPr="008117E0" w:rsidRDefault="00287857" w:rsidP="002156A9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1D18B2" w:rsidRPr="008117E0" w:rsidRDefault="001D18B2" w:rsidP="002156A9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8117E0">
        <w:rPr>
          <w:b/>
          <w:bCs/>
          <w:i/>
          <w:iCs/>
          <w:sz w:val="28"/>
          <w:szCs w:val="28"/>
        </w:rPr>
        <w:t>Оборот денежных средств за 2006 год.</w:t>
      </w:r>
    </w:p>
    <w:p w:rsidR="001D18B2" w:rsidRPr="008117E0" w:rsidRDefault="001D18B2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Остаток денежных средств на начало года составлял </w:t>
      </w:r>
      <w:r w:rsidR="002156A9" w:rsidRPr="008117E0">
        <w:rPr>
          <w:sz w:val="28"/>
          <w:szCs w:val="28"/>
        </w:rPr>
        <w:t xml:space="preserve">- </w:t>
      </w:r>
      <w:r w:rsidRPr="008117E0">
        <w:rPr>
          <w:sz w:val="28"/>
          <w:szCs w:val="28"/>
        </w:rPr>
        <w:t>141 тыс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>;</w:t>
      </w:r>
    </w:p>
    <w:p w:rsidR="001D18B2" w:rsidRPr="008117E0" w:rsidRDefault="001D18B2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Поступило за год </w:t>
      </w:r>
      <w:r w:rsidR="002156A9" w:rsidRPr="008117E0">
        <w:rPr>
          <w:sz w:val="28"/>
          <w:szCs w:val="28"/>
        </w:rPr>
        <w:t xml:space="preserve">- 43 </w:t>
      </w:r>
      <w:r w:rsidRPr="008117E0">
        <w:rPr>
          <w:sz w:val="28"/>
          <w:szCs w:val="28"/>
        </w:rPr>
        <w:t>614 тыс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412306" w:rsidRPr="008117E0">
        <w:rPr>
          <w:sz w:val="28"/>
          <w:szCs w:val="28"/>
        </w:rPr>
        <w:t>.</w:t>
      </w:r>
    </w:p>
    <w:p w:rsidR="001D18B2" w:rsidRPr="008117E0" w:rsidRDefault="001D18B2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Израсходовано за год </w:t>
      </w:r>
      <w:r w:rsidR="002156A9" w:rsidRPr="008117E0">
        <w:rPr>
          <w:sz w:val="28"/>
          <w:szCs w:val="28"/>
        </w:rPr>
        <w:t xml:space="preserve">- </w:t>
      </w:r>
      <w:r w:rsidRPr="008117E0">
        <w:rPr>
          <w:sz w:val="28"/>
          <w:szCs w:val="28"/>
        </w:rPr>
        <w:t>43 640 тыс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</w:t>
      </w:r>
      <w:r w:rsidR="00412306" w:rsidRPr="008117E0">
        <w:rPr>
          <w:sz w:val="28"/>
          <w:szCs w:val="28"/>
        </w:rPr>
        <w:t>.</w:t>
      </w:r>
    </w:p>
    <w:p w:rsidR="001D18B2" w:rsidRPr="008117E0" w:rsidRDefault="001D18B2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Остаток на конец отчетного года составил </w:t>
      </w:r>
      <w:r w:rsidR="002156A9" w:rsidRPr="008117E0">
        <w:rPr>
          <w:sz w:val="28"/>
          <w:szCs w:val="28"/>
        </w:rPr>
        <w:t xml:space="preserve">- </w:t>
      </w:r>
      <w:r w:rsidRPr="008117E0">
        <w:rPr>
          <w:sz w:val="28"/>
          <w:szCs w:val="28"/>
        </w:rPr>
        <w:t>115 тыс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руб.</w:t>
      </w:r>
    </w:p>
    <w:p w:rsidR="00287857" w:rsidRPr="008117E0" w:rsidRDefault="00287857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</w:p>
    <w:p w:rsidR="001D18B2" w:rsidRPr="008117E0" w:rsidRDefault="001D18B2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Структура источников поступлений и расходов денежных средств достаточно стабильна. Основным источником денежных средств является оплата заказчиками выполненных работ (84% всех поступлений), кроме того, недостаточная платежеспособность предприятия потребовала привлечения заемных средств в виде займов, доля которых в общей сумме поступлений составила  в 2006</w:t>
      </w:r>
      <w:r w:rsidR="00412306" w:rsidRPr="008117E0">
        <w:rPr>
          <w:sz w:val="28"/>
          <w:szCs w:val="28"/>
        </w:rPr>
        <w:t xml:space="preserve"> </w:t>
      </w:r>
      <w:r w:rsidRPr="008117E0">
        <w:rPr>
          <w:sz w:val="28"/>
          <w:szCs w:val="28"/>
        </w:rPr>
        <w:t>г</w:t>
      </w:r>
      <w:r w:rsidR="00412306" w:rsidRPr="008117E0">
        <w:rPr>
          <w:sz w:val="28"/>
          <w:szCs w:val="28"/>
        </w:rPr>
        <w:t>.</w:t>
      </w:r>
      <w:r w:rsidRPr="008117E0">
        <w:rPr>
          <w:sz w:val="28"/>
          <w:szCs w:val="28"/>
        </w:rPr>
        <w:t xml:space="preserve"> 11%.</w:t>
      </w:r>
    </w:p>
    <w:p w:rsidR="001D18B2" w:rsidRPr="008117E0" w:rsidRDefault="001D18B2" w:rsidP="002156A9">
      <w:pPr>
        <w:pStyle w:val="aa"/>
        <w:spacing w:after="0"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Использование денежных </w:t>
      </w:r>
      <w:r w:rsidR="00412306" w:rsidRPr="008117E0">
        <w:rPr>
          <w:sz w:val="28"/>
          <w:szCs w:val="28"/>
        </w:rPr>
        <w:t>средств,</w:t>
      </w:r>
      <w:r w:rsidRPr="008117E0">
        <w:rPr>
          <w:sz w:val="28"/>
          <w:szCs w:val="28"/>
        </w:rPr>
        <w:t xml:space="preserve"> прежде </w:t>
      </w:r>
      <w:r w:rsidR="00412306" w:rsidRPr="008117E0">
        <w:rPr>
          <w:sz w:val="28"/>
          <w:szCs w:val="28"/>
        </w:rPr>
        <w:t>всего,</w:t>
      </w:r>
      <w:r w:rsidRPr="008117E0">
        <w:rPr>
          <w:sz w:val="28"/>
          <w:szCs w:val="28"/>
        </w:rPr>
        <w:t xml:space="preserve"> было направлено на оплату субподрядных работ и приобретаемых товаров и услуг (68% всех расходов); 14% общих расходов было направлено на оплату труда. </w:t>
      </w:r>
    </w:p>
    <w:p w:rsidR="001D18B2" w:rsidRPr="008117E0" w:rsidRDefault="001D18B2" w:rsidP="00412306">
      <w:pPr>
        <w:pStyle w:val="aa"/>
        <w:ind w:firstLine="709"/>
        <w:jc w:val="right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Структура поступлений и расходов денежных средств за 2005-2006</w:t>
      </w:r>
      <w:r w:rsidR="00412306" w:rsidRPr="008117E0">
        <w:rPr>
          <w:i/>
          <w:iCs/>
          <w:sz w:val="28"/>
          <w:szCs w:val="28"/>
        </w:rPr>
        <w:t xml:space="preserve"> </w:t>
      </w:r>
      <w:r w:rsidRPr="008117E0">
        <w:rPr>
          <w:i/>
          <w:iCs/>
          <w:sz w:val="28"/>
          <w:szCs w:val="28"/>
        </w:rPr>
        <w:t>г</w:t>
      </w:r>
      <w:r w:rsidR="00412306" w:rsidRPr="008117E0">
        <w:rPr>
          <w:i/>
          <w:iCs/>
          <w:sz w:val="28"/>
          <w:szCs w:val="28"/>
        </w:rPr>
        <w:t>.</w:t>
      </w:r>
      <w:r w:rsidRPr="008117E0">
        <w:rPr>
          <w:i/>
          <w:iCs/>
          <w:sz w:val="28"/>
          <w:szCs w:val="28"/>
        </w:rPr>
        <w:t>г</w:t>
      </w:r>
      <w:r w:rsidR="00412306" w:rsidRPr="008117E0">
        <w:rPr>
          <w:i/>
          <w:iCs/>
          <w:sz w:val="28"/>
          <w:szCs w:val="28"/>
        </w:rPr>
        <w:t xml:space="preserve">. </w:t>
      </w:r>
      <w:r w:rsidRPr="008117E0">
        <w:rPr>
          <w:i/>
          <w:iCs/>
          <w:sz w:val="28"/>
          <w:szCs w:val="28"/>
        </w:rPr>
        <w:t xml:space="preserve">Таблица </w:t>
      </w:r>
      <w:r w:rsidR="002156A9" w:rsidRPr="008117E0">
        <w:rPr>
          <w:i/>
          <w:iCs/>
          <w:sz w:val="28"/>
          <w:szCs w:val="28"/>
        </w:rPr>
        <w:t>7</w:t>
      </w:r>
      <w:r w:rsidR="00412306" w:rsidRPr="008117E0">
        <w:rPr>
          <w:i/>
          <w:iCs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988"/>
        <w:gridCol w:w="966"/>
        <w:gridCol w:w="966"/>
      </w:tblGrid>
      <w:tr w:rsidR="00663453" w:rsidRPr="009E6B14" w:rsidTr="009E6B14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Статьи поступлений и расходов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Удельный вес,</w:t>
            </w:r>
            <w:r w:rsidR="00412306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663453" w:rsidRPr="009E6B14" w:rsidTr="009E6B14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2005</w:t>
            </w:r>
            <w:r w:rsidR="00412306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412306" w:rsidRPr="009E6B1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453" w:rsidRPr="009E6B14" w:rsidRDefault="00663453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2006</w:t>
            </w:r>
            <w:r w:rsidR="00412306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г</w:t>
            </w:r>
            <w:r w:rsidR="00412306" w:rsidRPr="009E6B1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Поступило денежных средств</w:t>
            </w:r>
            <w:r w:rsidR="00663453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-</w:t>
            </w:r>
            <w:r w:rsidR="00663453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37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выручка от реализации работ, услуг,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89,7%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84,1%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37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выручка от реализации основных средств и иного имущества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0,0%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37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выручка от продажи ценных бумаг и иных финансовых вложений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8,3%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0,8%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37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поступления от займов и кредитов, предоставленных другими организациями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11,5%</w:t>
            </w:r>
          </w:p>
        </w:tc>
      </w:tr>
      <w:tr w:rsidR="001D18B2" w:rsidRPr="009E6B14" w:rsidTr="009E6B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37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2,0%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3,6%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Направлено денежных средств</w:t>
            </w:r>
            <w:r w:rsidR="00663453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-</w:t>
            </w:r>
            <w:r w:rsidR="00663453" w:rsidRPr="009E6B14">
              <w:rPr>
                <w:b/>
                <w:bCs/>
                <w:sz w:val="20"/>
                <w:szCs w:val="20"/>
              </w:rPr>
              <w:t xml:space="preserve"> </w:t>
            </w:r>
            <w:r w:rsidRPr="009E6B1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6B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23" w:firstLine="13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на оплату приобретенных товаров, оплату работ, услуг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52,7%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68,5%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23" w:firstLine="13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на оплату труда и отчисления на социальные нужды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17,3%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14,3%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2.3.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23" w:firstLine="13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на расчеты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21,2%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7,2%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2.4.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23" w:firstLine="13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на приобретение объектов осн</w:t>
            </w:r>
            <w:r w:rsidR="00412306" w:rsidRPr="009E6B14">
              <w:rPr>
                <w:sz w:val="20"/>
                <w:szCs w:val="20"/>
              </w:rPr>
              <w:t>овных сре</w:t>
            </w:r>
            <w:r w:rsidRPr="009E6B14">
              <w:rPr>
                <w:sz w:val="20"/>
                <w:szCs w:val="20"/>
              </w:rPr>
              <w:t>дств, доходных вложений в мат</w:t>
            </w:r>
            <w:r w:rsidR="00412306" w:rsidRPr="009E6B14">
              <w:rPr>
                <w:sz w:val="20"/>
                <w:szCs w:val="20"/>
              </w:rPr>
              <w:t xml:space="preserve">ериальные </w:t>
            </w:r>
            <w:r w:rsidRPr="009E6B14">
              <w:rPr>
                <w:sz w:val="20"/>
                <w:szCs w:val="20"/>
              </w:rPr>
              <w:t>ценности и нематер</w:t>
            </w:r>
            <w:r w:rsidR="00412306" w:rsidRPr="009E6B14">
              <w:rPr>
                <w:sz w:val="20"/>
                <w:szCs w:val="20"/>
              </w:rPr>
              <w:t>иальных</w:t>
            </w:r>
            <w:r w:rsidRPr="009E6B14">
              <w:rPr>
                <w:sz w:val="20"/>
                <w:szCs w:val="20"/>
              </w:rPr>
              <w:t xml:space="preserve"> активов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0,0%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2,4%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2.5.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23" w:firstLine="13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погашение займов и кредитов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5,7 %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1,2%</w:t>
            </w:r>
          </w:p>
        </w:tc>
      </w:tr>
      <w:tr w:rsidR="001D18B2" w:rsidRPr="009E6B14" w:rsidTr="009E6B14">
        <w:tblPrEx>
          <w:jc w:val="left"/>
        </w:tblPrEx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2.6.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ind w:left="523" w:firstLine="13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прочие выплаты, перечисления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3,1%</w:t>
            </w:r>
          </w:p>
        </w:tc>
        <w:tc>
          <w:tcPr>
            <w:tcW w:w="0" w:type="auto"/>
            <w:shd w:val="clear" w:color="auto" w:fill="auto"/>
          </w:tcPr>
          <w:p w:rsidR="001D18B2" w:rsidRPr="009E6B14" w:rsidRDefault="001D18B2" w:rsidP="009E6B14">
            <w:pPr>
              <w:pStyle w:val="aa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6,4%</w:t>
            </w:r>
          </w:p>
        </w:tc>
      </w:tr>
    </w:tbl>
    <w:p w:rsidR="001D18B2" w:rsidRPr="008117E0" w:rsidRDefault="001D18B2" w:rsidP="001D18B2">
      <w:pPr>
        <w:ind w:firstLine="720"/>
        <w:rPr>
          <w:sz w:val="20"/>
          <w:szCs w:val="20"/>
        </w:rPr>
      </w:pPr>
    </w:p>
    <w:p w:rsidR="006916D5" w:rsidRPr="008117E0" w:rsidRDefault="006916D5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6916D5" w:rsidRPr="008117E0" w:rsidRDefault="00F603C6" w:rsidP="00390819">
      <w:pPr>
        <w:pStyle w:val="3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bookmarkStart w:id="11" w:name="_Toc186211420"/>
      <w:r w:rsidRPr="008117E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Факторы, оказывающие влияние на деятельность ООО «</w:t>
      </w:r>
      <w:r w:rsidR="0001144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Кусторикс</w:t>
      </w:r>
      <w:r w:rsidRPr="008117E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»:</w:t>
      </w:r>
      <w:bookmarkEnd w:id="11"/>
    </w:p>
    <w:p w:rsidR="00F603C6" w:rsidRPr="008117E0" w:rsidRDefault="00F603C6" w:rsidP="00F603C6">
      <w:pPr>
        <w:numPr>
          <w:ilvl w:val="0"/>
          <w:numId w:val="23"/>
        </w:numPr>
        <w:tabs>
          <w:tab w:val="clear" w:pos="1262"/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высокие цены на выполнение малых переходов;</w:t>
      </w:r>
    </w:p>
    <w:p w:rsidR="00F603C6" w:rsidRPr="008117E0" w:rsidRDefault="00F603C6" w:rsidP="00F603C6">
      <w:pPr>
        <w:numPr>
          <w:ilvl w:val="0"/>
          <w:numId w:val="23"/>
        </w:numPr>
        <w:tabs>
          <w:tab w:val="clear" w:pos="1262"/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отсутствие гибкости в области ценообразования и возможности прозрачного управления объемами производства для целей использования эффекта «экономии от масштаба» из-за невозможности заложения собственной рентабельности к ценам, предлагаемым ЗАО «ВИС–МОС»;</w:t>
      </w:r>
    </w:p>
    <w:p w:rsidR="00F603C6" w:rsidRPr="008117E0" w:rsidRDefault="00F603C6" w:rsidP="00F603C6">
      <w:pPr>
        <w:numPr>
          <w:ilvl w:val="0"/>
          <w:numId w:val="23"/>
        </w:numPr>
        <w:tabs>
          <w:tab w:val="clear" w:pos="1262"/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высокий удельный вес постоянных издержек в окончательной себестоимости работ (арендная плата, зарплата персонала, амортизация).</w:t>
      </w:r>
    </w:p>
    <w:p w:rsidR="00F603C6" w:rsidRPr="008117E0" w:rsidRDefault="00F603C6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F603C6" w:rsidRPr="008117E0" w:rsidRDefault="00F603C6" w:rsidP="004B3C4D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Решением этих факторов может служить: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расширение собственного парка буровых машин;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снижение доли постоянных издержек;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увеличение объёмов производства;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оптимизация затрат;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формирование себестоимости;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увеличение собственного оборотного капитала;</w:t>
      </w:r>
    </w:p>
    <w:p w:rsidR="00F603C6" w:rsidRPr="008117E0" w:rsidRDefault="00F603C6" w:rsidP="00F603C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интенсификация использования имеющихся ресурсов.</w:t>
      </w:r>
    </w:p>
    <w:p w:rsidR="00F603C6" w:rsidRPr="008117E0" w:rsidRDefault="00F603C6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F603C6" w:rsidRPr="008117E0" w:rsidRDefault="00F603C6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F603C6" w:rsidRPr="008117E0" w:rsidRDefault="00F603C6" w:rsidP="004B3C4D">
      <w:pPr>
        <w:spacing w:line="360" w:lineRule="auto"/>
        <w:ind w:firstLine="709"/>
        <w:jc w:val="both"/>
        <w:rPr>
          <w:sz w:val="28"/>
          <w:szCs w:val="28"/>
        </w:rPr>
        <w:sectPr w:rsidR="00F603C6" w:rsidRPr="008117E0" w:rsidSect="008117E0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603C6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pt;margin-top:0;width:234pt;height:27pt;z-index:251649536" strokeweight="4.5pt">
            <v:stroke linestyle="thinThick"/>
            <v:shadow offset="3pt" offset2="2pt"/>
            <v:textbox>
              <w:txbxContent>
                <w:p w:rsidR="00F603C6" w:rsidRPr="00F603C6" w:rsidRDefault="00F603C6" w:rsidP="00F603C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03C6">
                    <w:rPr>
                      <w:b/>
                      <w:bCs/>
                      <w:sz w:val="32"/>
                      <w:szCs w:val="32"/>
                    </w:rPr>
                    <w:t>ООО «</w:t>
                  </w:r>
                  <w:r w:rsidR="0001144E">
                    <w:rPr>
                      <w:b/>
                      <w:bCs/>
                      <w:sz w:val="32"/>
                      <w:szCs w:val="32"/>
                    </w:rPr>
                    <w:t>Кусторикс</w:t>
                  </w:r>
                  <w:r w:rsidRPr="00F603C6">
                    <w:rPr>
                      <w:b/>
                      <w:bCs/>
                      <w:sz w:val="32"/>
                      <w:szCs w:val="32"/>
                    </w:rPr>
                    <w:t>»</w:t>
                  </w:r>
                </w:p>
              </w:txbxContent>
            </v:textbox>
          </v:shape>
        </w:pict>
      </w:r>
    </w:p>
    <w:p w:rsidR="00F603C6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252pt;margin-top:20.85pt;width:234pt;height:27pt;z-index:251654656" strokeweight="3pt">
            <v:stroke linestyle="thinThin"/>
            <v:shadow on="t" opacity=".5" offset="3pt" offset2="-6pt,-8pt"/>
            <v:textbox>
              <w:txbxContent>
                <w:p w:rsidR="00DC7292" w:rsidRPr="00DC7292" w:rsidRDefault="00DC7292" w:rsidP="00DC729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DC7292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Факторы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left:0;text-align:left;z-index:251650560" from="369pt,2.85pt" to="369pt,20.85pt" strokeweight="1pt"/>
        </w:pict>
      </w:r>
    </w:p>
    <w:p w:rsidR="00F603C6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9" style="position:absolute;left:0;text-align:left;margin-left:90pt;margin-top:21.45pt;width:594pt;height:18pt;z-index:251652608" coordorigin="2651,2291" coordsize="11880,360">
            <v:line id="_x0000_s1030" style="position:absolute" from="2651,2291" to="14531,2291" strokeweight="2.25pt">
              <v:stroke dashstyle="1 1" endcap="round"/>
            </v:line>
            <v:line id="_x0000_s1031" style="position:absolute" from="2651,2291" to="2651,2651" strokeweight="2.25pt">
              <v:stroke dashstyle="1 1" endcap="round"/>
            </v:line>
            <v:line id="_x0000_s1032" style="position:absolute" from="5274,2291" to="5274,2651" strokeweight="2.25pt">
              <v:stroke dashstyle="1 1" endcap="round"/>
            </v:line>
            <v:line id="_x0000_s1033" style="position:absolute" from="8051,2291" to="8051,2651" strokeweight="2.25pt">
              <v:stroke dashstyle="1 1" endcap="round"/>
            </v:line>
            <v:line id="_x0000_s1034" style="position:absolute" from="11291,2291" to="11291,2651" strokeweight="2.25pt">
              <v:stroke dashstyle="1 1" endcap="round"/>
            </v:line>
            <v:line id="_x0000_s1035" style="position:absolute" from="14531,2291" to="14531,2651" strokeweight="2.25pt">
              <v:stroke dashstyle="1 1" endcap="round"/>
            </v:line>
          </v:group>
        </w:pict>
      </w:r>
    </w:p>
    <w:p w:rsidR="00F603C6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36" style="position:absolute;left:0;text-align:left;margin-left:36pt;margin-top:15.3pt;width:702pt;height:54pt;z-index:251651584" coordorigin="1571,2651" coordsize="14040,1080">
            <v:shape id="_x0000_s1037" type="#_x0000_t202" style="position:absolute;left:3911;top:2651;width:2700;height:1080">
              <v:textbox>
                <w:txbxContent>
                  <w:p w:rsidR="00F603C6" w:rsidRDefault="00F603C6" w:rsidP="00F603C6">
                    <w:pPr>
                      <w:jc w:val="center"/>
                    </w:pPr>
                    <w:r w:rsidRPr="00287857">
                      <w:rPr>
                        <w:sz w:val="28"/>
                        <w:szCs w:val="28"/>
                      </w:rPr>
                      <w:t>высокие цены на выполнение малых переходов</w:t>
                    </w:r>
                  </w:p>
                </w:txbxContent>
              </v:textbox>
            </v:shape>
            <v:shape id="_x0000_s1038" type="#_x0000_t202" style="position:absolute;left:1571;top:2651;width:2160;height:1080">
              <v:textbox>
                <w:txbxContent>
                  <w:p w:rsidR="00F603C6" w:rsidRDefault="00F603C6" w:rsidP="00F603C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</w:t>
                    </w:r>
                    <w:r w:rsidRPr="00287857">
                      <w:rPr>
                        <w:sz w:val="28"/>
                        <w:szCs w:val="28"/>
                      </w:rPr>
                      <w:t>тсутствие</w:t>
                    </w:r>
                    <w:r>
                      <w:rPr>
                        <w:sz w:val="28"/>
                        <w:szCs w:val="28"/>
                      </w:rPr>
                      <w:t xml:space="preserve"> п</w:t>
                    </w:r>
                    <w:r w:rsidRPr="00287857">
                      <w:rPr>
                        <w:sz w:val="28"/>
                        <w:szCs w:val="28"/>
                      </w:rPr>
                      <w:t>розрачного</w:t>
                    </w:r>
                    <w:r w:rsidR="00DC7292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у</w:t>
                    </w:r>
                    <w:r w:rsidRPr="00287857">
                      <w:rPr>
                        <w:sz w:val="28"/>
                        <w:szCs w:val="28"/>
                      </w:rPr>
                      <w:t>правления</w:t>
                    </w:r>
                  </w:p>
                </w:txbxContent>
              </v:textbox>
            </v:shape>
            <v:shape id="_x0000_s1039" type="#_x0000_t202" style="position:absolute;left:6971;top:2651;width:2237;height:1080">
              <v:textbox>
                <w:txbxContent>
                  <w:p w:rsidR="00D64046" w:rsidRDefault="00DC7292" w:rsidP="00DC729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низкая рентабельность</w:t>
                    </w:r>
                  </w:p>
                </w:txbxContent>
              </v:textbox>
            </v:shape>
            <v:shape id="_x0000_s1040" type="#_x0000_t202" style="position:absolute;left:9851;top:2651;width:2700;height:1080">
              <v:textbox>
                <w:txbxContent>
                  <w:p w:rsidR="00DC7292" w:rsidRPr="00DC7292" w:rsidRDefault="00DC7292" w:rsidP="00DC729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  <w:r w:rsidRPr="00DC7292">
                      <w:rPr>
                        <w:sz w:val="28"/>
                        <w:szCs w:val="28"/>
                      </w:rPr>
                      <w:t>ысокий удельный вес постоянных издержек</w:t>
                    </w:r>
                  </w:p>
                </w:txbxContent>
              </v:textbox>
            </v:shape>
            <v:shape id="_x0000_s1041" type="#_x0000_t202" style="position:absolute;left:13091;top:2651;width:2520;height:1080">
              <v:textbox>
                <w:txbxContent>
                  <w:p w:rsidR="00DC7292" w:rsidRDefault="00DC7292" w:rsidP="00DC729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неудачное ценообразование</w:t>
                    </w:r>
                  </w:p>
                </w:txbxContent>
              </v:textbox>
            </v:shape>
          </v:group>
        </w:pict>
      </w:r>
    </w:p>
    <w:p w:rsidR="00F603C6" w:rsidRPr="008117E0" w:rsidRDefault="00F603C6" w:rsidP="004B3C4D">
      <w:pPr>
        <w:spacing w:line="360" w:lineRule="auto"/>
        <w:ind w:firstLine="709"/>
        <w:jc w:val="both"/>
        <w:rPr>
          <w:sz w:val="28"/>
          <w:szCs w:val="28"/>
        </w:rPr>
      </w:pPr>
    </w:p>
    <w:p w:rsidR="00F603C6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2" style="position:absolute;left:0;text-align:left;margin-left:90pt;margin-top:21pt;width:594pt;height:18pt;flip:y;z-index:251653632" coordorigin="2651,2291" coordsize="11880,360">
            <v:line id="_x0000_s1043" style="position:absolute" from="2651,2291" to="14531,2291" strokeweight="2.25pt">
              <v:stroke dashstyle="1 1" endcap="round"/>
            </v:line>
            <v:line id="_x0000_s1044" style="position:absolute" from="2651,2291" to="2651,2651" strokeweight="2.25pt">
              <v:stroke dashstyle="1 1" endcap="round"/>
            </v:line>
            <v:line id="_x0000_s1045" style="position:absolute" from="5274,2291" to="5274,2651" strokeweight="2.25pt">
              <v:stroke dashstyle="1 1" endcap="round"/>
            </v:line>
            <v:line id="_x0000_s1046" style="position:absolute" from="8051,2291" to="8051,2651" strokeweight="2.25pt">
              <v:stroke dashstyle="1 1" endcap="round"/>
            </v:line>
            <v:line id="_x0000_s1047" style="position:absolute" from="11291,2291" to="11291,2651" strokeweight="2.25pt">
              <v:stroke dashstyle="1 1" endcap="round"/>
            </v:line>
            <v:line id="_x0000_s1048" style="position:absolute" from="14531,2291" to="14531,2651" strokeweight="2.25pt">
              <v:stroke dashstyle="1 1" endcap="round"/>
            </v:line>
          </v:group>
        </w:pict>
      </w:r>
    </w:p>
    <w:p w:rsidR="00F603C6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9" type="#_x0000_t202" style="position:absolute;left:0;text-align:left;margin-left:252pt;margin-top:12.6pt;width:234pt;height:27pt;z-index:251661824" strokeweight="3pt">
            <v:stroke linestyle="thinThin"/>
            <v:shadow on="t" opacity=".5" offset="3pt" offset2="-6pt,-8pt"/>
            <v:textbox style="mso-next-textbox:#_x0000_s1049">
              <w:txbxContent>
                <w:p w:rsidR="00DC7292" w:rsidRPr="00DC7292" w:rsidRDefault="00DC7292" w:rsidP="00DC729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Решение</w:t>
                  </w:r>
                </w:p>
              </w:txbxContent>
            </v:textbox>
          </v:shape>
        </w:pict>
      </w:r>
    </w:p>
    <w:p w:rsidR="009B65C0" w:rsidRPr="008117E0" w:rsidRDefault="007C0439" w:rsidP="004B3C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0" style="position:absolute;left:0;text-align:left;z-index:251663872" from="590.15pt,15.6pt" to="590.15pt,33.6pt" strokeweight="2.25pt">
            <v:stroke dashstyle="1 1" endcap="round"/>
          </v:line>
        </w:pict>
      </w:r>
      <w:r>
        <w:rPr>
          <w:noProof/>
        </w:rPr>
        <w:pict>
          <v:line id="_x0000_s1051" style="position:absolute;left:0;text-align:left;z-index:251662848" from="162pt,15.6pt" to="162pt,33.6pt" strokeweight="2.25pt">
            <v:stroke dashstyle="1 1" endcap="round"/>
          </v:line>
        </w:pict>
      </w:r>
      <w:r>
        <w:rPr>
          <w:noProof/>
        </w:rPr>
        <w:pict>
          <v:line id="_x0000_s1052" style="position:absolute;left:0;text-align:left;z-index:251656704" from="90pt,15.45pt" to="90pt,33.45pt" strokeweight="2.25pt">
            <v:stroke dashstyle="1 1" endcap="round"/>
          </v:line>
        </w:pict>
      </w:r>
      <w:r>
        <w:rPr>
          <w:noProof/>
        </w:rPr>
        <w:pict>
          <v:line id="_x0000_s1053" style="position:absolute;left:0;text-align:left;z-index:251655680" from="90pt,15.45pt" to="684pt,15.45pt" strokeweight="2.25pt">
            <v:stroke dashstyle="1 1" endcap="round"/>
          </v:line>
        </w:pict>
      </w:r>
      <w:r>
        <w:rPr>
          <w:noProof/>
        </w:rPr>
        <w:pict>
          <v:line id="_x0000_s1054" style="position:absolute;left:0;text-align:left;z-index:251660800" from="684pt,15.45pt" to="684pt,33.45pt" strokeweight="2.25pt">
            <v:stroke dashstyle="1 1" endcap="round"/>
          </v:line>
        </w:pict>
      </w:r>
      <w:r>
        <w:rPr>
          <w:noProof/>
        </w:rPr>
        <w:pict>
          <v:line id="_x0000_s1055" style="position:absolute;left:0;text-align:left;z-index:251659776" from="522pt,15.45pt" to="522pt,33.45pt" strokeweight="2.25pt">
            <v:stroke dashstyle="1 1" endcap="round"/>
          </v:line>
        </w:pict>
      </w:r>
      <w:r>
        <w:rPr>
          <w:noProof/>
        </w:rPr>
        <w:pict>
          <v:line id="_x0000_s1056" style="position:absolute;left:0;text-align:left;z-index:251658752" from="5in,15.45pt" to="5in,33.45pt" strokeweight="2.25pt">
            <v:stroke dashstyle="1 1" endcap="round"/>
          </v:line>
        </w:pict>
      </w:r>
      <w:r>
        <w:rPr>
          <w:noProof/>
        </w:rPr>
        <w:pict>
          <v:line id="_x0000_s1057" style="position:absolute;left:0;text-align:left;z-index:251657728" from="221.15pt,15.45pt" to="221.15pt,33.45pt" strokeweight="2.25pt">
            <v:stroke dashstyle="1 1" endcap="round"/>
          </v:line>
        </w:pict>
      </w:r>
    </w:p>
    <w:p w:rsidR="009B65C0" w:rsidRPr="008117E0" w:rsidRDefault="009B65C0" w:rsidP="004B3C4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032"/>
        <w:gridCol w:w="2055"/>
        <w:gridCol w:w="2056"/>
        <w:gridCol w:w="2080"/>
        <w:gridCol w:w="2055"/>
        <w:gridCol w:w="2169"/>
      </w:tblGrid>
      <w:tr w:rsidR="00965FEB" w:rsidRPr="009E6B14" w:rsidTr="009E6B14">
        <w:tc>
          <w:tcPr>
            <w:tcW w:w="2183" w:type="dxa"/>
            <w:tcBorders>
              <w:bottom w:val="single" w:sz="4" w:space="0" w:color="FFFFFF"/>
            </w:tcBorders>
            <w:shd w:val="clear" w:color="auto" w:fill="auto"/>
          </w:tcPr>
          <w:p w:rsidR="00965FEB" w:rsidRPr="009E6B14" w:rsidRDefault="00965FE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Расширение собственного парка буровых машин</w:t>
            </w:r>
          </w:p>
        </w:tc>
        <w:tc>
          <w:tcPr>
            <w:tcW w:w="2177" w:type="dxa"/>
            <w:shd w:val="clear" w:color="auto" w:fill="auto"/>
          </w:tcPr>
          <w:p w:rsidR="00965FEB" w:rsidRPr="009E6B14" w:rsidRDefault="00965FE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Снижение доли постоянных издержек</w:t>
            </w:r>
          </w:p>
        </w:tc>
        <w:tc>
          <w:tcPr>
            <w:tcW w:w="2182" w:type="dxa"/>
            <w:shd w:val="clear" w:color="auto" w:fill="auto"/>
          </w:tcPr>
          <w:p w:rsidR="00965FEB" w:rsidRPr="009E6B14" w:rsidRDefault="00965FE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Увеличение объёмов производства</w:t>
            </w:r>
          </w:p>
        </w:tc>
        <w:tc>
          <w:tcPr>
            <w:tcW w:w="2182" w:type="dxa"/>
            <w:shd w:val="clear" w:color="auto" w:fill="auto"/>
          </w:tcPr>
          <w:p w:rsidR="00965FEB" w:rsidRPr="009E6B14" w:rsidRDefault="00965FE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Оптимизация затрат</w:t>
            </w:r>
          </w:p>
        </w:tc>
        <w:tc>
          <w:tcPr>
            <w:tcW w:w="2187" w:type="dxa"/>
            <w:shd w:val="clear" w:color="auto" w:fill="auto"/>
          </w:tcPr>
          <w:p w:rsidR="00965FEB" w:rsidRPr="009E6B14" w:rsidRDefault="00965FE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Формирование себестоимости</w:t>
            </w:r>
          </w:p>
        </w:tc>
        <w:tc>
          <w:tcPr>
            <w:tcW w:w="2182" w:type="dxa"/>
            <w:shd w:val="clear" w:color="auto" w:fill="auto"/>
          </w:tcPr>
          <w:p w:rsidR="00965FEB" w:rsidRPr="009E6B14" w:rsidRDefault="00965FE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Увеличение собственного оборотного капитала</w:t>
            </w:r>
          </w:p>
        </w:tc>
        <w:tc>
          <w:tcPr>
            <w:tcW w:w="2259" w:type="dxa"/>
            <w:shd w:val="clear" w:color="auto" w:fill="auto"/>
          </w:tcPr>
          <w:p w:rsidR="00965FEB" w:rsidRPr="009E6B14" w:rsidRDefault="00D50B0B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Интенсификация использования имеющихся ресурсов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7C0439" w:rsidP="009E6B1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_x0000_s1058" style="position:absolute;left:0;text-align:left;z-index:251666944;mso-position-horizontal-relative:text;mso-position-vertical-relative:text" from="761.25pt,.45pt" to="761.25pt,18.45pt" strokecolor="white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59" style="position:absolute;left:0;text-align:left;z-index:251665920;mso-position-horizontal-relative:text;mso-position-vertical-relative:text" from="-6pt,.25pt" to="-6pt,18.25pt" strokecolor="white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60" style="position:absolute;left:0;text-align:left;z-index:251664896;mso-position-horizontal-relative:text;mso-position-vertical-relative:text" from="39.8pt,.05pt" to="39.8pt,18.05pt">
                  <v:stroke endarrow="block"/>
                </v:line>
              </w:pic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Закупка новых буровых машин;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Их содержание, обслуживание;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Организация буровой бригады с привлечением высококвалифицированных специалистов в данной области ННБ (наклонно-направленного бурения);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Пересчёт себестоимости строительства (изменяются в зависимости от объёмов строительства переходов);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Расчёт максимально возможной загрузки нового оборудования в разрезе диаметров и длин;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Привлечение инвестиций на приобретение оборудования («Альфа-Банк» 14% годовых);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D50B0B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Проведение ряда расчётов (окупаемость</w:t>
            </w:r>
            <w:r w:rsidR="0048428C" w:rsidRPr="009E6B14">
              <w:rPr>
                <w:sz w:val="20"/>
                <w:szCs w:val="20"/>
              </w:rPr>
              <w:t>, планируемая выручка</w:t>
            </w:r>
            <w:r w:rsidRPr="009E6B14">
              <w:rPr>
                <w:sz w:val="20"/>
                <w:szCs w:val="20"/>
              </w:rPr>
              <w:t>)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48428C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Если загрузка оборудования будет не полной, то возможен убыток</w:t>
            </w:r>
          </w:p>
        </w:tc>
      </w:tr>
      <w:tr w:rsidR="00D50B0B" w:rsidRPr="009E6B14" w:rsidTr="009E6B14">
        <w:tc>
          <w:tcPr>
            <w:tcW w:w="15352" w:type="dxa"/>
            <w:gridSpan w:val="7"/>
            <w:shd w:val="clear" w:color="auto" w:fill="auto"/>
          </w:tcPr>
          <w:p w:rsidR="00D50B0B" w:rsidRPr="009E6B14" w:rsidRDefault="0048428C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Приобретение более мощных установок позволит расширить ряд выполнимых д</w:t>
            </w:r>
            <w:r w:rsidR="009B65C0" w:rsidRPr="009E6B14">
              <w:rPr>
                <w:sz w:val="20"/>
                <w:szCs w:val="20"/>
              </w:rPr>
              <w:t>иа</w:t>
            </w:r>
            <w:r w:rsidRPr="009E6B14">
              <w:rPr>
                <w:sz w:val="20"/>
                <w:szCs w:val="20"/>
              </w:rPr>
              <w:t>метров и длин переходов</w:t>
            </w:r>
          </w:p>
        </w:tc>
      </w:tr>
      <w:tr w:rsidR="0048428C" w:rsidRPr="009E6B14" w:rsidTr="009E6B14">
        <w:tc>
          <w:tcPr>
            <w:tcW w:w="15352" w:type="dxa"/>
            <w:gridSpan w:val="7"/>
            <w:shd w:val="clear" w:color="auto" w:fill="auto"/>
          </w:tcPr>
          <w:p w:rsidR="0048428C" w:rsidRPr="009E6B14" w:rsidRDefault="0048428C" w:rsidP="009E6B14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 xml:space="preserve">Улучшение финансового </w:t>
            </w:r>
            <w:r w:rsidR="009B65C0" w:rsidRPr="009E6B14">
              <w:rPr>
                <w:sz w:val="20"/>
                <w:szCs w:val="20"/>
              </w:rPr>
              <w:t>состояния предприятия в долгосрочной перспективе исходя из того, что будут созданы условия для генерации положительных потоков средств, которые позволят сформировать необходимый собственный оборотный капитал, повысить платёжеспособность и финансовую независимость предприятия</w:t>
            </w:r>
          </w:p>
        </w:tc>
      </w:tr>
    </w:tbl>
    <w:p w:rsidR="00965FEB" w:rsidRPr="008117E0" w:rsidRDefault="00965FEB" w:rsidP="004B3C4D">
      <w:pPr>
        <w:spacing w:line="360" w:lineRule="auto"/>
        <w:ind w:firstLine="709"/>
        <w:jc w:val="both"/>
        <w:rPr>
          <w:sz w:val="28"/>
          <w:szCs w:val="28"/>
        </w:rPr>
        <w:sectPr w:rsidR="00965FEB" w:rsidRPr="008117E0" w:rsidSect="008117E0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3E4E" w:rsidRPr="008117E0" w:rsidRDefault="00C24A8C" w:rsidP="00C24A8C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186211421"/>
      <w:r w:rsidRPr="008117E0">
        <w:rPr>
          <w:rFonts w:ascii="Times New Roman" w:hAnsi="Times New Roman" w:cs="Times New Roman"/>
          <w:sz w:val="28"/>
          <w:szCs w:val="28"/>
        </w:rPr>
        <w:t>Показатели деятельности ООО «</w:t>
      </w:r>
      <w:r w:rsidR="0001144E">
        <w:rPr>
          <w:rFonts w:ascii="Times New Roman" w:hAnsi="Times New Roman" w:cs="Times New Roman"/>
          <w:sz w:val="28"/>
          <w:szCs w:val="28"/>
        </w:rPr>
        <w:t>Кусторикс</w:t>
      </w:r>
      <w:r w:rsidRPr="008117E0">
        <w:rPr>
          <w:rFonts w:ascii="Times New Roman" w:hAnsi="Times New Roman" w:cs="Times New Roman"/>
          <w:sz w:val="28"/>
          <w:szCs w:val="28"/>
        </w:rPr>
        <w:t>».</w:t>
      </w:r>
      <w:bookmarkEnd w:id="12"/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981"/>
        <w:gridCol w:w="1041"/>
        <w:gridCol w:w="1041"/>
        <w:gridCol w:w="3912"/>
      </w:tblGrid>
      <w:tr w:rsidR="00756E51" w:rsidRPr="009E6B14" w:rsidTr="009E6B14">
        <w:tc>
          <w:tcPr>
            <w:tcW w:w="612" w:type="dxa"/>
            <w:vMerge w:val="restart"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№</w:t>
            </w:r>
          </w:p>
        </w:tc>
        <w:tc>
          <w:tcPr>
            <w:tcW w:w="3096" w:type="dxa"/>
            <w:vMerge w:val="restart"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Показатель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Значение</w:t>
            </w:r>
          </w:p>
        </w:tc>
        <w:tc>
          <w:tcPr>
            <w:tcW w:w="4089" w:type="dxa"/>
            <w:vMerge w:val="restart"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Причина изменения</w:t>
            </w:r>
          </w:p>
        </w:tc>
      </w:tr>
      <w:tr w:rsidR="00756E51" w:rsidRPr="009E6B14" w:rsidTr="009E6B14">
        <w:tc>
          <w:tcPr>
            <w:tcW w:w="612" w:type="dxa"/>
            <w:vMerge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vMerge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2005 г.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2006 г.</w:t>
            </w:r>
          </w:p>
        </w:tc>
        <w:tc>
          <w:tcPr>
            <w:tcW w:w="4089" w:type="dxa"/>
            <w:vMerge/>
            <w:shd w:val="clear" w:color="auto" w:fill="auto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</w:p>
        </w:tc>
      </w:tr>
      <w:tr w:rsidR="00756E51" w:rsidRPr="009E6B14" w:rsidTr="009E6B14">
        <w:tc>
          <w:tcPr>
            <w:tcW w:w="612" w:type="dxa"/>
            <w:shd w:val="clear" w:color="auto" w:fill="auto"/>
          </w:tcPr>
          <w:p w:rsidR="00756E51" w:rsidRPr="009E6B14" w:rsidRDefault="00756E51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756E51" w:rsidRPr="009E6B14" w:rsidRDefault="00756E51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Выручка от выполненных объёмов работ</w:t>
            </w:r>
            <w:r w:rsidR="00DE1BBE" w:rsidRPr="009E6B14">
              <w:rPr>
                <w:sz w:val="20"/>
                <w:szCs w:val="20"/>
              </w:rPr>
              <w:t>, млн. руб.</w:t>
            </w:r>
          </w:p>
        </w:tc>
        <w:tc>
          <w:tcPr>
            <w:tcW w:w="1080" w:type="dxa"/>
            <w:shd w:val="clear" w:color="auto" w:fill="auto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39,3</w:t>
            </w:r>
          </w:p>
        </w:tc>
        <w:tc>
          <w:tcPr>
            <w:tcW w:w="1080" w:type="dxa"/>
            <w:shd w:val="clear" w:color="auto" w:fill="auto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4,1</w:t>
            </w:r>
          </w:p>
        </w:tc>
        <w:tc>
          <w:tcPr>
            <w:tcW w:w="4089" w:type="dxa"/>
            <w:shd w:val="clear" w:color="auto" w:fill="auto"/>
          </w:tcPr>
          <w:p w:rsidR="00756E51" w:rsidRPr="009E6B14" w:rsidRDefault="00756E51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Повысился объём работ в 9,5 раз</w:t>
            </w:r>
          </w:p>
          <w:p w:rsidR="00756E51" w:rsidRPr="009E6B14" w:rsidRDefault="00756E51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 расчёте на 1 руб. произведённых затрат получено выручки 1,03 руб. (2005 г. – 0,83 руб.)</w:t>
            </w:r>
          </w:p>
        </w:tc>
      </w:tr>
      <w:tr w:rsidR="00756E51" w:rsidRPr="009E6B14" w:rsidTr="009E6B14">
        <w:tc>
          <w:tcPr>
            <w:tcW w:w="612" w:type="dxa"/>
            <w:shd w:val="clear" w:color="auto" w:fill="auto"/>
          </w:tcPr>
          <w:p w:rsidR="00756E51" w:rsidRPr="009E6B14" w:rsidRDefault="00756E51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756E51" w:rsidRPr="009E6B14" w:rsidRDefault="00253A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Чистая прибыль после налогообложения</w:t>
            </w:r>
          </w:p>
        </w:tc>
        <w:tc>
          <w:tcPr>
            <w:tcW w:w="1080" w:type="dxa"/>
            <w:shd w:val="clear" w:color="auto" w:fill="auto"/>
          </w:tcPr>
          <w:p w:rsidR="00756E51" w:rsidRPr="009E6B14" w:rsidRDefault="00756E51" w:rsidP="009E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6E51" w:rsidRPr="009E6B14" w:rsidRDefault="00253A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229 тыс. руб.</w:t>
            </w:r>
          </w:p>
        </w:tc>
        <w:tc>
          <w:tcPr>
            <w:tcW w:w="4089" w:type="dxa"/>
            <w:shd w:val="clear" w:color="auto" w:fill="auto"/>
          </w:tcPr>
          <w:p w:rsidR="00756E51" w:rsidRPr="009E6B14" w:rsidRDefault="00756E51" w:rsidP="00BF3E4E">
            <w:pPr>
              <w:rPr>
                <w:sz w:val="20"/>
                <w:szCs w:val="20"/>
              </w:rPr>
            </w:pPr>
          </w:p>
        </w:tc>
      </w:tr>
      <w:tr w:rsidR="00756E51" w:rsidRPr="009E6B14" w:rsidTr="009E6B14">
        <w:tc>
          <w:tcPr>
            <w:tcW w:w="612" w:type="dxa"/>
            <w:shd w:val="clear" w:color="auto" w:fill="auto"/>
          </w:tcPr>
          <w:p w:rsidR="00756E51" w:rsidRPr="009E6B14" w:rsidRDefault="00756E51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756E51" w:rsidRPr="009E6B14" w:rsidRDefault="00253A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Активы по балансу</w:t>
            </w:r>
            <w:r w:rsidR="00DE1BBE" w:rsidRPr="009E6B14">
              <w:rPr>
                <w:sz w:val="20"/>
                <w:szCs w:val="20"/>
              </w:rPr>
              <w:t>, млн. руб</w:t>
            </w:r>
          </w:p>
        </w:tc>
        <w:tc>
          <w:tcPr>
            <w:tcW w:w="1080" w:type="dxa"/>
            <w:shd w:val="clear" w:color="auto" w:fill="auto"/>
          </w:tcPr>
          <w:p w:rsidR="00756E51" w:rsidRPr="009E6B14" w:rsidRDefault="00253A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9,1.</w:t>
            </w:r>
          </w:p>
        </w:tc>
        <w:tc>
          <w:tcPr>
            <w:tcW w:w="1080" w:type="dxa"/>
            <w:shd w:val="clear" w:color="auto" w:fill="auto"/>
          </w:tcPr>
          <w:p w:rsidR="00756E51" w:rsidRPr="009E6B14" w:rsidRDefault="00253A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11,9</w:t>
            </w:r>
          </w:p>
        </w:tc>
        <w:tc>
          <w:tcPr>
            <w:tcW w:w="4089" w:type="dxa"/>
            <w:shd w:val="clear" w:color="auto" w:fill="auto"/>
          </w:tcPr>
          <w:p w:rsidR="00756E51" w:rsidRPr="009E6B14" w:rsidRDefault="00253A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Возросли за счёт роста дебиторской задолженности, запасов</w:t>
            </w:r>
          </w:p>
        </w:tc>
      </w:tr>
      <w:tr w:rsidR="00253A19" w:rsidRPr="009E6B14" w:rsidTr="009E6B14">
        <w:tc>
          <w:tcPr>
            <w:tcW w:w="612" w:type="dxa"/>
            <w:shd w:val="clear" w:color="auto" w:fill="auto"/>
          </w:tcPr>
          <w:p w:rsidR="00253A19" w:rsidRPr="009E6B14" w:rsidRDefault="00253A1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253A19" w:rsidRPr="009E6B14" w:rsidRDefault="00253A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80" w:type="dxa"/>
            <w:shd w:val="clear" w:color="auto" w:fill="auto"/>
          </w:tcPr>
          <w:p w:rsidR="00253A19" w:rsidRPr="009E6B14" w:rsidRDefault="00253A19" w:rsidP="009E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53A19" w:rsidRPr="009E6B14" w:rsidRDefault="00253A19" w:rsidP="009E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9" w:type="dxa"/>
            <w:shd w:val="clear" w:color="auto" w:fill="auto"/>
          </w:tcPr>
          <w:p w:rsidR="00253A19" w:rsidRPr="009E6B14" w:rsidRDefault="00253A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Увеличилась на 10,8 млн. руб. (в 5,1 раза)</w:t>
            </w:r>
          </w:p>
        </w:tc>
      </w:tr>
      <w:tr w:rsidR="00253A19" w:rsidRPr="009E6B14" w:rsidTr="009E6B14">
        <w:tc>
          <w:tcPr>
            <w:tcW w:w="612" w:type="dxa"/>
            <w:shd w:val="clear" w:color="auto" w:fill="auto"/>
          </w:tcPr>
          <w:p w:rsidR="00253A19" w:rsidRPr="009E6B14" w:rsidRDefault="00253A1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253A19" w:rsidRPr="009E6B14" w:rsidRDefault="00253A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Запасы</w:t>
            </w:r>
          </w:p>
        </w:tc>
        <w:tc>
          <w:tcPr>
            <w:tcW w:w="1080" w:type="dxa"/>
            <w:shd w:val="clear" w:color="auto" w:fill="auto"/>
          </w:tcPr>
          <w:p w:rsidR="00253A19" w:rsidRPr="009E6B14" w:rsidRDefault="00253A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129 тыс. руб.</w:t>
            </w:r>
          </w:p>
        </w:tc>
        <w:tc>
          <w:tcPr>
            <w:tcW w:w="1080" w:type="dxa"/>
            <w:shd w:val="clear" w:color="auto" w:fill="auto"/>
          </w:tcPr>
          <w:p w:rsidR="00253A19" w:rsidRPr="009E6B14" w:rsidRDefault="00253A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1,3 млн. руб.</w:t>
            </w:r>
          </w:p>
        </w:tc>
        <w:tc>
          <w:tcPr>
            <w:tcW w:w="4089" w:type="dxa"/>
            <w:shd w:val="clear" w:color="auto" w:fill="auto"/>
          </w:tcPr>
          <w:p w:rsidR="00253A19" w:rsidRPr="009E6B14" w:rsidRDefault="00253A19" w:rsidP="00BF3E4E">
            <w:pPr>
              <w:rPr>
                <w:sz w:val="20"/>
                <w:szCs w:val="20"/>
              </w:rPr>
            </w:pPr>
          </w:p>
        </w:tc>
      </w:tr>
      <w:tr w:rsidR="00253A19" w:rsidRPr="009E6B14" w:rsidTr="009E6B14">
        <w:tc>
          <w:tcPr>
            <w:tcW w:w="612" w:type="dxa"/>
            <w:shd w:val="clear" w:color="auto" w:fill="auto"/>
          </w:tcPr>
          <w:p w:rsidR="00253A19" w:rsidRPr="009E6B14" w:rsidRDefault="00253A1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253A19" w:rsidRPr="009E6B14" w:rsidRDefault="006A7F2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 xml:space="preserve">Удельный вес оборотных средств </w:t>
            </w:r>
            <w:r w:rsidR="00DE1BBE" w:rsidRPr="009E6B14">
              <w:rPr>
                <w:sz w:val="20"/>
                <w:szCs w:val="20"/>
              </w:rPr>
              <w:t>, валюты баланса</w:t>
            </w:r>
          </w:p>
        </w:tc>
        <w:tc>
          <w:tcPr>
            <w:tcW w:w="1080" w:type="dxa"/>
            <w:shd w:val="clear" w:color="auto" w:fill="auto"/>
          </w:tcPr>
          <w:p w:rsidR="00253A19" w:rsidRPr="009E6B14" w:rsidRDefault="006A7F2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34,3 %</w:t>
            </w:r>
          </w:p>
        </w:tc>
        <w:tc>
          <w:tcPr>
            <w:tcW w:w="1080" w:type="dxa"/>
            <w:shd w:val="clear" w:color="auto" w:fill="auto"/>
          </w:tcPr>
          <w:p w:rsidR="00253A19" w:rsidRPr="009E6B14" w:rsidRDefault="006A7F2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70,8 %</w:t>
            </w:r>
          </w:p>
        </w:tc>
        <w:tc>
          <w:tcPr>
            <w:tcW w:w="4089" w:type="dxa"/>
            <w:shd w:val="clear" w:color="auto" w:fill="auto"/>
          </w:tcPr>
          <w:p w:rsidR="006A7F29" w:rsidRPr="009E6B14" w:rsidRDefault="006A7F2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Увеличился в 2 раза</w:t>
            </w:r>
          </w:p>
        </w:tc>
      </w:tr>
      <w:tr w:rsidR="006A7F29" w:rsidRPr="009E6B14" w:rsidTr="009E6B14">
        <w:tc>
          <w:tcPr>
            <w:tcW w:w="612" w:type="dxa"/>
            <w:shd w:val="clear" w:color="auto" w:fill="auto"/>
          </w:tcPr>
          <w:p w:rsidR="006A7F29" w:rsidRPr="009E6B14" w:rsidRDefault="006A7F2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A7F29" w:rsidRPr="009E6B14" w:rsidRDefault="006A7F2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Удельный вес дебиторской задолженности (ликвидный актив)</w:t>
            </w:r>
            <w:r w:rsidR="00DE1BBE" w:rsidRPr="009E6B14">
              <w:rPr>
                <w:sz w:val="20"/>
                <w:szCs w:val="20"/>
              </w:rPr>
              <w:t>, общих активов предприятия</w:t>
            </w:r>
          </w:p>
        </w:tc>
        <w:tc>
          <w:tcPr>
            <w:tcW w:w="1080" w:type="dxa"/>
            <w:shd w:val="clear" w:color="auto" w:fill="auto"/>
          </w:tcPr>
          <w:p w:rsidR="006A7F29" w:rsidRPr="009E6B14" w:rsidRDefault="006A7F2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28,7 %</w:t>
            </w:r>
          </w:p>
        </w:tc>
        <w:tc>
          <w:tcPr>
            <w:tcW w:w="1080" w:type="dxa"/>
            <w:shd w:val="clear" w:color="auto" w:fill="auto"/>
          </w:tcPr>
          <w:p w:rsidR="006A7F29" w:rsidRPr="009E6B14" w:rsidRDefault="00DE1BBE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63,6 %</w:t>
            </w:r>
          </w:p>
        </w:tc>
        <w:tc>
          <w:tcPr>
            <w:tcW w:w="4089" w:type="dxa"/>
            <w:shd w:val="clear" w:color="auto" w:fill="auto"/>
          </w:tcPr>
          <w:p w:rsidR="006A7F29" w:rsidRPr="009E6B14" w:rsidRDefault="006A7F2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Увеличился в 2,2 раза</w:t>
            </w:r>
          </w:p>
        </w:tc>
      </w:tr>
      <w:tr w:rsidR="006A7F29" w:rsidRPr="009E6B14" w:rsidTr="009E6B14">
        <w:tc>
          <w:tcPr>
            <w:tcW w:w="612" w:type="dxa"/>
            <w:shd w:val="clear" w:color="auto" w:fill="auto"/>
          </w:tcPr>
          <w:p w:rsidR="006A7F29" w:rsidRPr="009E6B14" w:rsidRDefault="006A7F2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A7F29" w:rsidRPr="009E6B14" w:rsidRDefault="006A7F2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Удельный вес запасов (низколиквидный актив)</w:t>
            </w:r>
          </w:p>
        </w:tc>
        <w:tc>
          <w:tcPr>
            <w:tcW w:w="1080" w:type="dxa"/>
            <w:shd w:val="clear" w:color="auto" w:fill="auto"/>
          </w:tcPr>
          <w:p w:rsidR="006A7F29" w:rsidRPr="009E6B14" w:rsidRDefault="006A7F2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1,4 %</w:t>
            </w:r>
          </w:p>
        </w:tc>
        <w:tc>
          <w:tcPr>
            <w:tcW w:w="1080" w:type="dxa"/>
            <w:shd w:val="clear" w:color="auto" w:fill="auto"/>
          </w:tcPr>
          <w:p w:rsidR="006A7F29" w:rsidRPr="009E6B14" w:rsidRDefault="006A7F2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6,3 %</w:t>
            </w:r>
          </w:p>
        </w:tc>
        <w:tc>
          <w:tcPr>
            <w:tcW w:w="4089" w:type="dxa"/>
            <w:shd w:val="clear" w:color="auto" w:fill="auto"/>
          </w:tcPr>
          <w:p w:rsidR="006A7F29" w:rsidRPr="009E6B14" w:rsidRDefault="006A7F29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Увеличился в 4 раза</w:t>
            </w:r>
            <w:r w:rsidR="008C2CB1" w:rsidRPr="009E6B14">
              <w:rPr>
                <w:sz w:val="20"/>
                <w:szCs w:val="20"/>
              </w:rPr>
              <w:t>, что обусловлено, прежде всего, переходом от преимущественного оказания инжиниринговых услуг к непосредственному строительству объектов.</w:t>
            </w:r>
          </w:p>
        </w:tc>
      </w:tr>
      <w:tr w:rsidR="008C2CB1" w:rsidRPr="009E6B14" w:rsidTr="009E6B14">
        <w:tc>
          <w:tcPr>
            <w:tcW w:w="612" w:type="dxa"/>
            <w:shd w:val="clear" w:color="auto" w:fill="auto"/>
          </w:tcPr>
          <w:p w:rsidR="008C2CB1" w:rsidRPr="009E6B14" w:rsidRDefault="008C2CB1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B939B9" w:rsidRPr="009E6B14" w:rsidRDefault="0039081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Коэффициент экстренной ликвидности</w:t>
            </w:r>
            <w:r w:rsidR="00B939B9" w:rsidRPr="009E6B14">
              <w:rPr>
                <w:sz w:val="20"/>
                <w:szCs w:val="20"/>
              </w:rPr>
              <w:t xml:space="preserve"> </w:t>
            </w:r>
          </w:p>
          <w:p w:rsidR="008C2CB1" w:rsidRPr="009E6B14" w:rsidRDefault="00B939B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(норма 0,8 - 1,0)</w:t>
            </w:r>
          </w:p>
        </w:tc>
        <w:tc>
          <w:tcPr>
            <w:tcW w:w="1080" w:type="dxa"/>
            <w:shd w:val="clear" w:color="auto" w:fill="auto"/>
          </w:tcPr>
          <w:p w:rsidR="008C2CB1" w:rsidRPr="009E6B14" w:rsidRDefault="003908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8C2CB1" w:rsidRPr="009E6B14" w:rsidRDefault="0039081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0,68</w:t>
            </w:r>
          </w:p>
        </w:tc>
        <w:tc>
          <w:tcPr>
            <w:tcW w:w="4089" w:type="dxa"/>
            <w:shd w:val="clear" w:color="auto" w:fill="auto"/>
          </w:tcPr>
          <w:p w:rsidR="008C2CB1" w:rsidRPr="009E6B14" w:rsidRDefault="00390819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 целом сумма краткосрочных обязательств превышает оборотные активы в 1,3 раза, т.е. дефицит оборотного капитала в 2006 г.</w:t>
            </w:r>
            <w:r w:rsidR="00FB1B49" w:rsidRPr="009E6B14">
              <w:rPr>
                <w:sz w:val="20"/>
                <w:szCs w:val="20"/>
              </w:rPr>
              <w:t xml:space="preserve"> составил</w:t>
            </w:r>
            <w:r w:rsidRPr="009E6B14">
              <w:rPr>
                <w:sz w:val="20"/>
                <w:szCs w:val="20"/>
              </w:rPr>
              <w:t xml:space="preserve"> 5,1 млн. руб.</w:t>
            </w:r>
          </w:p>
        </w:tc>
      </w:tr>
      <w:tr w:rsidR="00390819" w:rsidRPr="009E6B14" w:rsidTr="009E6B14">
        <w:tc>
          <w:tcPr>
            <w:tcW w:w="612" w:type="dxa"/>
            <w:shd w:val="clear" w:color="auto" w:fill="auto"/>
          </w:tcPr>
          <w:p w:rsidR="00390819" w:rsidRPr="009E6B14" w:rsidRDefault="0039081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390819" w:rsidRPr="009E6B14" w:rsidRDefault="00EF5D16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Коэффициент обеспеченности собственными средствами</w:t>
            </w:r>
          </w:p>
          <w:p w:rsidR="00B939B9" w:rsidRPr="009E6B14" w:rsidRDefault="00B939B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(норма 1,0)</w:t>
            </w:r>
          </w:p>
        </w:tc>
        <w:tc>
          <w:tcPr>
            <w:tcW w:w="1080" w:type="dxa"/>
            <w:shd w:val="clear" w:color="auto" w:fill="auto"/>
          </w:tcPr>
          <w:p w:rsidR="00390819" w:rsidRPr="009E6B14" w:rsidRDefault="00EF5D16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-1,66</w:t>
            </w:r>
          </w:p>
        </w:tc>
        <w:tc>
          <w:tcPr>
            <w:tcW w:w="1080" w:type="dxa"/>
            <w:shd w:val="clear" w:color="auto" w:fill="auto"/>
          </w:tcPr>
          <w:p w:rsidR="00390819" w:rsidRPr="009E6B14" w:rsidRDefault="00EF5D16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-0,34</w:t>
            </w:r>
          </w:p>
        </w:tc>
        <w:tc>
          <w:tcPr>
            <w:tcW w:w="4089" w:type="dxa"/>
            <w:shd w:val="clear" w:color="auto" w:fill="auto"/>
          </w:tcPr>
          <w:p w:rsidR="00390819" w:rsidRPr="009E6B14" w:rsidRDefault="00EF5D16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 xml:space="preserve">Если говорить о соотношении дебиторской и кредиторской задолженности, то дебиторская задолженность превышает кредиторскую, т. е. кредиторы были должны больше, чем должны мы, однако с учетом полученных в 2006 г займов финансовые обязательства превышали источники их покрытия в 1,5 раза. </w:t>
            </w:r>
          </w:p>
        </w:tc>
      </w:tr>
      <w:tr w:rsidR="00B939B9" w:rsidRPr="009E6B14" w:rsidTr="009E6B14">
        <w:tc>
          <w:tcPr>
            <w:tcW w:w="612" w:type="dxa"/>
            <w:shd w:val="clear" w:color="auto" w:fill="auto"/>
          </w:tcPr>
          <w:p w:rsidR="00B939B9" w:rsidRPr="009E6B14" w:rsidRDefault="00B939B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B939B9" w:rsidRPr="009E6B14" w:rsidRDefault="00B939B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 xml:space="preserve">Коэффициент оборачиваемости </w:t>
            </w:r>
            <w:r w:rsidR="0014333E" w:rsidRPr="009E6B14">
              <w:rPr>
                <w:sz w:val="20"/>
                <w:szCs w:val="20"/>
              </w:rPr>
              <w:t>основных фондов (фондоотдача)</w:t>
            </w:r>
            <w:r w:rsidR="00DE1BBE" w:rsidRPr="009E6B14">
              <w:rPr>
                <w:sz w:val="20"/>
                <w:szCs w:val="20"/>
              </w:rPr>
              <w:t>, руб</w:t>
            </w:r>
            <w:r w:rsidR="007C4127" w:rsidRPr="009E6B1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B939B9" w:rsidRPr="009E6B14" w:rsidRDefault="0014333E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0,68</w:t>
            </w:r>
          </w:p>
        </w:tc>
        <w:tc>
          <w:tcPr>
            <w:tcW w:w="1080" w:type="dxa"/>
            <w:shd w:val="clear" w:color="auto" w:fill="auto"/>
          </w:tcPr>
          <w:p w:rsidR="00B939B9" w:rsidRPr="009E6B14" w:rsidRDefault="0014333E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6,86</w:t>
            </w:r>
          </w:p>
        </w:tc>
        <w:tc>
          <w:tcPr>
            <w:tcW w:w="4089" w:type="dxa"/>
            <w:shd w:val="clear" w:color="auto" w:fill="auto"/>
          </w:tcPr>
          <w:p w:rsidR="00B939B9" w:rsidRPr="009E6B14" w:rsidRDefault="007F117D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Возросла в 10 раз, что обусловлено ростом выручки за этот период в 9,5 раз</w:t>
            </w:r>
          </w:p>
        </w:tc>
      </w:tr>
      <w:tr w:rsidR="007F117D" w:rsidRPr="009E6B14" w:rsidTr="009E6B14">
        <w:tc>
          <w:tcPr>
            <w:tcW w:w="612" w:type="dxa"/>
            <w:shd w:val="clear" w:color="auto" w:fill="auto"/>
          </w:tcPr>
          <w:p w:rsidR="007F117D" w:rsidRPr="009E6B14" w:rsidRDefault="007F117D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7F117D" w:rsidRPr="009E6B14" w:rsidRDefault="00F6437D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Количество оборотов дебиторской задолженности за год</w:t>
            </w:r>
          </w:p>
        </w:tc>
        <w:tc>
          <w:tcPr>
            <w:tcW w:w="1080" w:type="dxa"/>
            <w:shd w:val="clear" w:color="auto" w:fill="auto"/>
          </w:tcPr>
          <w:p w:rsidR="007F117D" w:rsidRPr="009E6B14" w:rsidRDefault="00F6437D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1,30</w:t>
            </w:r>
          </w:p>
        </w:tc>
        <w:tc>
          <w:tcPr>
            <w:tcW w:w="1080" w:type="dxa"/>
            <w:shd w:val="clear" w:color="auto" w:fill="auto"/>
          </w:tcPr>
          <w:p w:rsidR="007F117D" w:rsidRPr="009E6B14" w:rsidRDefault="00F6437D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6,33</w:t>
            </w:r>
          </w:p>
        </w:tc>
        <w:tc>
          <w:tcPr>
            <w:tcW w:w="4089" w:type="dxa"/>
            <w:shd w:val="clear" w:color="auto" w:fill="auto"/>
          </w:tcPr>
          <w:p w:rsidR="007F117D" w:rsidRPr="009E6B14" w:rsidRDefault="00606508" w:rsidP="009E6B14">
            <w:pPr>
              <w:ind w:firstLine="34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 xml:space="preserve">Несмотря на то, что общий объем средней величины дебиторской задолженности вырос в 2006 г по сравнению с 2005 г в 2 раза, дебиторская задолженность 2006 г совершила 6,3 оборота за год, тогда как в 2005 г этот показатель составлял всего 1,3 оборота. Рост оборачиваемости дебиторской задолженности связан с ростом объемов выполненных работ. </w:t>
            </w:r>
          </w:p>
        </w:tc>
      </w:tr>
      <w:tr w:rsidR="00F6437D" w:rsidRPr="009E6B14" w:rsidTr="009E6B14">
        <w:tc>
          <w:tcPr>
            <w:tcW w:w="612" w:type="dxa"/>
            <w:shd w:val="clear" w:color="auto" w:fill="auto"/>
          </w:tcPr>
          <w:p w:rsidR="00F6437D" w:rsidRPr="009E6B14" w:rsidRDefault="00F6437D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F6437D" w:rsidRPr="009E6B14" w:rsidRDefault="00F6437D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Количество оборотов кредиторской задолженности за год</w:t>
            </w:r>
          </w:p>
        </w:tc>
        <w:tc>
          <w:tcPr>
            <w:tcW w:w="1080" w:type="dxa"/>
            <w:shd w:val="clear" w:color="auto" w:fill="auto"/>
          </w:tcPr>
          <w:p w:rsidR="00F6437D" w:rsidRPr="009E6B14" w:rsidRDefault="00F6437D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0,35</w:t>
            </w:r>
          </w:p>
        </w:tc>
        <w:tc>
          <w:tcPr>
            <w:tcW w:w="1080" w:type="dxa"/>
            <w:shd w:val="clear" w:color="auto" w:fill="auto"/>
          </w:tcPr>
          <w:p w:rsidR="00F6437D" w:rsidRPr="009E6B14" w:rsidRDefault="00F6437D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3,28</w:t>
            </w:r>
          </w:p>
        </w:tc>
        <w:tc>
          <w:tcPr>
            <w:tcW w:w="4089" w:type="dxa"/>
            <w:shd w:val="clear" w:color="auto" w:fill="auto"/>
          </w:tcPr>
          <w:p w:rsidR="00F6437D" w:rsidRPr="009E6B14" w:rsidRDefault="00DE1BBE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Если же говорить о кредиторской задолженности, то существует внегласное «золотое правило» экономистов – «Если возможно не отдавать деньги на сколько можно долго и без последствий, то лучше их не отдавать».</w:t>
            </w:r>
          </w:p>
        </w:tc>
      </w:tr>
      <w:tr w:rsidR="00DE1BBE" w:rsidRPr="009E6B14" w:rsidTr="009E6B14">
        <w:tc>
          <w:tcPr>
            <w:tcW w:w="612" w:type="dxa"/>
            <w:shd w:val="clear" w:color="auto" w:fill="auto"/>
          </w:tcPr>
          <w:p w:rsidR="00DE1BBE" w:rsidRPr="009E6B14" w:rsidRDefault="00DE1BBE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DE1BBE" w:rsidRPr="009E6B14" w:rsidRDefault="00DE1BBE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Период погашения дебиторской задолженности, дни</w:t>
            </w:r>
          </w:p>
        </w:tc>
        <w:tc>
          <w:tcPr>
            <w:tcW w:w="1080" w:type="dxa"/>
            <w:shd w:val="clear" w:color="auto" w:fill="auto"/>
          </w:tcPr>
          <w:p w:rsidR="00DE1BBE" w:rsidRPr="009E6B14" w:rsidRDefault="004D5ED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281</w:t>
            </w:r>
          </w:p>
        </w:tc>
        <w:tc>
          <w:tcPr>
            <w:tcW w:w="1080" w:type="dxa"/>
            <w:shd w:val="clear" w:color="auto" w:fill="auto"/>
          </w:tcPr>
          <w:p w:rsidR="00DE1BBE" w:rsidRPr="009E6B14" w:rsidRDefault="004D5ED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58</w:t>
            </w:r>
          </w:p>
        </w:tc>
        <w:tc>
          <w:tcPr>
            <w:tcW w:w="4089" w:type="dxa"/>
            <w:shd w:val="clear" w:color="auto" w:fill="auto"/>
          </w:tcPr>
          <w:p w:rsidR="00DE1BBE" w:rsidRPr="009E6B14" w:rsidRDefault="007C4127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Снижение периода погашения почти в 5 раз является положительным фактором, повышающим платёжеспособность предприятия</w:t>
            </w:r>
          </w:p>
        </w:tc>
      </w:tr>
      <w:tr w:rsidR="004D5ED9" w:rsidRPr="009E6B14" w:rsidTr="009E6B14">
        <w:tc>
          <w:tcPr>
            <w:tcW w:w="612" w:type="dxa"/>
            <w:shd w:val="clear" w:color="auto" w:fill="auto"/>
          </w:tcPr>
          <w:p w:rsidR="004D5ED9" w:rsidRPr="009E6B14" w:rsidRDefault="004D5ED9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4D5ED9" w:rsidRPr="009E6B14" w:rsidRDefault="004D5ED9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Период погашения кредиторской задолженности, дни</w:t>
            </w:r>
          </w:p>
        </w:tc>
        <w:tc>
          <w:tcPr>
            <w:tcW w:w="1080" w:type="dxa"/>
            <w:shd w:val="clear" w:color="auto" w:fill="auto"/>
          </w:tcPr>
          <w:p w:rsidR="004D5ED9" w:rsidRPr="009E6B14" w:rsidRDefault="004D5ED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1046</w:t>
            </w:r>
          </w:p>
        </w:tc>
        <w:tc>
          <w:tcPr>
            <w:tcW w:w="1080" w:type="dxa"/>
            <w:shd w:val="clear" w:color="auto" w:fill="auto"/>
          </w:tcPr>
          <w:p w:rsidR="004D5ED9" w:rsidRPr="009E6B14" w:rsidRDefault="004D5ED9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111</w:t>
            </w:r>
          </w:p>
        </w:tc>
        <w:tc>
          <w:tcPr>
            <w:tcW w:w="4089" w:type="dxa"/>
            <w:shd w:val="clear" w:color="auto" w:fill="auto"/>
          </w:tcPr>
          <w:p w:rsidR="004D5ED9" w:rsidRPr="009E6B14" w:rsidRDefault="007C4127" w:rsidP="009E6B14">
            <w:pPr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Результатом понижения периода погашения дебиторской задолженности явилось снижение периода погашения кредиторской задолженности</w:t>
            </w:r>
          </w:p>
        </w:tc>
      </w:tr>
      <w:tr w:rsidR="007C4127" w:rsidRPr="009E6B14" w:rsidTr="009E6B14">
        <w:tc>
          <w:tcPr>
            <w:tcW w:w="612" w:type="dxa"/>
            <w:shd w:val="clear" w:color="auto" w:fill="auto"/>
          </w:tcPr>
          <w:p w:rsidR="007C4127" w:rsidRPr="009E6B14" w:rsidRDefault="007C4127" w:rsidP="009E6B14">
            <w:pPr>
              <w:numPr>
                <w:ilvl w:val="0"/>
                <w:numId w:val="26"/>
              </w:numPr>
              <w:tabs>
                <w:tab w:val="left" w:pos="0"/>
                <w:tab w:val="left" w:pos="24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7C4127" w:rsidRPr="009E6B14" w:rsidRDefault="007C4127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Результативность использования займов, руб.</w:t>
            </w:r>
          </w:p>
          <w:p w:rsidR="007C4127" w:rsidRPr="009E6B14" w:rsidRDefault="007C4127" w:rsidP="00BF3E4E">
            <w:pPr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(получено выручки от выполненных работ в расчёте на 1 руб. заёмных средств)</w:t>
            </w:r>
          </w:p>
        </w:tc>
        <w:tc>
          <w:tcPr>
            <w:tcW w:w="1080" w:type="dxa"/>
            <w:shd w:val="clear" w:color="auto" w:fill="auto"/>
          </w:tcPr>
          <w:p w:rsidR="007C4127" w:rsidRPr="009E6B14" w:rsidRDefault="007C4127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0,6</w:t>
            </w:r>
          </w:p>
        </w:tc>
        <w:tc>
          <w:tcPr>
            <w:tcW w:w="1080" w:type="dxa"/>
            <w:shd w:val="clear" w:color="auto" w:fill="auto"/>
          </w:tcPr>
          <w:p w:rsidR="007C4127" w:rsidRPr="009E6B14" w:rsidRDefault="007C4127" w:rsidP="009E6B14">
            <w:pPr>
              <w:jc w:val="center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3,6</w:t>
            </w:r>
          </w:p>
        </w:tc>
        <w:tc>
          <w:tcPr>
            <w:tcW w:w="4089" w:type="dxa"/>
            <w:shd w:val="clear" w:color="auto" w:fill="auto"/>
          </w:tcPr>
          <w:p w:rsidR="007C4127" w:rsidRPr="009E6B14" w:rsidRDefault="007E1147" w:rsidP="009E6B14">
            <w:pPr>
              <w:pStyle w:val="aa"/>
              <w:spacing w:after="0"/>
              <w:jc w:val="both"/>
              <w:rPr>
                <w:sz w:val="20"/>
                <w:szCs w:val="20"/>
              </w:rPr>
            </w:pPr>
            <w:r w:rsidRPr="009E6B14">
              <w:rPr>
                <w:sz w:val="20"/>
                <w:szCs w:val="20"/>
              </w:rPr>
              <w:t>Структура источников поступлений и расходов денежных средств достаточно стабильна. Основным источником денежных средств является оплата заказчиками выполненных работ (84% всех поступлений), кроме того, недостаточная платежеспособность предприятия потребовала привлечения заемных средств в виде займов, доля которых в общей сумме поступлений составила  в 2006 г. 11%.</w:t>
            </w:r>
          </w:p>
        </w:tc>
      </w:tr>
    </w:tbl>
    <w:p w:rsidR="00BF3E4E" w:rsidRPr="008117E0" w:rsidRDefault="00BF3E4E" w:rsidP="00BF3E4E">
      <w:pPr>
        <w:rPr>
          <w:sz w:val="28"/>
          <w:szCs w:val="28"/>
        </w:rPr>
      </w:pPr>
    </w:p>
    <w:p w:rsidR="007E1147" w:rsidRPr="008117E0" w:rsidRDefault="008117E0" w:rsidP="008117E0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7E1147" w:rsidRPr="008117E0">
        <w:rPr>
          <w:sz w:val="28"/>
          <w:szCs w:val="28"/>
          <w:u w:val="single"/>
        </w:rPr>
        <w:t>Вывод:</w:t>
      </w:r>
    </w:p>
    <w:p w:rsidR="008117E0" w:rsidRDefault="008117E0" w:rsidP="00F246CA">
      <w:pPr>
        <w:spacing w:line="360" w:lineRule="auto"/>
        <w:ind w:firstLine="720"/>
        <w:jc w:val="both"/>
        <w:rPr>
          <w:sz w:val="28"/>
          <w:szCs w:val="28"/>
        </w:rPr>
      </w:pPr>
    </w:p>
    <w:p w:rsidR="007E1147" w:rsidRPr="008117E0" w:rsidRDefault="007E1147" w:rsidP="00F246CA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Таким образом, деятельность предприятия в значительной степени зависит от заёмных средств. Слишком большая доля заёмных средств снижает платёжеспособность предприятия, подрывает его финансовую устойчивость, снижает доверие контрагентов и уменьшает вероятность кредитов.</w:t>
      </w:r>
    </w:p>
    <w:p w:rsidR="007E1147" w:rsidRPr="008117E0" w:rsidRDefault="007E1147" w:rsidP="00F246CA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Снижение периода погашения дебиторской задолженности с 281 дня в 2005 г. до 58 дней в 2006 г. (почти в 5 раз) является положительным фактором, повышающим платёжеспособность предприятия. Результатом </w:t>
      </w:r>
      <w:r w:rsidR="00F246CA" w:rsidRPr="008117E0">
        <w:rPr>
          <w:sz w:val="28"/>
          <w:szCs w:val="28"/>
        </w:rPr>
        <w:t>явилось снижение периода погашения кредиторской задолженности предприятия.</w:t>
      </w:r>
    </w:p>
    <w:p w:rsidR="00BF3E4E" w:rsidRPr="008117E0" w:rsidRDefault="00BF3E4E" w:rsidP="00BF3E4E">
      <w:pPr>
        <w:rPr>
          <w:sz w:val="28"/>
          <w:szCs w:val="28"/>
        </w:rPr>
      </w:pPr>
    </w:p>
    <w:p w:rsidR="00BF3E4E" w:rsidRPr="008117E0" w:rsidRDefault="00BF3E4E" w:rsidP="00BF3E4E">
      <w:pPr>
        <w:rPr>
          <w:sz w:val="28"/>
          <w:szCs w:val="28"/>
        </w:rPr>
      </w:pPr>
    </w:p>
    <w:p w:rsidR="00BF3E4E" w:rsidRPr="008117E0" w:rsidRDefault="00BF3E4E" w:rsidP="00BF3E4E">
      <w:pPr>
        <w:rPr>
          <w:sz w:val="28"/>
          <w:szCs w:val="28"/>
        </w:rPr>
      </w:pPr>
    </w:p>
    <w:p w:rsidR="00B76C09" w:rsidRPr="008117E0" w:rsidRDefault="008117E0" w:rsidP="00B76C0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3" w:name="_Toc186211422"/>
      <w:r>
        <w:rPr>
          <w:rFonts w:ascii="Times New Roman" w:hAnsi="Times New Roman" w:cs="Times New Roman"/>
          <w:sz w:val="28"/>
          <w:szCs w:val="28"/>
        </w:rPr>
        <w:br w:type="page"/>
      </w:r>
      <w:r w:rsidR="00B76C09" w:rsidRPr="008117E0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126F08" w:rsidRPr="008117E0">
        <w:rPr>
          <w:rFonts w:ascii="Times New Roman" w:hAnsi="Times New Roman" w:cs="Times New Roman"/>
          <w:sz w:val="28"/>
          <w:szCs w:val="28"/>
        </w:rPr>
        <w:t>ой</w:t>
      </w:r>
      <w:r w:rsidR="00B76C09" w:rsidRPr="008117E0">
        <w:rPr>
          <w:rFonts w:ascii="Times New Roman" w:hAnsi="Times New Roman" w:cs="Times New Roman"/>
          <w:sz w:val="28"/>
          <w:szCs w:val="28"/>
        </w:rPr>
        <w:t xml:space="preserve"> </w:t>
      </w:r>
      <w:r w:rsidR="00126F08" w:rsidRPr="008117E0">
        <w:rPr>
          <w:rFonts w:ascii="Times New Roman" w:hAnsi="Times New Roman" w:cs="Times New Roman"/>
          <w:sz w:val="28"/>
          <w:szCs w:val="28"/>
        </w:rPr>
        <w:t>литературы:</w:t>
      </w:r>
      <w:bookmarkEnd w:id="13"/>
    </w:p>
    <w:p w:rsidR="00126F08" w:rsidRPr="008117E0" w:rsidRDefault="00126F08" w:rsidP="00126F08">
      <w:pPr>
        <w:rPr>
          <w:sz w:val="28"/>
          <w:szCs w:val="28"/>
        </w:rPr>
      </w:pPr>
    </w:p>
    <w:p w:rsidR="00126F08" w:rsidRPr="008117E0" w:rsidRDefault="00126F08" w:rsidP="00B76C09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Анализ хозяйственной деятельности предприятия: Учеб. пособие / Г. В. Савицкая. – 7-е изд., испр. – Мн.: Новое знание, 2002. – 704 с. (Экономическое образование).</w:t>
      </w:r>
    </w:p>
    <w:p w:rsidR="00126F08" w:rsidRPr="008117E0" w:rsidRDefault="00126F08" w:rsidP="00B76C09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Бородкин К. В. «Комплексные методы финансовой диагностики». – Воронеж: Воронежский Государственный Университет. – 2002. – 183 с.</w:t>
      </w:r>
    </w:p>
    <w:p w:rsidR="00126F08" w:rsidRPr="008117E0" w:rsidRDefault="00126F08" w:rsidP="00B76C09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Грищенко О. В. Анализ и диагностика финансово-хозяйственной деятельности предприятия: Учебное пособие. Таганрог: Изд-во ТРТУ, 200. 112 с.</w:t>
      </w:r>
    </w:p>
    <w:p w:rsidR="00126F08" w:rsidRPr="008117E0" w:rsidRDefault="00126F08" w:rsidP="00B76C09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Ковалёв А. И., Привалов В. П. «Анализ финансового состояния предприятия». – Издание 2-е, переработанное и дополненное – М.: Центр экономики и маркетинга. – 1997. - 192 с.</w:t>
      </w:r>
    </w:p>
    <w:p w:rsidR="00126F08" w:rsidRPr="008117E0" w:rsidRDefault="00126F08" w:rsidP="00B76C09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Шеремет А. Д., Сайфулин Р. С., Негашев Е. В. «Методика финансового анализа». – 3-е изд. перераб. и доп. – М.: ИНФРА - М - 2001. – 208 с.</w:t>
      </w:r>
    </w:p>
    <w:p w:rsidR="00BC6879" w:rsidRPr="008117E0" w:rsidRDefault="00BC6879" w:rsidP="00B76C09">
      <w:pPr>
        <w:spacing w:line="360" w:lineRule="auto"/>
        <w:rPr>
          <w:sz w:val="28"/>
          <w:szCs w:val="28"/>
        </w:rPr>
      </w:pPr>
    </w:p>
    <w:p w:rsidR="004B3C4D" w:rsidRPr="008117E0" w:rsidRDefault="008117E0" w:rsidP="00BC6879">
      <w:pPr>
        <w:pStyle w:val="2"/>
        <w:rPr>
          <w:rFonts w:ascii="Times New Roman" w:hAnsi="Times New Roman" w:cs="Times New Roman"/>
        </w:rPr>
      </w:pPr>
      <w:bookmarkStart w:id="14" w:name="_Toc186211423"/>
      <w:r>
        <w:rPr>
          <w:rFonts w:ascii="Times New Roman" w:hAnsi="Times New Roman" w:cs="Times New Roman"/>
        </w:rPr>
        <w:br w:type="page"/>
      </w:r>
      <w:r w:rsidR="006916D5" w:rsidRPr="008117E0">
        <w:rPr>
          <w:rFonts w:ascii="Times New Roman" w:hAnsi="Times New Roman" w:cs="Times New Roman"/>
        </w:rPr>
        <w:t>Приложение 1. Внешняя оценка финансового состояния.</w:t>
      </w:r>
      <w:bookmarkEnd w:id="14"/>
    </w:p>
    <w:p w:rsidR="00126F08" w:rsidRPr="008117E0" w:rsidRDefault="00126F08" w:rsidP="00126F08">
      <w:pPr>
        <w:rPr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354"/>
      </w:tblGrid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117E0">
              <w:rPr>
                <w:b/>
                <w:bCs/>
                <w:i/>
                <w:iCs/>
                <w:sz w:val="20"/>
                <w:szCs w:val="20"/>
              </w:rPr>
              <w:t>Пользователи</w:t>
            </w:r>
          </w:p>
        </w:tc>
        <w:tc>
          <w:tcPr>
            <w:tcW w:w="7740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117E0">
              <w:rPr>
                <w:b/>
                <w:bCs/>
                <w:i/>
                <w:iCs/>
                <w:sz w:val="20"/>
                <w:szCs w:val="20"/>
              </w:rPr>
              <w:t>Сфера экономических интересов в оценке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2156A9" w:rsidP="006916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Собственни</w:t>
            </w:r>
            <w:r w:rsidR="006916D5" w:rsidRPr="008117E0">
              <w:rPr>
                <w:sz w:val="20"/>
                <w:szCs w:val="20"/>
              </w:rPr>
              <w:t>ки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целесообразности произведенных затрат и достигнутых финансовых результатов финансовой устойчивости и конкурентоспособности, возможностей и перспектив дальнейшего развития, эффективности использования заемных средств, выявление убытков, непроизводительных расходов и потерь, составление обоснованных прогнозов о финансовой состоятельности предприятия.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Акционеры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Анализ состава управленческих расходов и оценка их целесообразности, анализ формирования прибыли, анализ убытков, непроизводительных расходов и потерь, структурный анализ расходования прибыли на накопление и потребление, оценка эффективное и проводимой дивидендной политики.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Банки и кредиторы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состава и структуры имущества предприятия, анализ и оценка платежеспособности и финансовой устойчивости предприятия, оценка эффективности использования собственного и заемного капитала, анализ состава, структуры и соотношения дебиторской и кредиторской задолженности, оценка расчетов по ранее полученным краткосрочным и долгосрочным кредитам и займам.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Поставщики и покупатели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ликвидности текущих обязательств, наличие просроченной дебиторской и кредиторской задолженностей, анализ и оценка структуры оборотных активов, оценка платежеспособности и финансовой устойчивости.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Налоговые инспекции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достоверности данных о налогооблагаемой базе исчисления федеральных и местных налогов и их перечисления в бюджет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Внебюджетные фонды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достоверности информации о среднесписочной численности работающих предприятии и начисленного фонда оплаты тру</w:t>
            </w:r>
            <w:r w:rsidRPr="008117E0">
              <w:rPr>
                <w:sz w:val="20"/>
                <w:szCs w:val="20"/>
              </w:rPr>
              <w:softHyphen/>
              <w:t>да, оценка своевременности расчетов с внебюджетными фондами.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Инвесторы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эффективности использования собственного и заемного капитала, дебиторской и кредиторской задолженностей, имущества предприятия, активов, анализ степени ликвидности погашения краткосрочных и долгосрочных обязате</w:t>
            </w:r>
            <w:r w:rsidR="002156A9" w:rsidRPr="008117E0">
              <w:rPr>
                <w:sz w:val="20"/>
                <w:szCs w:val="20"/>
              </w:rPr>
              <w:t>льств, финансовой устойчивости, а</w:t>
            </w:r>
            <w:r w:rsidRPr="008117E0">
              <w:rPr>
                <w:sz w:val="20"/>
                <w:szCs w:val="20"/>
              </w:rPr>
              <w:t>нализ и оценка эффективности долгосрочных и краткосрочных финансовых вложений за счет собственных средств предприятия.</w:t>
            </w:r>
          </w:p>
        </w:tc>
      </w:tr>
      <w:tr w:rsidR="006916D5" w:rsidRPr="008117E0">
        <w:tc>
          <w:tcPr>
            <w:tcW w:w="2268" w:type="dxa"/>
            <w:vAlign w:val="center"/>
          </w:tcPr>
          <w:p w:rsidR="006916D5" w:rsidRPr="008117E0" w:rsidRDefault="006916D5" w:rsidP="006916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Наемная рабочая сила</w:t>
            </w:r>
          </w:p>
        </w:tc>
        <w:tc>
          <w:tcPr>
            <w:tcW w:w="7740" w:type="dxa"/>
          </w:tcPr>
          <w:p w:rsidR="006916D5" w:rsidRPr="008117E0" w:rsidRDefault="006916D5" w:rsidP="006916D5">
            <w:pPr>
              <w:ind w:firstLine="612"/>
              <w:jc w:val="both"/>
              <w:rPr>
                <w:sz w:val="20"/>
                <w:szCs w:val="20"/>
              </w:rPr>
            </w:pPr>
            <w:r w:rsidRPr="008117E0">
              <w:rPr>
                <w:sz w:val="20"/>
                <w:szCs w:val="20"/>
              </w:rPr>
              <w:t>Оценка динамики объема продаж, затрат на производство продукции, выполнения производственных заданий и соблюдения трудового законодательства по оплате труда, предоставлению трудовых и социальных льгот за счет чистой прибыли предприятия.</w:t>
            </w:r>
          </w:p>
        </w:tc>
      </w:tr>
    </w:tbl>
    <w:p w:rsidR="006916D5" w:rsidRPr="008117E0" w:rsidRDefault="006916D5" w:rsidP="006916D5">
      <w:pPr>
        <w:rPr>
          <w:b/>
          <w:bCs/>
          <w:sz w:val="20"/>
          <w:szCs w:val="20"/>
        </w:rPr>
      </w:pPr>
      <w:bookmarkStart w:id="15" w:name="_Toc56610134"/>
      <w:bookmarkStart w:id="16" w:name="_Toc56610406"/>
      <w:bookmarkStart w:id="17" w:name="_Toc60424842"/>
    </w:p>
    <w:p w:rsidR="006916D5" w:rsidRPr="008117E0" w:rsidRDefault="006916D5" w:rsidP="006916D5">
      <w:pPr>
        <w:rPr>
          <w:b/>
          <w:bCs/>
          <w:sz w:val="28"/>
          <w:szCs w:val="28"/>
        </w:rPr>
      </w:pPr>
    </w:p>
    <w:p w:rsidR="006916D5" w:rsidRPr="008117E0" w:rsidRDefault="006916D5" w:rsidP="006916D5">
      <w:pPr>
        <w:rPr>
          <w:b/>
          <w:bCs/>
          <w:sz w:val="28"/>
          <w:szCs w:val="28"/>
        </w:rPr>
      </w:pPr>
    </w:p>
    <w:p w:rsidR="006916D5" w:rsidRPr="008117E0" w:rsidRDefault="008117E0" w:rsidP="00BC6879">
      <w:pPr>
        <w:pStyle w:val="2"/>
        <w:rPr>
          <w:rFonts w:ascii="Times New Roman" w:hAnsi="Times New Roman" w:cs="Times New Roman"/>
        </w:rPr>
      </w:pPr>
      <w:bookmarkStart w:id="18" w:name="_Toc186211424"/>
      <w:r>
        <w:rPr>
          <w:rFonts w:ascii="Times New Roman" w:hAnsi="Times New Roman" w:cs="Times New Roman"/>
        </w:rPr>
        <w:br w:type="page"/>
      </w:r>
      <w:r w:rsidR="006916D5" w:rsidRPr="008117E0">
        <w:rPr>
          <w:rFonts w:ascii="Times New Roman" w:hAnsi="Times New Roman" w:cs="Times New Roman"/>
        </w:rPr>
        <w:t>Приложение 2. «Основные показатели»</w:t>
      </w:r>
      <w:bookmarkEnd w:id="15"/>
      <w:bookmarkEnd w:id="16"/>
      <w:bookmarkEnd w:id="17"/>
      <w:r w:rsidR="006916D5" w:rsidRPr="008117E0">
        <w:rPr>
          <w:rFonts w:ascii="Times New Roman" w:hAnsi="Times New Roman" w:cs="Times New Roman"/>
        </w:rPr>
        <w:t>.</w:t>
      </w:r>
      <w:bookmarkEnd w:id="18"/>
    </w:p>
    <w:p w:rsidR="00126F08" w:rsidRPr="008117E0" w:rsidRDefault="00126F08" w:rsidP="00126F08">
      <w:pPr>
        <w:rPr>
          <w:sz w:val="28"/>
          <w:szCs w:val="28"/>
        </w:rPr>
      </w:pP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Сумма хозяйственных средств = 300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Доля основных средств в активах = 120/300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Величина собственных оборотных средств = 290 – 230 – 690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Манёвренность собственных оборотных средств = 260/(290-230-690)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Коэффициент текущей ликвидности = (290-230)/690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Коэффициент быстрой ликвидности = (290-210-220 -230)/690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Коэффициент абсолютной ликвидности = 260/690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Доля оборотных средств в активах = (290-230)/300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Доля собственных оборотных средств в общей их сумме = (290-230 -690)/(290-230)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Доля запасов в оборотных активах = (210+220)/290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Доля собственных оборотных средств = (290-230-690)/(210+220)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Коэффициент концентрации собственного капитала =490/300 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Коэффициент финансовой зависимости = 300/490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Коэффициент манёвренности собственного капитала = (290-230-690)/490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Коэффициент концентрации заёмного капитала = </w:t>
      </w:r>
      <w:r w:rsidRPr="008117E0">
        <w:rPr>
          <w:sz w:val="28"/>
          <w:szCs w:val="28"/>
          <w:lang w:val="en-US"/>
        </w:rPr>
        <w:t>(</w:t>
      </w:r>
      <w:r w:rsidRPr="008117E0">
        <w:rPr>
          <w:sz w:val="28"/>
          <w:szCs w:val="28"/>
        </w:rPr>
        <w:t>590 + 690)</w:t>
      </w:r>
      <w:r w:rsidRPr="008117E0">
        <w:rPr>
          <w:sz w:val="28"/>
          <w:szCs w:val="28"/>
          <w:lang w:val="en-US"/>
        </w:rPr>
        <w:t>/300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  <w:lang w:val="en-US"/>
        </w:rPr>
        <w:t xml:space="preserve"> </w:t>
      </w:r>
      <w:r w:rsidRPr="008117E0">
        <w:rPr>
          <w:sz w:val="28"/>
          <w:szCs w:val="28"/>
        </w:rPr>
        <w:t>Коэффициент структуры долгосрочных вложений = 590/(190 +230)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Коэффициент соотношения заёмных и собственных средств = (590 +690)/490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Фондоотдача = ф.2 010/120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Оборачиваемость собственного капитала ф.2 010/490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Оборачиваемость совокупного капитала ф.2 010/300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Чистая прибыль = ф.2 010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Рентабельность продукции = ф.2 050/ ф. 2 010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Рентабельность совокупного капитала = ф.2 190/300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Рентабельность собственного капитала = ф. 2 190 /490</w:t>
      </w:r>
    </w:p>
    <w:p w:rsidR="006916D5" w:rsidRPr="008117E0" w:rsidRDefault="006916D5" w:rsidP="00126F08">
      <w:pPr>
        <w:numPr>
          <w:ilvl w:val="0"/>
          <w:numId w:val="6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 Период окупаемости собственного капитала = 490/ф.2 190</w:t>
      </w:r>
    </w:p>
    <w:p w:rsidR="001843F5" w:rsidRPr="008117E0" w:rsidRDefault="001843F5" w:rsidP="00BC6879">
      <w:pPr>
        <w:pStyle w:val="2"/>
        <w:rPr>
          <w:rFonts w:ascii="Times New Roman" w:hAnsi="Times New Roman" w:cs="Times New Roman"/>
        </w:rPr>
      </w:pPr>
      <w:bookmarkStart w:id="19" w:name="_Toc56610135"/>
      <w:bookmarkStart w:id="20" w:name="_Toc56610407"/>
      <w:bookmarkStart w:id="21" w:name="_Toc60424843"/>
      <w:bookmarkStart w:id="22" w:name="_Toc186211425"/>
      <w:r w:rsidRPr="008117E0">
        <w:rPr>
          <w:rFonts w:ascii="Times New Roman" w:hAnsi="Times New Roman" w:cs="Times New Roman"/>
        </w:rPr>
        <w:t>Приложение 3. «Модели прогнозирования банкротства»</w:t>
      </w:r>
      <w:bookmarkEnd w:id="19"/>
      <w:bookmarkEnd w:id="20"/>
      <w:bookmarkEnd w:id="21"/>
      <w:r w:rsidRPr="008117E0">
        <w:rPr>
          <w:rFonts w:ascii="Times New Roman" w:hAnsi="Times New Roman" w:cs="Times New Roman"/>
        </w:rPr>
        <w:t>.</w:t>
      </w:r>
      <w:bookmarkEnd w:id="22"/>
    </w:p>
    <w:p w:rsidR="008117E0" w:rsidRDefault="008117E0" w:rsidP="007E72F9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:rsidR="001843F5" w:rsidRPr="008117E0" w:rsidRDefault="001843F5" w:rsidP="007E72F9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 Альтмана (2 факторный):</w:t>
      </w:r>
    </w:p>
    <w:p w:rsidR="003101F5" w:rsidRPr="008117E0" w:rsidRDefault="007C0439" w:rsidP="00126F08">
      <w:pPr>
        <w:spacing w:line="360" w:lineRule="auto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6" type="#_x0000_t75" style="width:233.25pt;height:33.75pt">
            <v:imagedata r:id="rId9" o:title=""/>
          </v:shape>
        </w:pic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=0, то вероятность банкротства = 50%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&gt;0, то вероятность банкротства &gt; 50%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&lt;0, то вероятность банкротства &lt; 50%</w:t>
      </w:r>
    </w:p>
    <w:p w:rsidR="001843F5" w:rsidRPr="008117E0" w:rsidRDefault="001843F5" w:rsidP="007E72F9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Коэффициент Альтмана (5 факторный):</w:t>
      </w:r>
    </w:p>
    <w:p w:rsidR="003101F5" w:rsidRPr="008117E0" w:rsidRDefault="007C0439" w:rsidP="00126F08">
      <w:pPr>
        <w:spacing w:line="360" w:lineRule="auto"/>
        <w:jc w:val="center"/>
        <w:rPr>
          <w:i/>
          <w:iCs/>
          <w:sz w:val="28"/>
          <w:szCs w:val="28"/>
        </w:rPr>
      </w:pPr>
      <w:r>
        <w:rPr>
          <w:noProof/>
        </w:rPr>
        <w:pict>
          <v:rect id="_x0000_s1061" style="position:absolute;left:0;text-align:left;margin-left:388.5pt;margin-top:6pt;width:9pt;height:9pt;z-index:251648512" stroked="f"/>
        </w:pict>
      </w:r>
      <w:r>
        <w:rPr>
          <w:i/>
          <w:iCs/>
          <w:position w:val="-28"/>
          <w:sz w:val="28"/>
          <w:szCs w:val="28"/>
        </w:rPr>
        <w:pict>
          <v:shape id="_x0000_i1027" type="#_x0000_t75" style="width:444.75pt;height:33.75pt">
            <v:imagedata r:id="rId10" o:title=""/>
          </v:shape>
        </w:pic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&lt;1,81 – организация банкрот.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&gt;2,99 – финансово устойчивое предприятие.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 xml:space="preserve">&lt;=2,99 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&gt;=1,81 – неопределённость.</w:t>
      </w:r>
    </w:p>
    <w:p w:rsidR="001843F5" w:rsidRPr="008117E0" w:rsidRDefault="001843F5" w:rsidP="007E72F9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Модель Таффлера</w:t>
      </w:r>
    </w:p>
    <w:p w:rsidR="00493161" w:rsidRPr="008117E0" w:rsidRDefault="007C0439" w:rsidP="00126F08">
      <w:pPr>
        <w:spacing w:line="360" w:lineRule="auto"/>
        <w:jc w:val="center"/>
        <w:rPr>
          <w:i/>
          <w:iCs/>
          <w:sz w:val="28"/>
          <w:szCs w:val="28"/>
        </w:rPr>
      </w:pPr>
      <w:r>
        <w:rPr>
          <w:i/>
          <w:iCs/>
          <w:position w:val="-24"/>
          <w:sz w:val="28"/>
          <w:szCs w:val="28"/>
        </w:rPr>
        <w:pict>
          <v:shape id="_x0000_i1028" type="#_x0000_t75" style="width:333.75pt;height:30.75pt">
            <v:imagedata r:id="rId11" o:title=""/>
          </v:shape>
        </w:pic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&gt;0,3 – финансово устойчивое предприятие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Z</w:t>
      </w:r>
      <w:r w:rsidRPr="008117E0">
        <w:rPr>
          <w:sz w:val="28"/>
          <w:szCs w:val="28"/>
        </w:rPr>
        <w:t>&lt;0,2 – организация банкрот.</w:t>
      </w:r>
    </w:p>
    <w:p w:rsidR="001843F5" w:rsidRPr="008117E0" w:rsidRDefault="001843F5" w:rsidP="007E72F9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Модель ИГЭА</w:t>
      </w:r>
    </w:p>
    <w:p w:rsidR="00493161" w:rsidRPr="008117E0" w:rsidRDefault="007C0439" w:rsidP="00126F08">
      <w:pPr>
        <w:spacing w:line="360" w:lineRule="auto"/>
        <w:jc w:val="center"/>
        <w:rPr>
          <w:i/>
          <w:iCs/>
          <w:sz w:val="28"/>
          <w:szCs w:val="28"/>
        </w:rPr>
      </w:pPr>
      <w:r>
        <w:rPr>
          <w:i/>
          <w:iCs/>
          <w:position w:val="-28"/>
          <w:sz w:val="28"/>
          <w:szCs w:val="28"/>
        </w:rPr>
        <w:pict>
          <v:shape id="_x0000_i1029" type="#_x0000_t75" style="width:450pt;height:33pt">
            <v:imagedata r:id="rId12" o:title=""/>
          </v:shape>
        </w:pic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&lt; 0 – максимальная (90 – 100%)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&gt; 0 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&lt; 0,18 – Высокая (60 - 80%)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&gt; 0,18 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&lt; 0,32 – Средняя (35% - 50%)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&gt; 0,32 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&lt; 0,42 – Низкая (15% - 20%)</w:t>
      </w:r>
    </w:p>
    <w:p w:rsidR="001843F5" w:rsidRPr="008117E0" w:rsidRDefault="001843F5" w:rsidP="007E72F9">
      <w:pPr>
        <w:spacing w:line="360" w:lineRule="auto"/>
        <w:ind w:firstLine="720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R</w:t>
      </w:r>
      <w:r w:rsidRPr="008117E0">
        <w:rPr>
          <w:sz w:val="28"/>
          <w:szCs w:val="28"/>
        </w:rPr>
        <w:t xml:space="preserve"> &gt; 0,42 – Минимальная (до 10%)</w:t>
      </w:r>
    </w:p>
    <w:p w:rsidR="001843F5" w:rsidRPr="008117E0" w:rsidRDefault="008117E0" w:rsidP="00BC6879">
      <w:pPr>
        <w:pStyle w:val="2"/>
        <w:rPr>
          <w:rFonts w:ascii="Times New Roman" w:hAnsi="Times New Roman" w:cs="Times New Roman"/>
        </w:rPr>
      </w:pPr>
      <w:bookmarkStart w:id="23" w:name="_Toc56610136"/>
      <w:bookmarkStart w:id="24" w:name="_Toc56610408"/>
      <w:bookmarkStart w:id="25" w:name="_Toc60424844"/>
      <w:bookmarkStart w:id="26" w:name="_Toc186211426"/>
      <w:r>
        <w:rPr>
          <w:rFonts w:ascii="Times New Roman" w:hAnsi="Times New Roman" w:cs="Times New Roman"/>
        </w:rPr>
        <w:br w:type="page"/>
      </w:r>
      <w:r w:rsidR="001843F5" w:rsidRPr="008117E0">
        <w:rPr>
          <w:rFonts w:ascii="Times New Roman" w:hAnsi="Times New Roman" w:cs="Times New Roman"/>
        </w:rPr>
        <w:t>Приложение 4. «Модели кредитного рейтинга»</w:t>
      </w:r>
      <w:bookmarkEnd w:id="23"/>
      <w:bookmarkEnd w:id="24"/>
      <w:bookmarkEnd w:id="25"/>
      <w:r w:rsidR="001843F5" w:rsidRPr="008117E0">
        <w:rPr>
          <w:rFonts w:ascii="Times New Roman" w:hAnsi="Times New Roman" w:cs="Times New Roman"/>
        </w:rPr>
        <w:t>.</w:t>
      </w:r>
      <w:bookmarkEnd w:id="26"/>
    </w:p>
    <w:p w:rsidR="008117E0" w:rsidRDefault="008117E0" w:rsidP="007E72F9">
      <w:pPr>
        <w:spacing w:line="360" w:lineRule="auto"/>
        <w:ind w:firstLine="720"/>
        <w:jc w:val="center"/>
        <w:rPr>
          <w:sz w:val="28"/>
          <w:szCs w:val="28"/>
        </w:rPr>
      </w:pPr>
    </w:p>
    <w:p w:rsidR="001843F5" w:rsidRPr="008117E0" w:rsidRDefault="001843F5" w:rsidP="007E72F9">
      <w:pPr>
        <w:spacing w:line="360" w:lineRule="auto"/>
        <w:ind w:firstLine="720"/>
        <w:jc w:val="center"/>
        <w:rPr>
          <w:sz w:val="28"/>
          <w:szCs w:val="28"/>
        </w:rPr>
      </w:pPr>
      <w:r w:rsidRPr="008117E0">
        <w:rPr>
          <w:sz w:val="28"/>
          <w:szCs w:val="28"/>
        </w:rPr>
        <w:t>Показатели для оценки финансового состояния предприятия как заемщика на основе «Регламент</w:t>
      </w:r>
      <w:r w:rsidR="00C20585" w:rsidRPr="008117E0">
        <w:rPr>
          <w:sz w:val="28"/>
          <w:szCs w:val="28"/>
        </w:rPr>
        <w:t>а</w:t>
      </w:r>
      <w:r w:rsidRPr="008117E0">
        <w:rPr>
          <w:sz w:val="28"/>
          <w:szCs w:val="28"/>
        </w:rPr>
        <w:t xml:space="preserve"> предоставления кредитов юридическим лицам Сбербанком России и его филиалами»</w:t>
      </w:r>
    </w:p>
    <w:p w:rsidR="00F66BEB" w:rsidRPr="008117E0" w:rsidRDefault="007C0439" w:rsidP="00126F08">
      <w:pPr>
        <w:spacing w:line="360" w:lineRule="auto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0" type="#_x0000_t75" style="width:431.25pt;height:33pt">
            <v:imagedata r:id="rId13" o:title=""/>
          </v:shape>
        </w:pict>
      </w:r>
    </w:p>
    <w:p w:rsidR="001843F5" w:rsidRPr="008117E0" w:rsidRDefault="001843F5" w:rsidP="007E72F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S</w:t>
      </w:r>
      <w:r w:rsidRPr="008117E0">
        <w:rPr>
          <w:sz w:val="28"/>
          <w:szCs w:val="28"/>
        </w:rPr>
        <w:t xml:space="preserve"> &lt; 1 - заёмщик относится к 1 классу.</w:t>
      </w:r>
    </w:p>
    <w:p w:rsidR="001843F5" w:rsidRPr="008117E0" w:rsidRDefault="001843F5" w:rsidP="007E72F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S</w:t>
      </w:r>
      <w:r w:rsidRPr="008117E0">
        <w:rPr>
          <w:sz w:val="28"/>
          <w:szCs w:val="28"/>
        </w:rPr>
        <w:t xml:space="preserve"> &gt; 1 и </w:t>
      </w:r>
      <w:r w:rsidRPr="008117E0">
        <w:rPr>
          <w:sz w:val="28"/>
          <w:szCs w:val="28"/>
          <w:lang w:val="en-US"/>
        </w:rPr>
        <w:t>S</w:t>
      </w:r>
      <w:r w:rsidRPr="008117E0">
        <w:rPr>
          <w:sz w:val="28"/>
          <w:szCs w:val="28"/>
        </w:rPr>
        <w:t xml:space="preserve"> &lt; 2,42 - заёмщик относится ко 2 классу.</w:t>
      </w:r>
    </w:p>
    <w:p w:rsidR="001843F5" w:rsidRPr="008117E0" w:rsidRDefault="001843F5" w:rsidP="007E72F9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</w:t>
      </w:r>
      <w:r w:rsidRPr="008117E0">
        <w:rPr>
          <w:sz w:val="28"/>
          <w:szCs w:val="28"/>
          <w:lang w:val="en-US"/>
        </w:rPr>
        <w:t>S</w:t>
      </w:r>
      <w:r w:rsidRPr="008117E0">
        <w:rPr>
          <w:sz w:val="28"/>
          <w:szCs w:val="28"/>
        </w:rPr>
        <w:t>&gt;=2,42 – Заёмщик относится к 3 классу.</w:t>
      </w:r>
    </w:p>
    <w:p w:rsidR="001843F5" w:rsidRPr="008117E0" w:rsidRDefault="008117E0" w:rsidP="00BC6879">
      <w:pPr>
        <w:pStyle w:val="2"/>
        <w:rPr>
          <w:rFonts w:ascii="Times New Roman" w:hAnsi="Times New Roman" w:cs="Times New Roman"/>
        </w:rPr>
      </w:pPr>
      <w:bookmarkStart w:id="27" w:name="_Toc56610137"/>
      <w:bookmarkStart w:id="28" w:name="_Toc56610409"/>
      <w:bookmarkStart w:id="29" w:name="_Toc60424845"/>
      <w:bookmarkStart w:id="30" w:name="_Toc186211427"/>
      <w:r>
        <w:rPr>
          <w:rFonts w:ascii="Times New Roman" w:hAnsi="Times New Roman" w:cs="Times New Roman"/>
        </w:rPr>
        <w:br w:type="page"/>
      </w:r>
      <w:r w:rsidR="001843F5" w:rsidRPr="008117E0">
        <w:rPr>
          <w:rFonts w:ascii="Times New Roman" w:hAnsi="Times New Roman" w:cs="Times New Roman"/>
        </w:rPr>
        <w:t>Приложение 5. «Методики ранжирования организаций»</w:t>
      </w:r>
      <w:bookmarkEnd w:id="27"/>
      <w:bookmarkEnd w:id="28"/>
      <w:bookmarkEnd w:id="29"/>
      <w:r w:rsidR="001843F5" w:rsidRPr="008117E0">
        <w:rPr>
          <w:rFonts w:ascii="Times New Roman" w:hAnsi="Times New Roman" w:cs="Times New Roman"/>
        </w:rPr>
        <w:t>.</w:t>
      </w:r>
      <w:bookmarkEnd w:id="30"/>
    </w:p>
    <w:p w:rsidR="008117E0" w:rsidRDefault="008117E0" w:rsidP="001843F5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</w:p>
    <w:p w:rsidR="001843F5" w:rsidRPr="008117E0" w:rsidRDefault="001843F5" w:rsidP="001843F5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Метод суммы мест.</w:t>
      </w:r>
    </w:p>
    <w:p w:rsidR="001843F5" w:rsidRPr="008117E0" w:rsidRDefault="001843F5" w:rsidP="001843F5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Положение организаций определяется исходя из суммы мест, которые они занимают по определённым показателям. Чем меньше сумма, тем предприятие имеет более высокий рейтинг.</w:t>
      </w:r>
    </w:p>
    <w:p w:rsidR="001843F5" w:rsidRPr="008117E0" w:rsidRDefault="001843F5" w:rsidP="001843F5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 xml:space="preserve">Метод коэффициентов значимости. </w:t>
      </w:r>
      <w:r w:rsidRPr="008117E0">
        <w:rPr>
          <w:rStyle w:val="a8"/>
          <w:i/>
          <w:iCs/>
          <w:sz w:val="28"/>
          <w:szCs w:val="28"/>
        </w:rPr>
        <w:footnoteReference w:id="6"/>
      </w:r>
    </w:p>
    <w:p w:rsidR="001843F5" w:rsidRPr="008117E0" w:rsidRDefault="001843F5" w:rsidP="001843F5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Для каждого показателя определяется коэффициент значимости, а затем рейтинг организации определяется по формуле:</w:t>
      </w:r>
    </w:p>
    <w:p w:rsidR="001843F5" w:rsidRPr="008117E0" w:rsidRDefault="007C0439" w:rsidP="001843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1" type="#_x0000_t75" style="width:1in;height:33.75pt">
            <v:imagedata r:id="rId14" o:title=""/>
          </v:shape>
        </w:pict>
      </w:r>
      <w:r w:rsidR="001843F5" w:rsidRPr="008117E0">
        <w:rPr>
          <w:sz w:val="28"/>
          <w:szCs w:val="28"/>
        </w:rPr>
        <w:t xml:space="preserve">, где </w:t>
      </w:r>
      <w:r w:rsidR="001843F5" w:rsidRPr="008117E0">
        <w:rPr>
          <w:i/>
          <w:iCs/>
          <w:sz w:val="28"/>
          <w:szCs w:val="28"/>
          <w:lang w:val="en-US"/>
        </w:rPr>
        <w:t>k</w:t>
      </w:r>
      <w:r w:rsidR="001843F5" w:rsidRPr="008117E0">
        <w:rPr>
          <w:sz w:val="28"/>
          <w:szCs w:val="28"/>
        </w:rPr>
        <w:t xml:space="preserve">-коэффициент, </w:t>
      </w:r>
      <w:r w:rsidR="001843F5" w:rsidRPr="008117E0">
        <w:rPr>
          <w:i/>
          <w:iCs/>
          <w:sz w:val="28"/>
          <w:szCs w:val="28"/>
          <w:lang w:val="en-US"/>
        </w:rPr>
        <w:t>x</w:t>
      </w:r>
      <w:r w:rsidR="001843F5" w:rsidRPr="008117E0">
        <w:rPr>
          <w:sz w:val="28"/>
          <w:szCs w:val="28"/>
        </w:rPr>
        <w:t xml:space="preserve">- показатель, </w:t>
      </w:r>
      <w:r w:rsidR="001843F5" w:rsidRPr="008117E0">
        <w:rPr>
          <w:i/>
          <w:iCs/>
          <w:sz w:val="28"/>
          <w:szCs w:val="28"/>
          <w:lang w:val="en-US"/>
        </w:rPr>
        <w:t>n</w:t>
      </w:r>
      <w:r w:rsidR="001843F5" w:rsidRPr="008117E0">
        <w:rPr>
          <w:sz w:val="28"/>
          <w:szCs w:val="28"/>
        </w:rPr>
        <w:t xml:space="preserve"> – количество показателей.</w:t>
      </w:r>
    </w:p>
    <w:p w:rsidR="001843F5" w:rsidRPr="008117E0" w:rsidRDefault="001843F5" w:rsidP="001843F5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Метод средней геометрической.</w:t>
      </w:r>
    </w:p>
    <w:p w:rsidR="001843F5" w:rsidRPr="008117E0" w:rsidRDefault="001843F5" w:rsidP="001843F5">
      <w:pPr>
        <w:spacing w:line="360" w:lineRule="auto"/>
        <w:ind w:firstLine="72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Среди всех показателей находится средняя геометрическая величина.</w:t>
      </w:r>
    </w:p>
    <w:p w:rsidR="001843F5" w:rsidRPr="008117E0" w:rsidRDefault="001843F5" w:rsidP="001843F5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8117E0">
        <w:rPr>
          <w:i/>
          <w:iCs/>
          <w:sz w:val="28"/>
          <w:szCs w:val="28"/>
        </w:rPr>
        <w:t>Метод расстояний.</w:t>
      </w:r>
    </w:p>
    <w:p w:rsidR="001843F5" w:rsidRPr="008117E0" w:rsidRDefault="001843F5" w:rsidP="008117E0">
      <w:pPr>
        <w:numPr>
          <w:ilvl w:val="0"/>
          <w:numId w:val="15"/>
        </w:numPr>
        <w:tabs>
          <w:tab w:val="clear" w:pos="1729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Исходные данные представляются в виде матрицы </w:t>
      </w:r>
      <w:r w:rsidRPr="008117E0">
        <w:rPr>
          <w:sz w:val="28"/>
          <w:szCs w:val="28"/>
          <w:lang w:val="en-US"/>
        </w:rPr>
        <w:t>A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  <w:vertAlign w:val="subscript"/>
        </w:rPr>
        <w:t xml:space="preserve"> </w:t>
      </w:r>
      <w:r w:rsidRPr="008117E0">
        <w:rPr>
          <w:sz w:val="28"/>
          <w:szCs w:val="28"/>
        </w:rPr>
        <w:t>, таблицы, где по строкам записаны номера показателей (</w:t>
      </w:r>
      <w:r w:rsidRPr="008117E0">
        <w:rPr>
          <w:sz w:val="28"/>
          <w:szCs w:val="28"/>
          <w:lang w:val="en-US"/>
        </w:rPr>
        <w:t>i</w:t>
      </w:r>
      <w:r w:rsidRPr="008117E0">
        <w:rPr>
          <w:sz w:val="28"/>
          <w:szCs w:val="28"/>
        </w:rPr>
        <w:t xml:space="preserve">=1, 2, 3 … </w:t>
      </w:r>
      <w:r w:rsidRPr="008117E0">
        <w:rPr>
          <w:sz w:val="28"/>
          <w:szCs w:val="28"/>
          <w:lang w:val="en-US"/>
        </w:rPr>
        <w:t>n</w:t>
      </w:r>
      <w:r w:rsidRPr="008117E0">
        <w:rPr>
          <w:sz w:val="28"/>
          <w:szCs w:val="28"/>
        </w:rPr>
        <w:t>), а по столбцам номера предприятий (</w:t>
      </w:r>
      <w:r w:rsidRPr="008117E0">
        <w:rPr>
          <w:sz w:val="28"/>
          <w:szCs w:val="28"/>
          <w:lang w:val="en-US"/>
        </w:rPr>
        <w:t>j</w:t>
      </w:r>
      <w:r w:rsidRPr="008117E0">
        <w:rPr>
          <w:sz w:val="28"/>
          <w:szCs w:val="28"/>
        </w:rPr>
        <w:t>=1, 2, 3 …</w:t>
      </w:r>
      <w:r w:rsidRPr="008117E0">
        <w:rPr>
          <w:sz w:val="28"/>
          <w:szCs w:val="28"/>
          <w:lang w:val="en-US"/>
        </w:rPr>
        <w:t>m</w:t>
      </w:r>
      <w:r w:rsidRPr="008117E0">
        <w:rPr>
          <w:sz w:val="28"/>
          <w:szCs w:val="28"/>
        </w:rPr>
        <w:t>).</w:t>
      </w:r>
    </w:p>
    <w:p w:rsidR="001843F5" w:rsidRPr="008117E0" w:rsidRDefault="001843F5" w:rsidP="008117E0">
      <w:pPr>
        <w:numPr>
          <w:ilvl w:val="0"/>
          <w:numId w:val="15"/>
        </w:numPr>
        <w:tabs>
          <w:tab w:val="clear" w:pos="1729"/>
          <w:tab w:val="num" w:pos="0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По каждому показателю находится оптимальное значение и заносится в столбец условного эталонного предприятия </w:t>
      </w:r>
      <w:r w:rsidRPr="008117E0">
        <w:rPr>
          <w:sz w:val="28"/>
          <w:szCs w:val="28"/>
          <w:lang w:val="en-US"/>
        </w:rPr>
        <w:t>m</w:t>
      </w:r>
      <w:r w:rsidRPr="008117E0">
        <w:rPr>
          <w:sz w:val="28"/>
          <w:szCs w:val="28"/>
        </w:rPr>
        <w:t>+1.</w:t>
      </w:r>
    </w:p>
    <w:p w:rsidR="001843F5" w:rsidRPr="008117E0" w:rsidRDefault="001843F5" w:rsidP="008117E0">
      <w:pPr>
        <w:numPr>
          <w:ilvl w:val="0"/>
          <w:numId w:val="15"/>
        </w:numPr>
        <w:tabs>
          <w:tab w:val="clear" w:pos="1729"/>
          <w:tab w:val="num" w:pos="0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>Исходные показатели матрицы стандартизируются в отношении показателя эталонного предприятия:</w:t>
      </w:r>
    </w:p>
    <w:p w:rsidR="001843F5" w:rsidRPr="008117E0" w:rsidRDefault="001843F5" w:rsidP="008117E0">
      <w:pPr>
        <w:tabs>
          <w:tab w:val="num" w:pos="0"/>
          <w:tab w:val="num" w:pos="1729"/>
        </w:tabs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оптимальный </w:t>
      </w:r>
      <w:r w:rsidRPr="008117E0">
        <w:rPr>
          <w:sz w:val="28"/>
          <w:szCs w:val="28"/>
          <w:lang w:val="en-US"/>
        </w:rPr>
        <w:t>i</w:t>
      </w:r>
      <w:r w:rsidRPr="008117E0">
        <w:rPr>
          <w:sz w:val="28"/>
          <w:szCs w:val="28"/>
        </w:rPr>
        <w:t xml:space="preserve"> показатель для  </w:t>
      </w:r>
      <w:r w:rsidRPr="008117E0">
        <w:rPr>
          <w:sz w:val="28"/>
          <w:szCs w:val="28"/>
          <w:lang w:val="en-US"/>
        </w:rPr>
        <w:t>j</w:t>
      </w:r>
      <w:r w:rsidRPr="008117E0">
        <w:rPr>
          <w:sz w:val="28"/>
          <w:szCs w:val="28"/>
        </w:rPr>
        <w:t xml:space="preserve"> предприятия = </w:t>
      </w:r>
      <w:r w:rsidRPr="008117E0">
        <w:rPr>
          <w:sz w:val="28"/>
          <w:szCs w:val="28"/>
          <w:lang w:val="en-US"/>
        </w:rPr>
        <w:t>max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 xml:space="preserve">, то: </w:t>
      </w:r>
      <w:r w:rsidRPr="008117E0">
        <w:rPr>
          <w:sz w:val="28"/>
          <w:szCs w:val="28"/>
          <w:lang w:val="en-US"/>
        </w:rPr>
        <w:t>x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 xml:space="preserve"> = </w:t>
      </w:r>
      <w:r w:rsidRPr="008117E0">
        <w:rPr>
          <w:sz w:val="28"/>
          <w:szCs w:val="28"/>
          <w:lang w:val="en-US"/>
        </w:rPr>
        <w:t>a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>/</w:t>
      </w:r>
      <w:r w:rsidRPr="008117E0">
        <w:rPr>
          <w:sz w:val="28"/>
          <w:szCs w:val="28"/>
          <w:lang w:val="en-US"/>
        </w:rPr>
        <w:t>max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  <w:vertAlign w:val="subscript"/>
        </w:rPr>
        <w:t>,</w:t>
      </w:r>
    </w:p>
    <w:p w:rsidR="001843F5" w:rsidRPr="008117E0" w:rsidRDefault="001843F5" w:rsidP="008117E0">
      <w:pPr>
        <w:tabs>
          <w:tab w:val="num" w:pos="0"/>
          <w:tab w:val="num" w:pos="1729"/>
        </w:tabs>
        <w:spacing w:line="360" w:lineRule="auto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Если оптимальный </w:t>
      </w:r>
      <w:r w:rsidRPr="008117E0">
        <w:rPr>
          <w:sz w:val="28"/>
          <w:szCs w:val="28"/>
          <w:lang w:val="en-US"/>
        </w:rPr>
        <w:t>i</w:t>
      </w:r>
      <w:r w:rsidRPr="008117E0">
        <w:rPr>
          <w:sz w:val="28"/>
          <w:szCs w:val="28"/>
        </w:rPr>
        <w:t xml:space="preserve"> показатель для  </w:t>
      </w:r>
      <w:r w:rsidRPr="008117E0">
        <w:rPr>
          <w:sz w:val="28"/>
          <w:szCs w:val="28"/>
          <w:lang w:val="en-US"/>
        </w:rPr>
        <w:t>j</w:t>
      </w:r>
      <w:r w:rsidRPr="008117E0">
        <w:rPr>
          <w:sz w:val="28"/>
          <w:szCs w:val="28"/>
        </w:rPr>
        <w:t xml:space="preserve"> предприятия = </w:t>
      </w:r>
      <w:r w:rsidRPr="008117E0">
        <w:rPr>
          <w:sz w:val="28"/>
          <w:szCs w:val="28"/>
          <w:lang w:val="en-US"/>
        </w:rPr>
        <w:t>min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 xml:space="preserve">, то: </w:t>
      </w:r>
      <w:r w:rsidRPr="008117E0">
        <w:rPr>
          <w:sz w:val="28"/>
          <w:szCs w:val="28"/>
          <w:lang w:val="en-US"/>
        </w:rPr>
        <w:t>x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 xml:space="preserve"> = </w:t>
      </w:r>
      <w:r w:rsidRPr="008117E0">
        <w:rPr>
          <w:sz w:val="28"/>
          <w:szCs w:val="28"/>
          <w:lang w:val="en-US"/>
        </w:rPr>
        <w:t>min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>/</w:t>
      </w:r>
      <w:r w:rsidRPr="008117E0">
        <w:rPr>
          <w:sz w:val="28"/>
          <w:szCs w:val="28"/>
          <w:lang w:val="en-US"/>
        </w:rPr>
        <w:t>a</w:t>
      </w:r>
      <w:r w:rsidRPr="008117E0">
        <w:rPr>
          <w:sz w:val="28"/>
          <w:szCs w:val="28"/>
          <w:vertAlign w:val="subscript"/>
          <w:lang w:val="en-US"/>
        </w:rPr>
        <w:t>ij</w:t>
      </w:r>
      <w:r w:rsidRPr="008117E0">
        <w:rPr>
          <w:sz w:val="28"/>
          <w:szCs w:val="28"/>
        </w:rPr>
        <w:t>.</w:t>
      </w:r>
    </w:p>
    <w:p w:rsidR="001843F5" w:rsidRPr="008117E0" w:rsidRDefault="001843F5" w:rsidP="008117E0">
      <w:pPr>
        <w:numPr>
          <w:ilvl w:val="0"/>
          <w:numId w:val="15"/>
        </w:numPr>
        <w:tabs>
          <w:tab w:val="clear" w:pos="1729"/>
          <w:tab w:val="num" w:pos="0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117E0">
        <w:rPr>
          <w:sz w:val="28"/>
          <w:szCs w:val="28"/>
        </w:rPr>
        <w:t xml:space="preserve">Для каждого предприятия итоговая оценка находится по формуле расстояний в </w:t>
      </w:r>
      <w:r w:rsidRPr="008117E0">
        <w:rPr>
          <w:sz w:val="28"/>
          <w:szCs w:val="28"/>
          <w:lang w:val="en-US"/>
        </w:rPr>
        <w:t>n</w:t>
      </w:r>
      <w:r w:rsidRPr="008117E0">
        <w:rPr>
          <w:sz w:val="28"/>
          <w:szCs w:val="28"/>
        </w:rPr>
        <w:t xml:space="preserve"> мерном пространстве.</w:t>
      </w:r>
    </w:p>
    <w:p w:rsidR="001843F5" w:rsidRPr="008117E0" w:rsidRDefault="007C0439" w:rsidP="00126F08">
      <w:pPr>
        <w:tabs>
          <w:tab w:val="num" w:pos="1080"/>
        </w:tabs>
        <w:spacing w:line="360" w:lineRule="auto"/>
        <w:jc w:val="center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32" type="#_x0000_t75" style="width:269.25pt;height:24pt">
            <v:imagedata r:id="rId15" o:title=""/>
          </v:shape>
        </w:pict>
      </w:r>
      <w:r w:rsidR="001843F5" w:rsidRPr="008117E0">
        <w:rPr>
          <w:sz w:val="28"/>
          <w:szCs w:val="28"/>
        </w:rPr>
        <w:t>, или</w:t>
      </w:r>
      <w:r w:rsidR="00C20585" w:rsidRPr="008117E0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033" type="#_x0000_t75" style="width:95.25pt;height:38.25pt">
            <v:imagedata r:id="rId16" o:title=""/>
          </v:shape>
        </w:pict>
      </w:r>
    </w:p>
    <w:p w:rsidR="001843F5" w:rsidRPr="008117E0" w:rsidRDefault="001843F5" w:rsidP="001843F5">
      <w:pPr>
        <w:spacing w:line="360" w:lineRule="auto"/>
        <w:ind w:firstLine="720"/>
        <w:rPr>
          <w:sz w:val="28"/>
          <w:szCs w:val="28"/>
        </w:rPr>
      </w:pPr>
      <w:bookmarkStart w:id="31" w:name="_GoBack"/>
      <w:bookmarkEnd w:id="31"/>
    </w:p>
    <w:sectPr w:rsidR="001843F5" w:rsidRPr="008117E0" w:rsidSect="008117E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B14" w:rsidRDefault="009E6B14">
      <w:r>
        <w:separator/>
      </w:r>
    </w:p>
  </w:endnote>
  <w:endnote w:type="continuationSeparator" w:id="0">
    <w:p w:rsidR="009E6B14" w:rsidRDefault="009E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C6" w:rsidRDefault="003840C1" w:rsidP="007E72F9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F603C6" w:rsidRDefault="00F603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B14" w:rsidRDefault="009E6B14">
      <w:r>
        <w:separator/>
      </w:r>
    </w:p>
  </w:footnote>
  <w:footnote w:type="continuationSeparator" w:id="0">
    <w:p w:rsidR="009E6B14" w:rsidRDefault="009E6B14">
      <w:r>
        <w:continuationSeparator/>
      </w:r>
    </w:p>
  </w:footnote>
  <w:footnote w:id="1">
    <w:p w:rsidR="009E6B14" w:rsidRDefault="00F603C6">
      <w:pPr>
        <w:pStyle w:val="a6"/>
      </w:pPr>
      <w:r>
        <w:rPr>
          <w:rStyle w:val="a8"/>
        </w:rPr>
        <w:footnoteRef/>
      </w:r>
      <w:r>
        <w:t xml:space="preserve"> Приложение 1</w:t>
      </w:r>
    </w:p>
  </w:footnote>
  <w:footnote w:id="2">
    <w:p w:rsidR="009E6B14" w:rsidRDefault="00F603C6">
      <w:pPr>
        <w:pStyle w:val="a6"/>
      </w:pPr>
      <w:r>
        <w:rPr>
          <w:rStyle w:val="a8"/>
        </w:rPr>
        <w:footnoteRef/>
      </w:r>
      <w:r>
        <w:t xml:space="preserve"> Приложение 2</w:t>
      </w:r>
    </w:p>
  </w:footnote>
  <w:footnote w:id="3">
    <w:p w:rsidR="009E6B14" w:rsidRDefault="00F603C6">
      <w:pPr>
        <w:pStyle w:val="a6"/>
      </w:pPr>
      <w:r>
        <w:rPr>
          <w:rStyle w:val="a8"/>
        </w:rPr>
        <w:footnoteRef/>
      </w:r>
      <w:r>
        <w:t xml:space="preserve"> Приложение 3</w:t>
      </w:r>
    </w:p>
  </w:footnote>
  <w:footnote w:id="4">
    <w:p w:rsidR="009E6B14" w:rsidRDefault="00F603C6">
      <w:pPr>
        <w:pStyle w:val="a6"/>
      </w:pPr>
      <w:r>
        <w:rPr>
          <w:rStyle w:val="a8"/>
        </w:rPr>
        <w:footnoteRef/>
      </w:r>
      <w:r>
        <w:t xml:space="preserve"> Приложение 4</w:t>
      </w:r>
    </w:p>
  </w:footnote>
  <w:footnote w:id="5">
    <w:p w:rsidR="009E6B14" w:rsidRDefault="00F603C6">
      <w:pPr>
        <w:pStyle w:val="a6"/>
      </w:pPr>
      <w:r>
        <w:rPr>
          <w:rStyle w:val="a8"/>
        </w:rPr>
        <w:footnoteRef/>
      </w:r>
      <w:r>
        <w:t xml:space="preserve"> Приложение 5</w:t>
      </w:r>
    </w:p>
  </w:footnote>
  <w:footnote w:id="6">
    <w:p w:rsidR="009E6B14" w:rsidRDefault="00F603C6" w:rsidP="00AB285C">
      <w:pPr>
        <w:pStyle w:val="a6"/>
        <w:jc w:val="both"/>
      </w:pPr>
      <w:r>
        <w:rPr>
          <w:rStyle w:val="a8"/>
        </w:rPr>
        <w:footnoteRef/>
      </w:r>
      <w:r>
        <w:t xml:space="preserve"> Использовать коэффициент значимости можно во всех методах, для увеличения (уменьшения) влияния отдельных показателей.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3008"/>
    <w:multiLevelType w:val="hybridMultilevel"/>
    <w:tmpl w:val="BDA27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263ED6"/>
    <w:multiLevelType w:val="hybridMultilevel"/>
    <w:tmpl w:val="D52CB9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58E1751"/>
    <w:multiLevelType w:val="hybridMultilevel"/>
    <w:tmpl w:val="76680C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6D362BC"/>
    <w:multiLevelType w:val="hybridMultilevel"/>
    <w:tmpl w:val="F976C872"/>
    <w:lvl w:ilvl="0" w:tplc="7E5A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247870"/>
    <w:multiLevelType w:val="hybridMultilevel"/>
    <w:tmpl w:val="8A28AFD4"/>
    <w:lvl w:ilvl="0" w:tplc="9AD42AD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0A102BF"/>
    <w:multiLevelType w:val="hybridMultilevel"/>
    <w:tmpl w:val="D570E95E"/>
    <w:lvl w:ilvl="0" w:tplc="7C728D8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E6B0DB9"/>
    <w:multiLevelType w:val="hybridMultilevel"/>
    <w:tmpl w:val="4C48F7E2"/>
    <w:lvl w:ilvl="0" w:tplc="04190001">
      <w:start w:val="1"/>
      <w:numFmt w:val="bullet"/>
      <w:lvlText w:val=""/>
      <w:lvlJc w:val="left"/>
      <w:pPr>
        <w:tabs>
          <w:tab w:val="num" w:pos="1971"/>
        </w:tabs>
        <w:ind w:left="19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3A2F5A49"/>
    <w:multiLevelType w:val="hybridMultilevel"/>
    <w:tmpl w:val="CFEC1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96D47"/>
    <w:multiLevelType w:val="hybridMultilevel"/>
    <w:tmpl w:val="034483A4"/>
    <w:lvl w:ilvl="0" w:tplc="7E5AA97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CFE1A19"/>
    <w:multiLevelType w:val="hybridMultilevel"/>
    <w:tmpl w:val="BE320CAE"/>
    <w:lvl w:ilvl="0" w:tplc="0B6A542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3F4A426F"/>
    <w:multiLevelType w:val="hybridMultilevel"/>
    <w:tmpl w:val="CCBE1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711D6"/>
    <w:multiLevelType w:val="hybridMultilevel"/>
    <w:tmpl w:val="18A85ED4"/>
    <w:lvl w:ilvl="0" w:tplc="85267B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3887C8B"/>
    <w:multiLevelType w:val="hybridMultilevel"/>
    <w:tmpl w:val="548A8462"/>
    <w:lvl w:ilvl="0" w:tplc="D82470C0">
      <w:start w:val="1"/>
      <w:numFmt w:val="decimal"/>
      <w:lvlText w:val="%1."/>
      <w:lvlJc w:val="left"/>
      <w:pPr>
        <w:tabs>
          <w:tab w:val="num" w:pos="3548"/>
        </w:tabs>
        <w:ind w:left="3548" w:hanging="105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6270572"/>
    <w:multiLevelType w:val="multilevel"/>
    <w:tmpl w:val="2342FC0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4C006DBA"/>
    <w:multiLevelType w:val="multilevel"/>
    <w:tmpl w:val="3C56FFEA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4E683E20"/>
    <w:multiLevelType w:val="hybridMultilevel"/>
    <w:tmpl w:val="9D16DC08"/>
    <w:lvl w:ilvl="0" w:tplc="A00EABE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DA089F"/>
    <w:multiLevelType w:val="hybridMultilevel"/>
    <w:tmpl w:val="FBD02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A5A6C"/>
    <w:multiLevelType w:val="hybridMultilevel"/>
    <w:tmpl w:val="96FCAE1C"/>
    <w:lvl w:ilvl="0" w:tplc="22B25E9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7522885"/>
    <w:multiLevelType w:val="hybridMultilevel"/>
    <w:tmpl w:val="F1D055B8"/>
    <w:lvl w:ilvl="0" w:tplc="25E297F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auto"/>
      </w:rPr>
    </w:lvl>
    <w:lvl w:ilvl="1" w:tplc="D82470C0">
      <w:start w:val="1"/>
      <w:numFmt w:val="decimal"/>
      <w:lvlText w:val="%2."/>
      <w:lvlJc w:val="left"/>
      <w:pPr>
        <w:tabs>
          <w:tab w:val="num" w:pos="2839"/>
        </w:tabs>
        <w:ind w:left="2839" w:hanging="1050"/>
      </w:pPr>
      <w:rPr>
        <w:rFonts w:hint="default"/>
        <w:i w:val="0"/>
        <w:iCs w:val="0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5976479D"/>
    <w:multiLevelType w:val="hybridMultilevel"/>
    <w:tmpl w:val="68D634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CC8221D"/>
    <w:multiLevelType w:val="hybridMultilevel"/>
    <w:tmpl w:val="D0E6911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62245C79"/>
    <w:multiLevelType w:val="hybridMultilevel"/>
    <w:tmpl w:val="98BCDB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65F2482C"/>
    <w:multiLevelType w:val="hybridMultilevel"/>
    <w:tmpl w:val="2342FC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66E65F98"/>
    <w:multiLevelType w:val="hybridMultilevel"/>
    <w:tmpl w:val="09C661C8"/>
    <w:lvl w:ilvl="0" w:tplc="04190001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cs="Wingdings" w:hint="default"/>
      </w:rPr>
    </w:lvl>
  </w:abstractNum>
  <w:abstractNum w:abstractNumId="24">
    <w:nsid w:val="6A5173CC"/>
    <w:multiLevelType w:val="hybridMultilevel"/>
    <w:tmpl w:val="3C56FFEA"/>
    <w:lvl w:ilvl="0" w:tplc="9AD42AD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B9D4233"/>
    <w:multiLevelType w:val="hybridMultilevel"/>
    <w:tmpl w:val="E320F3BE"/>
    <w:lvl w:ilvl="0" w:tplc="0419000F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8"/>
  </w:num>
  <w:num w:numId="5">
    <w:abstractNumId w:val="15"/>
  </w:num>
  <w:num w:numId="6">
    <w:abstractNumId w:val="11"/>
  </w:num>
  <w:num w:numId="7">
    <w:abstractNumId w:val="22"/>
  </w:num>
  <w:num w:numId="8">
    <w:abstractNumId w:val="13"/>
  </w:num>
  <w:num w:numId="9">
    <w:abstractNumId w:val="4"/>
  </w:num>
  <w:num w:numId="10">
    <w:abstractNumId w:val="24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 w:numId="15">
    <w:abstractNumId w:val="17"/>
  </w:num>
  <w:num w:numId="16">
    <w:abstractNumId w:val="0"/>
  </w:num>
  <w:num w:numId="17">
    <w:abstractNumId w:val="9"/>
  </w:num>
  <w:num w:numId="18">
    <w:abstractNumId w:val="2"/>
  </w:num>
  <w:num w:numId="19">
    <w:abstractNumId w:val="20"/>
  </w:num>
  <w:num w:numId="20">
    <w:abstractNumId w:val="23"/>
  </w:num>
  <w:num w:numId="21">
    <w:abstractNumId w:val="7"/>
  </w:num>
  <w:num w:numId="22">
    <w:abstractNumId w:val="6"/>
  </w:num>
  <w:num w:numId="23">
    <w:abstractNumId w:val="25"/>
  </w:num>
  <w:num w:numId="24">
    <w:abstractNumId w:val="1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485"/>
    <w:rsid w:val="0001144E"/>
    <w:rsid w:val="000805AC"/>
    <w:rsid w:val="000C6CE9"/>
    <w:rsid w:val="000F6F05"/>
    <w:rsid w:val="001130DF"/>
    <w:rsid w:val="00126F08"/>
    <w:rsid w:val="0014333E"/>
    <w:rsid w:val="00145457"/>
    <w:rsid w:val="0015586C"/>
    <w:rsid w:val="0017533E"/>
    <w:rsid w:val="001843F5"/>
    <w:rsid w:val="001A4773"/>
    <w:rsid w:val="001B15BB"/>
    <w:rsid w:val="001D18B2"/>
    <w:rsid w:val="001E00C2"/>
    <w:rsid w:val="002156A9"/>
    <w:rsid w:val="00253A19"/>
    <w:rsid w:val="00287857"/>
    <w:rsid w:val="002F652E"/>
    <w:rsid w:val="003035E4"/>
    <w:rsid w:val="003101F5"/>
    <w:rsid w:val="00343F7A"/>
    <w:rsid w:val="00375427"/>
    <w:rsid w:val="003840C1"/>
    <w:rsid w:val="00390819"/>
    <w:rsid w:val="003D156C"/>
    <w:rsid w:val="00412306"/>
    <w:rsid w:val="004706E3"/>
    <w:rsid w:val="00476784"/>
    <w:rsid w:val="0048428C"/>
    <w:rsid w:val="00492FA2"/>
    <w:rsid w:val="00493161"/>
    <w:rsid w:val="004B1860"/>
    <w:rsid w:val="004B3C4D"/>
    <w:rsid w:val="004D5ED9"/>
    <w:rsid w:val="00527485"/>
    <w:rsid w:val="005E5A09"/>
    <w:rsid w:val="00606508"/>
    <w:rsid w:val="006531E2"/>
    <w:rsid w:val="00663453"/>
    <w:rsid w:val="006916D5"/>
    <w:rsid w:val="006A7F29"/>
    <w:rsid w:val="006D083E"/>
    <w:rsid w:val="00723343"/>
    <w:rsid w:val="00756E51"/>
    <w:rsid w:val="007C0439"/>
    <w:rsid w:val="007C4127"/>
    <w:rsid w:val="007E1147"/>
    <w:rsid w:val="007E72F9"/>
    <w:rsid w:val="007F117D"/>
    <w:rsid w:val="008117E0"/>
    <w:rsid w:val="008C2CB1"/>
    <w:rsid w:val="008E6D48"/>
    <w:rsid w:val="008F06E6"/>
    <w:rsid w:val="008F3894"/>
    <w:rsid w:val="008F41BB"/>
    <w:rsid w:val="00965FEB"/>
    <w:rsid w:val="0097172C"/>
    <w:rsid w:val="00993A6F"/>
    <w:rsid w:val="009A59CE"/>
    <w:rsid w:val="009B65C0"/>
    <w:rsid w:val="009C79C9"/>
    <w:rsid w:val="009E6B14"/>
    <w:rsid w:val="00AB285C"/>
    <w:rsid w:val="00AC69E1"/>
    <w:rsid w:val="00AF7489"/>
    <w:rsid w:val="00B01B8F"/>
    <w:rsid w:val="00B20897"/>
    <w:rsid w:val="00B47EDF"/>
    <w:rsid w:val="00B76C09"/>
    <w:rsid w:val="00B939B9"/>
    <w:rsid w:val="00BC6879"/>
    <w:rsid w:val="00BF3E4E"/>
    <w:rsid w:val="00C056FD"/>
    <w:rsid w:val="00C20585"/>
    <w:rsid w:val="00C24A8C"/>
    <w:rsid w:val="00C34BEE"/>
    <w:rsid w:val="00D4193C"/>
    <w:rsid w:val="00D50B0B"/>
    <w:rsid w:val="00D64046"/>
    <w:rsid w:val="00D654F6"/>
    <w:rsid w:val="00D94E09"/>
    <w:rsid w:val="00DC7292"/>
    <w:rsid w:val="00DE1BBE"/>
    <w:rsid w:val="00E75421"/>
    <w:rsid w:val="00E81DE5"/>
    <w:rsid w:val="00EF5D16"/>
    <w:rsid w:val="00F246CA"/>
    <w:rsid w:val="00F603C6"/>
    <w:rsid w:val="00F6437D"/>
    <w:rsid w:val="00F65CE2"/>
    <w:rsid w:val="00F66BEB"/>
    <w:rsid w:val="00F91E45"/>
    <w:rsid w:val="00F97F93"/>
    <w:rsid w:val="00FB1B49"/>
    <w:rsid w:val="00FD77E8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chartTrackingRefBased/>
  <w15:docId w15:val="{946AE164-DCF2-4A81-9C13-9BE1A4BA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3C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4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4B3C4D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B3C4D"/>
  </w:style>
  <w:style w:type="paragraph" w:styleId="a6">
    <w:name w:val="footnote text"/>
    <w:basedOn w:val="a"/>
    <w:link w:val="a7"/>
    <w:uiPriority w:val="99"/>
    <w:semiHidden/>
    <w:rsid w:val="006916D5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6916D5"/>
    <w:rPr>
      <w:vertAlign w:val="superscript"/>
    </w:rPr>
  </w:style>
  <w:style w:type="table" w:styleId="a9">
    <w:name w:val="Table Grid"/>
    <w:basedOn w:val="a1"/>
    <w:uiPriority w:val="99"/>
    <w:rsid w:val="001D18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1D18B2"/>
    <w:pPr>
      <w:spacing w:after="120"/>
    </w:pPr>
  </w:style>
  <w:style w:type="character" w:customStyle="1" w:styleId="ab">
    <w:name w:val="Основний текст Знак"/>
    <w:link w:val="aa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BC6879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BC6879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BC68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BC68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BC68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BC68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BC68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BC68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BC6879"/>
    <w:pPr>
      <w:ind w:left="1920"/>
    </w:pPr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1E00C2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B20897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72334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4706E3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link w:val="af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5462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Социальный Университет</vt:lpstr>
    </vt:vector>
  </TitlesOfParts>
  <Company>Александровна</Company>
  <LinksUpToDate>false</LinksUpToDate>
  <CharactersWithSpaces>36529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Социальный Университет</dc:title>
  <dc:subject/>
  <dc:creator>Ксения</dc:creator>
  <cp:keywords/>
  <dc:description/>
  <cp:lastModifiedBy>Irina</cp:lastModifiedBy>
  <cp:revision>2</cp:revision>
  <cp:lastPrinted>2007-12-24T06:33:00Z</cp:lastPrinted>
  <dcterms:created xsi:type="dcterms:W3CDTF">2014-09-29T19:36:00Z</dcterms:created>
  <dcterms:modified xsi:type="dcterms:W3CDTF">2014-09-29T19:36:00Z</dcterms:modified>
</cp:coreProperties>
</file>