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A23" w:rsidRDefault="00882FD2">
      <w:pPr>
        <w:pStyle w:val="1"/>
        <w:jc w:val="center"/>
      </w:pPr>
      <w:r>
        <w:t>Территориальные и материально-финансовые основания местного самоуправления: европейский опыт</w:t>
      </w:r>
    </w:p>
    <w:p w:rsidR="00726A23" w:rsidRPr="00882FD2" w:rsidRDefault="00882FD2">
      <w:pPr>
        <w:pStyle w:val="a3"/>
      </w:pPr>
      <w:r>
        <w:t> Каминская Наталия Васильевна,канд. юрид. наук, доцент, профессор кафедры конституционного и международного права Национальной академии внутренних дел, Украина, г. Киев</w:t>
      </w:r>
    </w:p>
    <w:p w:rsidR="00726A23" w:rsidRDefault="00882FD2">
      <w:pPr>
        <w:pStyle w:val="a3"/>
      </w:pPr>
      <w:r>
        <w:t>Основания местного самоуправления составляют те объекты реальной действительности, на которых базируется организация и деятельность соответствующих органов и должностных лиц, те ресурсы, которые они имеют в своем распоряжении. Среди них выделяют правовую, территориальную, материально-финансовую основы либо основания. В современных условиях в период евроинтеграционных процессов, трансформации политико-правовых и экономических систем постсоветских государств важен опыт европейских стран касательно усовершенствования таких оснований, что, в свою очередь, влечет повышение эффективности деятельность органов и должностных лиц местного самоуправления, жизнедеятельности территориальных общин, местного населения.</w:t>
      </w:r>
    </w:p>
    <w:p w:rsidR="00726A23" w:rsidRDefault="00882FD2">
      <w:pPr>
        <w:pStyle w:val="a3"/>
      </w:pPr>
      <w:r>
        <w:t>Любая система местного самоуправления независимо от того, рассматриваем мы ее в общеевропейском или внутригосударственном контексте, непосредственно локальном (местном) или региональном уровнях, базируется на соответствующих объективно сформированных в обществе экономических, социальных, финансовых, правовых и других возможностях и условиях, совокупность которых составляет основания (основы) местного самоуправления. Это те объекты реальной действительности, на которых базируется организация и деятельность органов власти, ресурсы, имеющиеся в их распоряжении.</w:t>
      </w:r>
    </w:p>
    <w:p w:rsidR="00726A23" w:rsidRDefault="00882FD2">
      <w:pPr>
        <w:pStyle w:val="a3"/>
      </w:pPr>
      <w:r>
        <w:t>Они разнообразны по природе, объектному составу, что дает возможность их классифицировать по различным критериям. Наиболее распространенная позиция, в соответствии с которой выделяют правовые, территориальные и материально-финансовые основания органов публичной власти. Правовые основания предопределяются принадлежностью к конкретной модели местного самоуправления, правовой системе государства и включают соответствующие нормативно-правовые акты. Таким образом, они характеризуются спецификой и могут быть предметом отдельного исследования. В пределах данной статьи сосредоточим внимание на территориальных и материальнофинансовых основаниях местного самоуправления.</w:t>
      </w:r>
    </w:p>
    <w:p w:rsidR="00726A23" w:rsidRDefault="00882FD2">
      <w:pPr>
        <w:pStyle w:val="a3"/>
      </w:pPr>
      <w:r>
        <w:t>Закрепление и исследование территориальных оснований имеет важное значение, поскольку местное самоуправление характеризуется в первую очередь определенными пространственными и графическими факторами, может осуществляться территориальным обществом (общиной) в пределах административных границ населенных пунктов. Под «территорией» здесь понимают совокупность частей социального, естественно ресурсного и других потенциалов страны, которые пространственно совпадают, относительно которых со стороны органов государственной власти и органов местного самоуправления можно осуществлять соответствующие регулятивные действия [1, с. 107].</w:t>
      </w:r>
    </w:p>
    <w:p w:rsidR="00726A23" w:rsidRDefault="00882FD2">
      <w:pPr>
        <w:pStyle w:val="a3"/>
      </w:pPr>
      <w:r>
        <w:t>Территориальные основания местного самоуправления</w:t>
      </w:r>
    </w:p>
    <w:p w:rsidR="00726A23" w:rsidRDefault="00882FD2">
      <w:pPr>
        <w:pStyle w:val="a3"/>
      </w:pPr>
      <w:r>
        <w:t>Территориальными основаниями местного самоуправления на локальном (местном) уровне, как правило, являются такие административно-территориальные единицы, как село, поселок, город либо добровольные объединения сел. В свою очередь, территориальные основания регионального самоуправления составляют район, область, иногда район в городе или города общегосударственного значения.</w:t>
      </w:r>
    </w:p>
    <w:p w:rsidR="00726A23" w:rsidRDefault="00882FD2">
      <w:pPr>
        <w:pStyle w:val="a3"/>
      </w:pPr>
      <w:r>
        <w:t>Территориальные основания организации и деятельности органов местной и региональной власти включают ряд признаков, которые дают количественную и качественную характеристику того географического пространства, на которое распространяется власть упомянутых органов. К ним принадлежат географические размеры и масштабы подвластной территории, место, где находятся органы власти, топография, условия для определенного вида экономической деятельности, наличие природных ресурсов, доступ к транспортным узлам и коммуникациям и др. Эти аспекты имеют существенное значение для выяснения потенциальных и реальных возможностей государств, международных организаций, территориальных общин, органов местного самоуправления, населения, определения места и роли определенных местностей среди аналогичных административно-территориальных единиц.</w:t>
      </w:r>
    </w:p>
    <w:p w:rsidR="00726A23" w:rsidRDefault="00882FD2">
      <w:pPr>
        <w:pStyle w:val="a3"/>
      </w:pPr>
      <w:r>
        <w:t>Таким образом, территориальные основания местного самоуправления включают административно-территориальные единицы субнационального и других уровней государства. Если рассматривать европейскую систему местного самоуправления, то ее территориальные основания предполагают выделение государственной территории, в том числе ее административно-территориальные единицы, территорий государств членов соответствующих международных организаций (ЕС, Совета Европы, ОБСЕ, ОЧЭС и др.).</w:t>
      </w:r>
    </w:p>
    <w:p w:rsidR="00726A23" w:rsidRDefault="00882FD2">
      <w:pPr>
        <w:pStyle w:val="a3"/>
      </w:pPr>
      <w:r>
        <w:t>Как свидетельствует практика, в повседневной жизни европейских государств наиболее эффективно данная система функционирует именно при участии регионов (областей, провинций, других единиц такого уровня) или территориальных общин городов, их объединений, реже территориальных общин и органов власти села. Но именно сельская местность охватывает 85% всей территории Европы, и в ней расположены жилища больше половины ее жителей [2; 3]. С учетом этого Советом Европы в Рекомендации 107 (2002) «О проблемах сельской местности в Европе» предлагается укрепить значение сел, маленьких городов как составных сельских регионов, содействовать развитию жизнеспособных сельских общин и возобновлению сел [4].</w:t>
      </w:r>
    </w:p>
    <w:p w:rsidR="00726A23" w:rsidRDefault="00882FD2">
      <w:pPr>
        <w:pStyle w:val="a3"/>
      </w:pPr>
      <w:r>
        <w:t>Среди элементов территориальной основы местного самоуправления наиболее ярким является регион или другое территориальное образование субнационального уровня. Конечно, конституции и другие законодательные акты европейских государств их перечисляют, определяют статус либо отсылают к отдельным законам. На данном уровне присутствуют многочисленные названия: «регионы» во Франции, Италии, Бельгии; «земли» в Германии и Австрии; «автономные содружества (общества)» в Испании; «окружные советы» в Скандинавских странах и Великобритании; «провинции» в Нидерландах, Бельгии, Италии, Испании; «области» и т. п. Они стали субъектами региональной политики внутригосударственного масштаба и постепенно проявляют элементы правосубъектности на международном, региональном, наднациональном уровне.</w:t>
      </w:r>
    </w:p>
    <w:p w:rsidR="00726A23" w:rsidRDefault="00882FD2">
      <w:pPr>
        <w:pStyle w:val="a3"/>
      </w:pPr>
      <w:r>
        <w:t>Поэтому Единый Европейский Акт 1986 года, Декларация относительно регионализма в Европе 1996 года, Резолюция Европейского Парламента по вопросам региональной политики Сообщества и роли регионов 1988 года (известная как Хартия содружества о регионализации), учредительные договоры и ряд других актов, принятых в рамках ЕС, также уделяют большое внимание регионам как территориальной основе осуществления управления, регионального самоуправления [5; 6; 7].</w:t>
      </w:r>
    </w:p>
    <w:p w:rsidR="00726A23" w:rsidRDefault="00882FD2">
      <w:pPr>
        <w:pStyle w:val="a3"/>
      </w:pPr>
      <w:r>
        <w:t>В свою очередь, в рамках Совета Европы в ее правовых актах внимание акцентируется на особенностях регионов как территориальной основы реализации современной системы местного самоуправления и в перспективе системы регионального самоуправления. Хартия КМРВЕ 1994 года, Хельсинская декларация относительно регионального самоуправления 2002 года, Рекомендации КМРВЕ «О международном сотрудничестве на региональном уровне» 99 (2001), «О стабильных регионах в контексте глобализации» 138 (2003), Проекты Европейской хартии региональной автономии, Проект хартии регионального самоуправления, Проект Европейской хартии региональной демократии и др. подчеркивают роль регионов европейских государств в укреплении демократии, определяют их пространственную основу для международного сотрудничества и т. п.</w:t>
      </w:r>
    </w:p>
    <w:p w:rsidR="00726A23" w:rsidRDefault="00882FD2">
      <w:pPr>
        <w:pStyle w:val="a3"/>
      </w:pPr>
      <w:r>
        <w:t>Несмотря на то что сегодня регионы Европы не всегда имеют одинаковые конституционные, административные и материальные возможности для эффективного участия в межправительственном и неправительственном сотрудничестве, Совет Европы рекомендовал государствам-членам создать благоприятный климат и условия для эффективного развития международного сотрудничества регионов [8; 9; 10].</w:t>
      </w:r>
    </w:p>
    <w:p w:rsidR="00726A23" w:rsidRDefault="00882FD2">
      <w:pPr>
        <w:pStyle w:val="a3"/>
      </w:pPr>
      <w:r>
        <w:t>В то же время город, по сути, является частью территории государства с определенными пределами, где постоянно проживает население, которое в процессе совместной деятельности, пользуясь предоставленным законом правом осуществлять местное самоуправление под свою ответственность, решает вопросы экономического, социального, культурного характера, создания необходимых условий для жизнедеятельности города в целом, каждого его жителя отдельно [11, с. 141-145]. По форме это специфический населенный пункт, который отличается особым видом деятельности жителей (как правило, не аграрного), высоким уровнем организации общественной и политической жизни, значительной численностью населения.</w:t>
      </w:r>
    </w:p>
    <w:p w:rsidR="00726A23" w:rsidRDefault="00882FD2">
      <w:pPr>
        <w:pStyle w:val="a3"/>
      </w:pPr>
      <w:r>
        <w:t>На нынешнем этапе понятие «город» все больше отождествляется с самоуправляющимся обществом (commune, municipium, municipio, gemeinde) как автономной административно-территориальной единицей, что объединяет сообщество жителей с определенными интересами, населенным центром с организованным строительством, коммунальным обслуживанием и своей собственной администрацией [12, с. 42].</w:t>
      </w:r>
    </w:p>
    <w:p w:rsidR="00726A23" w:rsidRDefault="00882FD2">
      <w:pPr>
        <w:pStyle w:val="a3"/>
      </w:pPr>
      <w:r>
        <w:t>В первой Европейской хартии городов закреплены права граждан в европейских городах, городское управление впоследствии провозглашено новой формой урбанистики. Хартия «Города Европы на пути к устойчивому развитию» (Ольборгская хартия) 1994 года, Международная хартия об охране исторических городов (Вашингтонская хартия) 1987 года, Градостроительная хартия СНГ 1999 года, Международная хартия по охране и реставрации архитектурноградостроительного наследства (Краковская хартия) 2000 года, Социальная хартия городов членов Союза балтийских городов (Росток) 2001 года и др. также определяют особенности города как территориальной основы осуществления власти, в первую очередь местного самоуправления, а на уровне некоторых городов регионального самоуправления.</w:t>
      </w:r>
    </w:p>
    <w:p w:rsidR="00726A23" w:rsidRDefault="00882FD2">
      <w:pPr>
        <w:pStyle w:val="a3"/>
      </w:pPr>
      <w:r>
        <w:t>Существенным изменением, которое наблюдается в ряде европейских стран с конца ХХ века, является формирование третьего уровня территориальной организации. Это связано в первую очередь с тем, что старые административно-территориальные единицы оказались слишком малыми для эффективного экономического планирования. К тому же в результате децентрализации власти созданные раньше территориальные единицы (департаменты, районы, провинции) получили право на самоуправление. В таких условиях государство часто стремится создать большие территориальные образования для контроля над территориями и координации их деятельности.</w:t>
      </w:r>
    </w:p>
    <w:p w:rsidR="00726A23" w:rsidRDefault="00882FD2">
      <w:pPr>
        <w:pStyle w:val="a3"/>
      </w:pPr>
      <w:r>
        <w:t>В странах Западной Европы создание регионального уровня территориальной организации тоже стимулируется вмешательством наднациональных органов ЕС. Многие европейские программы в обязательном порядке требуют наличия регионов, которые отвечают определенным географическим характеристикам. В результате появляются новые или возобновляются старые территориальные единицы: регионы в Португалии, Франции, Италии, периферии в Г реции и управленческие округа в землях Г ермании.</w:t>
      </w:r>
    </w:p>
    <w:p w:rsidR="00726A23" w:rsidRDefault="00882FD2">
      <w:pPr>
        <w:pStyle w:val="a3"/>
      </w:pPr>
      <w:r>
        <w:t>Территориальные основания местного самоуправления развиваются не только вверх (в сторону создания больших территориальных единиц), но и вниз, в сторону формирования более мелких. Во-первых, это связано с решением проблемы отдельных поселений: реформы по укрупнению муниципальных образований привели к тому, что в большинстве западных стран несколько небольших поселений могут входить в состав одного муниципального образования. В этом случае возникает проблема с представительством интересов жителей отдельных сел и поселков; кроме того, многие вопросы целесообразнее решать именно на уровне отдельных сел и поселков. Во-вторых, за последние тридцать лет усилилась тенденция к демократизации и децентрализации местного (регионального) самоуправления во всей Европе.</w:t>
      </w:r>
    </w:p>
    <w:p w:rsidR="00726A23" w:rsidRDefault="00882FD2">
      <w:pPr>
        <w:pStyle w:val="a3"/>
      </w:pPr>
      <w:r>
        <w:t>Важным достижением является разработка в рамках ЕС универсальной региональной статистической системы классификации территориальных единиц, которая является наиболее пригодным инструментом для оценивания региональных проблем и уровня экономической возможности в пределах ЕС. Здесь территориальные единицы определяют в соответствии с Номенклатурой территориальных единиц для статистики NUTS, разработанной и внедренной Европейским Агентством статистики, которая используется на законодательном уровне Европейского Сообщества с 1988 года, но в 2003 году новый Регламент Европейского Парламента и Совета Европы ввел в действие систему классификации NUTS (Regulation (EC) № 1059/2003). Впоследствии регионы новых стран членов ЕС добавляются к этой системе.</w:t>
      </w:r>
    </w:p>
    <w:p w:rsidR="00726A23" w:rsidRDefault="00882FD2">
      <w:pPr>
        <w:pStyle w:val="a3"/>
      </w:pPr>
      <w:r>
        <w:t>NUTS как пятиуровневая иерархическая система классификации, исходя из принципа комплементарности, включает три региональных уровня (NUTS 1-3) и два местных (NUTS 4-5). Они отвечают численности населения в административно-территориальных единицах: NUTS I от 3 млн до 7 млн; NUTS II от 800 тыс. до 3 млн; NUTS III от 150 тыс. до 800 тыс. жителей. Ниже расположены «местные административные единицы» (LAU), создание которых является добровольным для стран членов ЕС, в отличие от обязательного регионального уровня для потребностей планирования и статистики, которые отвечают системе NUTS [13; 14; 15]. Также ее значение заключается в как можно более ровной регуляции неминуемого процесса изменений административных структур стран-членов с целью минимизации их влияния на доступность, возможности сравнения региональных статистических данных.</w:t>
      </w:r>
    </w:p>
    <w:p w:rsidR="00726A23" w:rsidRDefault="00882FD2">
      <w:pPr>
        <w:pStyle w:val="a3"/>
      </w:pPr>
      <w:r>
        <w:t>Составляющими, своего рода подсистемами уже упомянутой европейской системы местного самоуправления, в отличие от систем местного самоуправления внутригосударственного масштаба, по территориальному признаку можно определить, кроме всего прочего, также определенные географические части Европы. Речь идет о центральноевропейской, восточноевропейской, северноевропейской и других частях. В частности, в последнее время восточноевропейский регион характеризуется тем, что большинство государств, которые сюда географически относятся, являются членами Совета Европы, ОБСЕ, но не все из них являются членами ЕС. Это в известной степени тормозит развитие европейской системы местного самоуправления, препятствует надлежащей реализации существующих европейских стандартов, программ и проектов, а иногда и сотрудничеству европейских стран.</w:t>
      </w:r>
    </w:p>
    <w:p w:rsidR="00726A23" w:rsidRDefault="00882FD2">
      <w:pPr>
        <w:pStyle w:val="a3"/>
      </w:pPr>
      <w:r>
        <w:t>Как особенное географическое пространство со значительным количеством населения, природными ресурсами, рынком, который расширяется, большим потенциалом развития; важный узел, через который проходят энергетические и транспортные потоки Европы, Центральной Азии и Ближнего Востока, определяют Черноморский регион. Сюда входят Болгария, Румыния, Украина, Россия, Турция, Албания, Сербия, Грузия, Молдова, Армения, Азербайджан, Греция. Хотя четыре последних государства не являются прибрежными, история, приближенность и их связи подчеркивают их принадлежность к членам этого региона [16]. Для Черноморского региона характерны нерешенные «замороженные» конфликты, экологические проблемы и недостаточный контроль на границах, что способствует незаконной миграции и организованной преступности, столкновению глобальных интересов.</w:t>
      </w:r>
    </w:p>
    <w:p w:rsidR="00726A23" w:rsidRDefault="00882FD2">
      <w:pPr>
        <w:pStyle w:val="a3"/>
      </w:pPr>
      <w:r>
        <w:t>Именно здесь отмечается потребность взаимосвязанного решения проблем как в политико-территориальной, так и в экономической области. По нашему убеждению, необходимо продолжать процесс реформирования органов местного и регионального самоуправления, их финансовой и политической децентрализации и т. д.</w:t>
      </w:r>
    </w:p>
    <w:p w:rsidR="00726A23" w:rsidRDefault="00882FD2">
      <w:pPr>
        <w:pStyle w:val="a3"/>
      </w:pPr>
      <w:r>
        <w:t>Материально-финансовые основания местного самоуправления</w:t>
      </w:r>
    </w:p>
    <w:p w:rsidR="00726A23" w:rsidRDefault="00882FD2">
      <w:pPr>
        <w:pStyle w:val="a3"/>
      </w:pPr>
      <w:r>
        <w:t>Материально-финансовые основания местного самоуправления предусматривают выделение отдельно материальной и финансовой составляющих. К первой относят в первую очередь имущественные ресурсы коммунальной и других форм собственности (в установленных правовыми актами случаях), земельные ресурсы или другие объекты, которые находятся в собственности субъектов систем местного самоуправления. Конституции большинства европейских стран к ней относят движимое и недвижимое имущество, доходы местных бюджетов, другие средства, землю, природные ресурсы, которые пребывают в собственности территориальных общин (ст. 142 Конституции Украины) [17].</w:t>
      </w:r>
    </w:p>
    <w:p w:rsidR="00726A23" w:rsidRDefault="00882FD2">
      <w:pPr>
        <w:pStyle w:val="a3"/>
      </w:pPr>
      <w:r>
        <w:t>Толкование статей 3, 4, 9 и других положений Европейской хартии местного самоуправления 1985 года позволяет сделать вывод о том, что местное самоуправление предусматривает возможность для местных советов владеть не только финансовыми ресурсами, но и материальными ценностями и что соответственно эту собственность следует считать существенной и неотъемлемой составляющей местного самоуправления [18].</w:t>
      </w:r>
    </w:p>
    <w:p w:rsidR="00726A23" w:rsidRDefault="00882FD2">
      <w:pPr>
        <w:pStyle w:val="a3"/>
      </w:pPr>
      <w:r>
        <w:t>Целесообразно признать, что существуют две системы коммунальной собственности: в государствах, где разрешено существование лишь одной такой формы собственности, и в государствах, где коммунальная собственность разделена на такую, которая находится в государственном владении (государственная собственность), и на такую, которая есть в частном владении (частная собственность). В целом формы коммунальной собственности являются такими же, как и формы государственной собственности, то есть существует равенство между органами государственной и местной властей в правовом отношении к собственности.</w:t>
      </w:r>
    </w:p>
    <w:p w:rsidR="00726A23" w:rsidRDefault="00882FD2">
      <w:pPr>
        <w:pStyle w:val="a3"/>
      </w:pPr>
      <w:r>
        <w:t>Несмотря на отличие процедур приобретения и использования объектов коммунальной собственности в европейских странах, в некоторых государствах вся коммунальная собственность или ее часть может материально обеспечивать или быть конфискована и/или продана. Органы местного самоуправления разных уровней имеют право учреждать коммерческие компании и создавать объединение с другими органами местной власти или юридическими лицами либо благодаря передаче собственности этим компаниям или юридическим лицам, либо благодаря управлению определенной коммунальной собственностью.</w:t>
      </w:r>
    </w:p>
    <w:p w:rsidR="00726A23" w:rsidRDefault="00882FD2">
      <w:pPr>
        <w:pStyle w:val="a3"/>
      </w:pPr>
      <w:r>
        <w:t>В соответствии с существующими европейскими стандартами контроль над коммунальной собственностью осуществляется в форме административных проверок органов местной власти или в отдельных случаях как специальных процедур. Существуют разнообразные национальные способы налогообложения коммунальной собственности, налог на такую собственность является бюджетным или внебюджетным источником органов местной (региональной) власти.</w:t>
      </w:r>
    </w:p>
    <w:p w:rsidR="00726A23" w:rsidRDefault="00882FD2">
      <w:pPr>
        <w:pStyle w:val="a3"/>
      </w:pPr>
      <w:r>
        <w:t>Как известно, делегирование центральным правительством европейских стран полномочий органам местной или региональной власти сопровождается также передачей соответствующей собственности, которая в данном случае может составлять также материальную основу ЕСМРС. Но государство не должно передавать органам местного самоуправления собственность, которая является грузом для них, а не полезным ресурсом, чтобы это излишне не ограничивало их бюджеты.</w:t>
      </w:r>
    </w:p>
    <w:p w:rsidR="00726A23" w:rsidRDefault="00882FD2">
      <w:pPr>
        <w:pStyle w:val="a3"/>
      </w:pPr>
      <w:r>
        <w:t>С целью эффективного внедрения Хартии 1985 года в сферах, связанных с коммунальной собственностью, принят ряд других документов. Так, Рекомендация Совета Европы «О коммунальной собственности в духе принципов Европейской хартии местного самоуправления» № 132 (2003) предусматривает необходимость гарантирования органам местной власти права владеть коммунальной собственностью основным фактором местного самоуправления, которое обеспечивает выполнение обязанностей в интересах местной общины [19]. В пределах законодательства могут покупать на льготных условиях или использовать собственность третьих сторон благодаря использованию принудительных мер (отчуждение, реквизиция, использование подавляющего права на приобретение и т. п.) в интересах общества и общин согласно демократическим принципам и процедурам.</w:t>
      </w:r>
    </w:p>
    <w:p w:rsidR="00726A23" w:rsidRDefault="00882FD2">
      <w:pPr>
        <w:pStyle w:val="a3"/>
      </w:pPr>
      <w:r>
        <w:t>В Рекомендации идет речь о возможности передавать объединению органов местной власти в собственность или управление части коммунальной собственности под демократическим контролем с целью выполнения обязанностей, которые представляют общий интерес. В целом государства должны обеспечить прозрачность управления и открытость по делам, связанным с коммунальной собственностью, право обращаться к судебной защите.</w:t>
      </w:r>
    </w:p>
    <w:p w:rsidR="00726A23" w:rsidRDefault="00882FD2">
      <w:pPr>
        <w:pStyle w:val="a3"/>
      </w:pPr>
      <w:r>
        <w:t>Вторая составляющая материально-финансовых оснований местного самоуправления включает доходы местных бюджетов, средства общегосударственных бюджетов, финансовые ресурсы европейских региональных организаций, местные и региональные банковские ресурсы, дотации, субвенции, трансферты и т. п. В соответствии с существующими европейскими правовыми актами в этой сфере, в частности с Европейской хартией местного самоуправления, финансовые ресурсы органов местного самоуправления должны отвечать полномочиям, которые предоставлены конституцией или соответствующим законом. Поэтому в Рекомендации 228 (2007) закреплена необходимость определения в законодательстве принципа сопроводительного финансирования, за которым местные органы власти в пределах национальной экономической политики имеют право на получение прогнозных средств, которые отвечают и являются достаточными для их полномочий и ответственности [20].</w:t>
      </w:r>
    </w:p>
    <w:p w:rsidR="00726A23" w:rsidRDefault="00882FD2">
      <w:pPr>
        <w:pStyle w:val="a3"/>
      </w:pPr>
      <w:r>
        <w:t>Согласно позиции авторов этой Рекомендации, местные органы власти при формировании финансовых средств свободно определяют уровень сборов, а также местного налогообложения в соответствии с условиями, определенными законодательством. При этом система местного налогообложения должна обеспечивать стабильность и наследственность публичных услуг на основе гибкости; финансовое выравнивание должно применяться для того, чтобы обеспечить местным властям относительный средний стандарт для уровней налогообложения и сборов, его критерии должны быть объективными, прозрачными, предсказуемыми и контролируемыми.</w:t>
      </w:r>
    </w:p>
    <w:p w:rsidR="00726A23" w:rsidRDefault="00882FD2">
      <w:pPr>
        <w:pStyle w:val="a3"/>
      </w:pPr>
      <w:r>
        <w:t>Следует вспомнить и о Рекомендациях «О финансовых ресурсах органов местной власти и их обязанностях: тест на субсидиарность» № 87 (2000), «О финансовом и бюджетном управлении на местном и региональном уровнях» № Rec (2004) 1, «О финансовых источниках органов местной и региональной власти» № Rec (2005) 1 и др. Большое внимание уделяется финансовым основаниям для реализации локальных, в большинстве случаев региональных программ в правовых актах ЕС.</w:t>
      </w:r>
    </w:p>
    <w:p w:rsidR="00726A23" w:rsidRDefault="00882FD2">
      <w:pPr>
        <w:pStyle w:val="a3"/>
      </w:pPr>
      <w:r>
        <w:t>Опыт европейских стран свидетельствует о том, что финансовые дотации для местных и региональных органов власти осуществляются в форме субсидий:</w:t>
      </w:r>
    </w:p>
    <w:p w:rsidR="00726A23" w:rsidRDefault="00882FD2">
      <w:pPr>
        <w:pStyle w:val="a3"/>
      </w:pPr>
      <w:r>
        <w:t>общих не имеют целевого назначения относительно определенных заданий;</w:t>
      </w:r>
    </w:p>
    <w:p w:rsidR="00726A23" w:rsidRDefault="00882FD2">
      <w:pPr>
        <w:pStyle w:val="a3"/>
      </w:pPr>
      <w:r>
        <w:t>особенных выделяются на финансирование отдельных проектов, в частности инвестирование и выполнение делегированных полномочий.</w:t>
      </w:r>
    </w:p>
    <w:p w:rsidR="00726A23" w:rsidRDefault="00882FD2">
      <w:pPr>
        <w:pStyle w:val="a3"/>
      </w:pPr>
      <w:r>
        <w:t>Общий подход европейского права при выделении таких субсидий заключается в следующем:</w:t>
      </w:r>
    </w:p>
    <w:p w:rsidR="00726A23" w:rsidRDefault="00882FD2">
      <w:pPr>
        <w:pStyle w:val="a3"/>
      </w:pPr>
      <w:r>
        <w:t>эти субсидии должны гарантировать местной власти определенный уровень экономической и финансовой стабильности;</w:t>
      </w:r>
    </w:p>
    <w:p w:rsidR="00726A23" w:rsidRDefault="00882FD2">
      <w:pPr>
        <w:pStyle w:val="a3"/>
      </w:pPr>
      <w:r>
        <w:t>должны учитываться такие факторы, как экономический рост, повышение расходов, заработной платы, изменения в сфере социальных норм и критериев охраны окружающей среды;</w:t>
      </w:r>
    </w:p>
    <w:p w:rsidR="00726A23" w:rsidRDefault="00882FD2">
      <w:pPr>
        <w:pStyle w:val="a3"/>
      </w:pPr>
      <w:r>
        <w:t>критерии предоставления указанных субсидий должны быть объективными, четкими, транспарентными, предсказуемыми и контролируемыми [12].</w:t>
      </w:r>
    </w:p>
    <w:p w:rsidR="00726A23" w:rsidRDefault="00882FD2">
      <w:pPr>
        <w:pStyle w:val="a3"/>
      </w:pPr>
      <w:r>
        <w:t>При этом, если особенные субсидии выделяются при условии финансового участия местной власти в их получении, то уровень этого участия (взноса) должен учитывать финансовые возможности местных органов власти.</w:t>
      </w:r>
    </w:p>
    <w:p w:rsidR="00726A23" w:rsidRDefault="00882FD2">
      <w:pPr>
        <w:pStyle w:val="a3"/>
      </w:pPr>
      <w:r>
        <w:t>Требования относительно объективности, четкости, прозрачности, предсказуемости и контролируемости предусматриваются также и к финансовым ограничениям исключительного характера, которые могут быть применены к местной или региональной власти. Никакие ограничения финансовой самостоятельности такой власти не должны ставить под угрозу принципы местного (регионального) самоуправления, иметь признаки любого наказания и должны быть пропорциональными цели, которая достигается.</w:t>
      </w:r>
    </w:p>
    <w:p w:rsidR="00726A23" w:rsidRDefault="00882FD2">
      <w:pPr>
        <w:pStyle w:val="a3"/>
      </w:pPr>
      <w:r>
        <w:t>Другой важной проблемой, которая стоит перед Евросоюзом в плане его влияния на местное и региональное самоуправление, является проблема финансовой помощи со стороны структурных фондов ЕС наименее развитым территориям и регионам. В современных условиях решающую роль в выделении субсидий и дотаций играют национальные правительства, действующие исходя чаще из собственных интересов, чем из интересов местности или региона, который является объектом финансирования.</w:t>
      </w:r>
    </w:p>
    <w:p w:rsidR="00726A23" w:rsidRDefault="00882FD2">
      <w:pPr>
        <w:pStyle w:val="a3"/>
      </w:pPr>
      <w:r>
        <w:t>При этом органы местного самоуправления оказываются иногда отстраненными от участия в принятии жизненно важных для них решений. Необходимо отметить, что во многих странах политика финансирования регионов или других административно-территориальных единиц недостаточно эффективная. Проблемы реализации или неэффективность инструментов региональной политики, политики в сфере местного самоуправления ведет к необходимости осуществления реформ в этой сфере, привлечения инвестиционных или других средств. За последние годы реформы в этом направлении прошли в Португалии, Испании, Великобритании, как правило, на всех территориально-пространственных уровнях. Одновременно отмечается тенденция к укреплению потенциала административнотерриториальных единиц среднего звена, как правило, коммун, районов и т. д.</w:t>
      </w:r>
    </w:p>
    <w:p w:rsidR="00726A23" w:rsidRDefault="00882FD2">
      <w:pPr>
        <w:pStyle w:val="a3"/>
      </w:pPr>
      <w:r>
        <w:t>В качестве позитивного явления следует отметить наднациональные или другие европейские механизмы обеспечения материальных, финансовых и других оснований систем местного самоуправления. В ЕС сформирована собственная общая политика регионального развития, созданы и функционируют трансграничные, межрегиональные инструменты при участии Совета Европы и других структур. В частности, в рамках региональной политики ЕС действуют специальные фонды, которые финансируют нуждающиеся регионы, депрессивные территории за счет общих доходов ЕС от внешнего таможенного тарифа и других поступлений. Это Европейский фонд регионального развития, Европейский социальный фонд, секция Европейского фонда ориентации и гарантий для сельскохозяйственного производства, Финансовый фонд ориентации рыболовства и др.</w:t>
      </w:r>
    </w:p>
    <w:p w:rsidR="00726A23" w:rsidRDefault="00882FD2">
      <w:pPr>
        <w:pStyle w:val="a3"/>
      </w:pPr>
      <w:r>
        <w:t>Таким образом, проведенный анализ территориальных, материально-финансовых оснований демонстрирует необходимость их усовершенствования, особенно в условиях евроинтеграционных процессов, трансформации политикоправовых и экономических систем постсоветских государств. Тут очень важен опыт европейских стран, участия международных организаций, целью деятельности которых является обеспечение повышения жизнедеятельности населения, территориальных общин, равно как и повышение эффективности деятельность органов и должностных лиц местного самоуправления.</w:t>
      </w:r>
    </w:p>
    <w:p w:rsidR="00726A23" w:rsidRDefault="00882FD2">
      <w:pPr>
        <w:pStyle w:val="a3"/>
      </w:pPr>
      <w:r>
        <w:t>Список литературы</w:t>
      </w:r>
    </w:p>
    <w:p w:rsidR="00726A23" w:rsidRDefault="00882FD2">
      <w:pPr>
        <w:pStyle w:val="a3"/>
      </w:pPr>
      <w:r>
        <w:t>http://www.undp.org.ua/ua/ (дата обращения: 30.05.2013).</w:t>
      </w:r>
    </w:p>
    <w:p w:rsidR="00726A23" w:rsidRDefault="00882FD2">
      <w:pPr>
        <w:pStyle w:val="a3"/>
      </w:pPr>
      <w:r>
        <w:t>URL: http//www.coe.org/cplre/ (дата обращения: 30.05.2013).</w:t>
      </w:r>
    </w:p>
    <w:p w:rsidR="00726A23" w:rsidRDefault="00882FD2">
      <w:pPr>
        <w:pStyle w:val="a3"/>
      </w:pPr>
      <w:r>
        <w:t>http://www.aer.eu/fileadmin/user_upload/ PressComm/ (дата обращения: 30.05.2013).</w:t>
      </w:r>
    </w:p>
    <w:p w:rsidR="00726A23" w:rsidRDefault="00882FD2">
      <w:pPr>
        <w:pStyle w:val="a3"/>
      </w:pPr>
      <w:r>
        <w:t>DGRP / EU Cohesion policy 1988-2008. Luxembourg, 2008. 44 p.</w:t>
      </w:r>
    </w:p>
    <w:p w:rsidR="00726A23" w:rsidRDefault="00882FD2">
      <w:pPr>
        <w:pStyle w:val="a3"/>
      </w:pPr>
      <w:r>
        <w:t>URL: http://www.coe.int/t/e/ cultural_co-operation/ (датаобращения: 30.05.2013).</w:t>
      </w:r>
    </w:p>
    <w:p w:rsidR="00726A23" w:rsidRDefault="00882FD2">
      <w:pPr>
        <w:pStyle w:val="a3"/>
      </w:pPr>
      <w:r>
        <w:t>Хельсинская декларация о региональном самоуправлении 2002 г. [Електронний ресурс]. URL: http://www.kmv.gov.ua; www. aer.eu/fileadmin/Regional/Self-Gov.doc (датаобращения: 30.05.2013).</w:t>
      </w:r>
    </w:p>
    <w:p w:rsidR="00726A23" w:rsidRDefault="00882FD2">
      <w:pPr>
        <w:pStyle w:val="a3"/>
      </w:pPr>
      <w:r>
        <w:t>Nomenclature des unites territoriales statistiques [Електроннийресурс]. URL: http//ec.europa.eu/comm/eurostat (датаобращения: 30.05.2013).</w:t>
      </w:r>
    </w:p>
    <w:p w:rsidR="00726A23" w:rsidRDefault="00882FD2">
      <w:pPr>
        <w:pStyle w:val="a3"/>
      </w:pPr>
      <w:r>
        <w:t>Regulation (EC) № 1059/2003 of the European Parliament and of the Council of 26 May 2003 on the establishment of a common classification of territorial units for statistics (NUTS) // Special edition in Czech. Chapter 14. Vol. 1. 21.06.2003. P. 196-238.</w:t>
      </w:r>
      <w:bookmarkStart w:id="0" w:name="_GoBack"/>
      <w:bookmarkEnd w:id="0"/>
    </w:p>
    <w:sectPr w:rsidR="00726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2FD2"/>
    <w:rsid w:val="00726A23"/>
    <w:rsid w:val="00882FD2"/>
    <w:rsid w:val="00D6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D492F-FCC2-41D7-B2A6-7941535E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3921</Words>
  <Characters>22356</Characters>
  <Application>Microsoft Office Word</Application>
  <DocSecurity>0</DocSecurity>
  <Lines>186</Lines>
  <Paragraphs>52</Paragraphs>
  <ScaleCrop>false</ScaleCrop>
  <Company>diakov.net</Company>
  <LinksUpToDate>false</LinksUpToDate>
  <CharactersWithSpaces>26225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Территориальные и материально-финансовые основания местного самоуправления: европейский опыт</dc:title>
  <dc:subject/>
  <dc:creator>Irina</dc:creator>
  <cp:keywords/>
  <dc:description/>
  <cp:lastModifiedBy>Irina</cp:lastModifiedBy>
  <cp:revision>2</cp:revision>
  <dcterms:created xsi:type="dcterms:W3CDTF">2014-08-02T17:21:00Z</dcterms:created>
  <dcterms:modified xsi:type="dcterms:W3CDTF">2014-08-02T17:21:00Z</dcterms:modified>
</cp:coreProperties>
</file>