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FB5BFA">
      <w:pPr>
        <w:jc w:val="center"/>
        <w:rPr>
          <w:b/>
          <w:bCs/>
          <w:sz w:val="40"/>
          <w:szCs w:val="20"/>
          <w:lang w:val="uk-UA"/>
        </w:rPr>
      </w:pPr>
    </w:p>
    <w:p w:rsidR="00FB5BFA" w:rsidRDefault="00AC24BD">
      <w:pPr>
        <w:jc w:val="center"/>
        <w:rPr>
          <w:b/>
          <w:bCs/>
          <w:sz w:val="40"/>
          <w:szCs w:val="20"/>
          <w:lang w:val="uk-UA"/>
        </w:rPr>
      </w:pPr>
      <w:r>
        <w:rPr>
          <w:b/>
          <w:bCs/>
          <w:sz w:val="40"/>
          <w:szCs w:val="20"/>
          <w:lang w:val="uk-UA"/>
        </w:rPr>
        <w:t>Реферат на тему:</w:t>
      </w:r>
    </w:p>
    <w:p w:rsidR="00FB5BFA" w:rsidRDefault="00AC24BD">
      <w:pPr>
        <w:pStyle w:val="3"/>
      </w:pPr>
      <w:r>
        <w:t>Філософія Київської Русі</w:t>
      </w:r>
    </w:p>
    <w:p w:rsidR="00FB5BFA" w:rsidRDefault="00AC24BD">
      <w:r>
        <w:rPr>
          <w:sz w:val="28"/>
          <w:szCs w:val="20"/>
          <w:lang w:val="uk-UA"/>
        </w:rPr>
        <w:br w:type="page"/>
      </w:r>
      <w:r>
        <w:rPr>
          <w:sz w:val="28"/>
          <w:szCs w:val="20"/>
        </w:rPr>
        <w:t>В "Ізборнику Святослава" (1703 р.) серед інших перекладів знаходяться уривки з "Діалектики" візантійського філософа VІІ - VІІІ ст. Іоанна Дамаскіна, в яких дається таке визначення філософії: "Філософія є пізнанням речей божественних і людських, тобто видимих і невидимих. Філософія є мистецтвом мистецтв і наукою наук; вона є любов’ю до мудрості, істинною ж мудрістю є бог".</w:t>
      </w:r>
      <w:r>
        <w:rPr>
          <w:sz w:val="28"/>
          <w:szCs w:val="20"/>
        </w:rPr>
        <w:br/>
        <w:t>Переважаючим у подальшому становленні філософії Київської Русі стає платонівський мотив філософії як "любомудрія", тобто "софійне" розуміння філософського знання. У платонівсько-християнській традиції "софія", тобто "мудрість" тлумачиться як особистісне, а не абстрактне значення, що свідчить про екзистенціальність (життєвосмисловість) філософської думки, а християнство сприймається під знаком Софії". (Недаремно саме Софії - Мудрості в Київській Русі було присвячено три її головних храми: у Києві, Новгороді та Полоцьку), а хрещення Русі змальовується одним із перших київських любомудрів Іларіоном як прихід "примудрості Божої" - Софії. Тому мудрість є не просто "віданням", тобто знанням. Вона є знанням не речей самих по собі, а їхньої суті, яка є "божественним задумом" їх творіння.</w:t>
      </w:r>
      <w:r>
        <w:rPr>
          <w:sz w:val="28"/>
          <w:szCs w:val="20"/>
        </w:rPr>
        <w:br/>
        <w:t>Філософія Київської Русі охоплює період з ХІ ст. Найбільш ранньою оригінальною пам’яткою цієї доби слід вважати "Слово про закон і благодать" Іларіона. Закінчується цей період в середині ХІV ст., із втратою незалежності Галицько-Волинським князівством, культура якого безпосередньо розвивала здобутки Київської Русі. Впродовж цього періоду філософія існувала як сукупність філософських ідей, які структурували світогляд і відображалися у всьому масиві результатів культурно творчості. Тобто філософія ще не виділилась у відносно самостійну сферу теоретичного освоєння світу.</w:t>
      </w:r>
      <w:r>
        <w:rPr>
          <w:sz w:val="28"/>
          <w:szCs w:val="20"/>
        </w:rPr>
        <w:br/>
        <w:t>Отже, державотворчі процеси, суспільні відносини, культура в цілому і філософія зокрема формуються спочатку на власній родоплемінній основі, на перших порах без впливу більш розвинених цивілізацій.</w:t>
      </w:r>
      <w:r>
        <w:rPr>
          <w:sz w:val="28"/>
          <w:szCs w:val="20"/>
        </w:rPr>
        <w:br/>
        <w:t>Суттєвий вплив на розвиток Київської Русі здійснило хрещення Русі у 988 р. Ця історична подія привела до того, що через Візантію в культуру давніх русичів входить антична філософія, християнська література, завдяки чому Русь познайомилася з досягненнями культури, філософії давньоєвропейських народів. Але здобутки античної філософії проникали в культуру Русі через християнських авторів і в християнській "обробці". Внаслідок цього філософія сприймається русичами як частина теології, яка підпорядкована теології. Це призвело до того, що тривалий період давньоруська філософія існувала як підпорядкована релігії частина культури.</w:t>
      </w:r>
      <w:r>
        <w:rPr>
          <w:sz w:val="28"/>
          <w:szCs w:val="20"/>
        </w:rPr>
        <w:br/>
        <w:t>Варто також відзначити, що християнство, християнські та античні автори були відомі лише вузькому колу духовної еліти суспільства. Основна ж маса населення Русі продовжувала вірити у традиційних язичницьких богів – Перуна, Даждьбога, Стрибога тощо. Все це призвело до того, що філософія Київської Русі на перших порах свого розвитку мала перш за все просвітницький характер, її основне завдання вбачалося в тому, щоб роз’яснювати народу основні положення християнства і християнської філософії. Саме тому давньоруські автори писали свої твори не у формі наукових трактатів, а у вигляді послань, проповідей, звертань тощо.</w:t>
      </w:r>
      <w:r>
        <w:rPr>
          <w:sz w:val="28"/>
          <w:szCs w:val="20"/>
        </w:rPr>
        <w:br/>
        <w:t>Основою проблемою філософії цього періоду була людина, сенс її буття, розуміння людського щастя та шляхів його досягнення, співвідношення Бога і людини, тобто морально-етична проблематика.</w:t>
      </w:r>
      <w:r>
        <w:rPr>
          <w:sz w:val="28"/>
          <w:szCs w:val="20"/>
        </w:rPr>
        <w:br/>
        <w:t>Морально-етичний напрямок у філософії Київської Русі започаткував митрополит Іларіон, який у 1051 р. написав вже згадуваний твір "Слово про закон і благодать", в якому осмислюється історія людства, вказується на її цілісний характер, розглядаються проблеми сенсу людського життя, свободи людини у світі на основі християнських догматів.</w:t>
      </w:r>
      <w:r>
        <w:rPr>
          <w:sz w:val="28"/>
          <w:szCs w:val="20"/>
        </w:rPr>
        <w:br/>
        <w:t>У творчості митрополита київського Климента Смолятича (серед. ХІІ ст.) філософська проблематика представлена більш чітко й систематично. Розглядаючи життєво-смислові проблеми буття людини, він виходить з того, що істина вже закладена у Біблії, тому завданням розуму і філософії полягає в тому, щоб вірно зрозуміти цю божественну істину. У "Посланні Пресвітері Фомі" Смолятич досліджує питання, яким же є справедливий життєвий шлях людини і робить висновок, що це є осягненням заповідей, які дані людині Богом, та неухильне їх виконання. На думку автора, найбільше перешкоджають людині йти праведним шляхом дві її вади - марнославство і славолюбство.</w:t>
      </w:r>
      <w:r>
        <w:rPr>
          <w:sz w:val="28"/>
          <w:szCs w:val="20"/>
        </w:rPr>
        <w:br/>
        <w:t>Однією з найяскравіших постатей серед діячів культури Київської Русі ХІІ ст. є Кирило єпископ Туровський. Він народився (1130 р.) у заможній сім’ї в невеличкому місті Турові, там пройшов його життєвий шлях, який закінчився у 1182 р. З 1169 р. Кирило стає єпископом Туровським і був ним, очевидно, до самої смерті. В його творчому доробку поряд з урочистими "Словами" виділяються "Бесіди", послання сучасним йому політичним і церковним діячам.</w:t>
      </w:r>
      <w:r>
        <w:rPr>
          <w:sz w:val="28"/>
          <w:szCs w:val="20"/>
        </w:rPr>
        <w:br/>
        <w:t>Творчість Кирила є не лише високим зразком володіння словом, але й насичена глибоким моральним змістом, що й зумовило високий авторитет його як єпископа. Твори Туровського найповніше репрезентують широке коло комплексу тих ідей, які розроблялися у філософській думці Київської Русі. На відміну від багатьох сучасників він не компілятор, а оригінальний мислитель. Зрозуміло, що він не міг вийти за межі середньовічного способу мислення і тому постійно використовує традиційні авторитетні тексти, усталені образи й сюжети. Творчість Кирила безпосередньо пов’язана з грецькою культурою, перш за все з візантійською, а через неї - і з античною спадщиною.</w:t>
      </w:r>
      <w:r>
        <w:rPr>
          <w:sz w:val="28"/>
          <w:szCs w:val="20"/>
        </w:rPr>
        <w:br/>
        <w:t>У вченні про буття (онтології) Туровський виходить з фундаментального протиставлення двох світів – земного і небесного, видимого й невидимого, що і є суттю християнського дуалізму взагалі. Значну увагу він приділяє аналізові протилежностей "внутрішнього" і "зовнішнього", їх співвідношенню як церковного і світського, християнського і поганського. Як висновок – зовнішнє є темрявою, внутрішнє – світлом.</w:t>
      </w:r>
      <w:r>
        <w:rPr>
          <w:sz w:val="28"/>
          <w:szCs w:val="20"/>
        </w:rPr>
        <w:br/>
        <w:t>Ця особливість у розумінні світу визначає й підхід Туровського до центральної проблеми філософії Київської Русі – проблеми людини, що є цілком закономірним, адже в природі людини поєднані обидві сторони християнської картини світу.</w:t>
      </w:r>
      <w:r>
        <w:rPr>
          <w:sz w:val="28"/>
          <w:szCs w:val="20"/>
        </w:rPr>
        <w:br/>
        <w:t>Розглядаючи співвідношення “Бог – людина”, Туровський безперечний пріоритет надає Богові, який є творчою силою, творцем всього сутнього; людина ж перебуває у стані підкорення Богові. Водночас мислитель акцентує увагу на тому, що весь задум створення спрямований до вищої мети, якою є людина. Бог відкриває істину людині, вказує їй шлях до обожнення, не позбавляючи свободи волі людини у виборі між добром і злом.</w:t>
      </w:r>
      <w:r>
        <w:rPr>
          <w:sz w:val="28"/>
          <w:szCs w:val="20"/>
        </w:rPr>
        <w:br/>
        <w:t>Кирило Туровський обґрунтовує позицію християнського антропоцентризму, згідно якої кожна людина, як праведник, так і грішник, є предметом Божої уваги. Виходячи з такої позиції, Кирило обґрунтовує співвідношення тіла і душі, яка є однією з центральних у творчості мислителя. При цьому він відходить від абсолютного протиставлення тіла і душі, прагне подолати їх суперечливість – адже з християнської позиції душа не може бути тільки чистою, а тіло – тільки грішним. Душа, хоча вона і вторинна за походженням, твориться не із землі, є витоком Божого Духу. Душа, за Туровським, є життєвим началом людини, від неї витікають доброчинні вчинки. Якщо ж душа підкоряється тілесному началу, то це призводить людину до гріха.</w:t>
      </w:r>
      <w:r>
        <w:rPr>
          <w:sz w:val="28"/>
          <w:szCs w:val="20"/>
        </w:rPr>
        <w:br/>
        <w:t>Найбільш відомими і значними творами Кирила Туровського є “Повісті про білоризця”, “Притча про сліпця й хромця”, “Слово”.</w:t>
      </w:r>
      <w:r>
        <w:rPr>
          <w:sz w:val="28"/>
          <w:szCs w:val="20"/>
        </w:rPr>
        <w:br/>
        <w:t>Розглядаючи історію давньоруської філософії, не можна обійти і її гносеологічні проблеми. Серед них значне місце займає проблема значення серця в пізнанні і житті людини. Підкреслюючи роль розуму, давньоруські мислителі не заперечували і значення почуттів та волі в пізнавальній діяльності людини, вищою метою якої є досягнення спілкування, злиття з божественною істиною. У цьому процесі особлива увага приділяється органу, завдяки якому стає можливим залучення людини до вищої істини. Таким органом вважалося серце як та ланка, яка зводить воєдино розум, почуття і волю людини. Серце є центром, завдяки якому людина приєднується до вищого, сакрального світу.</w:t>
      </w:r>
      <w:r>
        <w:rPr>
          <w:sz w:val="28"/>
          <w:szCs w:val="20"/>
        </w:rPr>
        <w:br/>
        <w:t>Саме виокремлення ролі серця суттєво вплинуло на подальший розвиток української філософської думки, однією з своєрідних рис якої стало зосередження уваги на розробці “філософії серця”, перш за все у творчості К.Транквіліона-Ставровецького, Г.Сковороди, П.Юркевича.</w:t>
      </w:r>
      <w:r>
        <w:rPr>
          <w:sz w:val="28"/>
          <w:szCs w:val="20"/>
        </w:rPr>
        <w:br/>
        <w:t>У філософії як складової культури періоду Київської Русі відображаються переважно дві суперечності давньоруського суспільства: боротьба трудящих проти соціального гноблення та міжусобиці в панівному класі суспільства. Тому основним спрямуванням теоретичних концепцій, що виникають у зв’язку з осмисленням цих суперечностей, є прагнення до їх пом’якшення, до гармонізації суспільного життя. Ці теорії соціального примирення звернені передусім до сфери моралі, адже виховання кожної людини в дусі принципів любові, милосердя і терпіння має привести до мирного і дружнього соціального життя (мабуть, це звучить актуально й для сьогодення в Україні).</w:t>
      </w:r>
      <w:r>
        <w:rPr>
          <w:sz w:val="28"/>
          <w:szCs w:val="20"/>
        </w:rPr>
        <w:br/>
        <w:t>У розвиток соціально-філософської думки цього періоду значний внесок зробили численні “Патерики”, особливо знаменитий “Києво-Печерський патерик”, в яких формується етичний ідеал української культури. Святість, образ святого розуміється як втілення морального ідеалу. Саме в цей період зростає інтерес до окремої особистості, до особливостей її внутрішнього світу та своєрідності життєвого шляху. Проблема добра і зла поєднується з проблемою святості і гріховності людини, з поняттям плоті і душі, тіла і духу.</w:t>
      </w:r>
      <w:r>
        <w:rPr>
          <w:sz w:val="28"/>
          <w:szCs w:val="20"/>
        </w:rPr>
        <w:br/>
        <w:t>За часів Київської Русі виникають перші спроби осмислення історії та її сенсу, долі та призначення батьківщини, ролі християнства в історії, співвідношення необхідності (тобто “закону”) та свободи (“благодаті”).</w:t>
      </w:r>
      <w:bookmarkStart w:id="0" w:name="_GoBack"/>
      <w:bookmarkEnd w:id="0"/>
    </w:p>
    <w:sectPr w:rsidR="00FB5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08D"/>
    <w:multiLevelType w:val="singleLevel"/>
    <w:tmpl w:val="552AC73E"/>
    <w:lvl w:ilvl="0">
      <w:start w:val="661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">
    <w:nsid w:val="05C90ED2"/>
    <w:multiLevelType w:val="singleLevel"/>
    <w:tmpl w:val="E31C5A5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A726C5"/>
    <w:multiLevelType w:val="hybridMultilevel"/>
    <w:tmpl w:val="24BA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525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BCD3F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4BD"/>
    <w:rsid w:val="009F256A"/>
    <w:rsid w:val="00AC24BD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FAC9-1EA1-4B15-BAB8-508371A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240" w:line="360" w:lineRule="auto"/>
      <w:jc w:val="center"/>
      <w:outlineLvl w:val="0"/>
    </w:pPr>
    <w:rPr>
      <w:rFonts w:ascii="Arial" w:hAnsi="Arial"/>
      <w:b/>
      <w:i/>
      <w:snapToGrid w:val="0"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center"/>
    </w:pPr>
    <w:rPr>
      <w:b/>
      <w:bCs/>
      <w:noProof/>
      <w:sz w:val="32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  <w:lang w:val="uk-UA"/>
    </w:rPr>
  </w:style>
  <w:style w:type="paragraph" w:styleId="20">
    <w:name w:val="Body Text 2"/>
    <w:basedOn w:val="a"/>
    <w:semiHidden/>
    <w:pPr>
      <w:widowControl w:val="0"/>
      <w:spacing w:before="240" w:line="360" w:lineRule="auto"/>
      <w:jc w:val="both"/>
    </w:pPr>
    <w:rPr>
      <w:snapToGrid w:val="0"/>
      <w:sz w:val="28"/>
      <w:szCs w:val="20"/>
      <w:lang w:val="uk-UA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  <w:sz w:val="48"/>
      <w:szCs w:val="20"/>
      <w:lang w:val="uk-UA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2014-04-19T09:31:00Z</dcterms:created>
  <dcterms:modified xsi:type="dcterms:W3CDTF">2014-04-19T09:31:00Z</dcterms:modified>
</cp:coreProperties>
</file>