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CF" w:rsidRPr="002D3A66" w:rsidRDefault="00D21DCF" w:rsidP="00D21DCF">
      <w:pPr>
        <w:jc w:val="center"/>
        <w:rPr>
          <w:b/>
          <w:sz w:val="32"/>
          <w:szCs w:val="32"/>
        </w:rPr>
      </w:pPr>
      <w:r w:rsidRPr="002D3A66">
        <w:rPr>
          <w:b/>
          <w:sz w:val="32"/>
          <w:szCs w:val="32"/>
        </w:rPr>
        <w:t>Андрей Митрофанов /аспирант исторического факультета СПбГУ/</w:t>
      </w:r>
    </w:p>
    <w:p w:rsidR="00D21DCF" w:rsidRPr="002D3A66" w:rsidRDefault="00D21DCF" w:rsidP="00D21DCF">
      <w:pPr>
        <w:rPr>
          <w:b/>
        </w:rPr>
      </w:pPr>
    </w:p>
    <w:p w:rsidR="00D21DCF" w:rsidRPr="002D3A66" w:rsidRDefault="00D21DCF" w:rsidP="00D21DCF">
      <w:pPr>
        <w:jc w:val="center"/>
        <w:rPr>
          <w:b/>
        </w:rPr>
      </w:pPr>
    </w:p>
    <w:p w:rsidR="00D21DCF" w:rsidRPr="002D3A66" w:rsidRDefault="00D21DCF" w:rsidP="00D21DCF">
      <w:pPr>
        <w:jc w:val="center"/>
        <w:rPr>
          <w:b/>
          <w:sz w:val="32"/>
          <w:szCs w:val="32"/>
        </w:rPr>
      </w:pPr>
      <w:r w:rsidRPr="002D3A66">
        <w:rPr>
          <w:b/>
          <w:sz w:val="32"/>
          <w:szCs w:val="32"/>
        </w:rPr>
        <w:t>Православная альтернатива «неправославному реферату».</w:t>
      </w:r>
    </w:p>
    <w:p w:rsidR="00D21DCF" w:rsidRPr="002D3A66" w:rsidRDefault="00D21DCF" w:rsidP="00D21DCF">
      <w:pPr>
        <w:jc w:val="center"/>
        <w:rPr>
          <w:b/>
        </w:rPr>
      </w:pPr>
      <w:r w:rsidRPr="002D3A66">
        <w:rPr>
          <w:b/>
        </w:rPr>
        <w:t xml:space="preserve"> </w:t>
      </w:r>
    </w:p>
    <w:p w:rsidR="00D21DCF" w:rsidRPr="002D3A66" w:rsidRDefault="00D21DCF" w:rsidP="00D21DCF">
      <w:pPr>
        <w:jc w:val="center"/>
        <w:rPr>
          <w:b/>
        </w:rPr>
      </w:pPr>
    </w:p>
    <w:p w:rsidR="00D21DCF" w:rsidRPr="002D3A66" w:rsidRDefault="00D21DCF" w:rsidP="00D21DCF">
      <w:pPr>
        <w:jc w:val="center"/>
        <w:rPr>
          <w:b/>
        </w:rPr>
      </w:pPr>
    </w:p>
    <w:p w:rsidR="00D21DCF" w:rsidRPr="002D3A66" w:rsidRDefault="00D21DCF" w:rsidP="00D21DCF">
      <w:pPr>
        <w:ind w:firstLine="708"/>
        <w:jc w:val="both"/>
      </w:pPr>
      <w:r w:rsidRPr="002D3A66">
        <w:t>Прежде всего, хотелось бы пояснить, что вступительная часть этой статьи, поражающая своим литературным эпатажем читателя, казалось бы не оставляет места для серьезного разговора о вопросах, затронутых в ее главной части. В самом деле, если персонажи вступительной части статьи г-на Меркурьева своей демонстративно стилизованной под современный сленг речью дают понять, что они изначально были «не в теме», то как же вести с ними диалог о вопросах, ответить на которые было целью жизни целого ряда наших выдающихся соотечественников (И.А. Ильина, Г.П. Федотова, А.В. Карташева и т.д.)? Однако то, как автор статьи пытается ответить на эти вопросы, а в особенности нарочито вызывающий заголовок статьи, вынуждают прокомментировать статью г-на Меркурьева прямо и бескомпромиссно.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Итак, в начале статьи перед читателем предстает герой, который совершенно случайно, пытаясь написать реферат для дочери, сталкивается с проблемой, над которой он прежде почему-то никогда не задумывался, несмотря на три высших образования. Проблема следующая:  Почему Россия занимает 57 место в мире по уровню жизни и благосостояния населения? Почему страна с такой огромной, богатой природными ресурсами, территорией так явно отстает от «развитых государств» по индексу развития человеческого потенциала? Если дистанцироваться от экономической риторики, заимствованной автором из доклада о «развитии» человека, проблему можно переформулировать в демагогический, но чрезвычайно популярный в первой половине </w:t>
      </w:r>
      <w:r w:rsidRPr="002D3A66">
        <w:rPr>
          <w:lang w:val="en-US"/>
        </w:rPr>
        <w:t>XX</w:t>
      </w:r>
      <w:r w:rsidRPr="002D3A66">
        <w:t xml:space="preserve"> века вопрос: «Почему Россия не Европа»?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Сформулировав экономическую проблему, автор далее пытается раскрыть ее и обнаружить ее глубинные  причины, справедливо переводя беседу из плоскости экономической в плоскость нравственную, и, следовательно, в историческую.  Дальнейшие положения статьи призваны объяснить ее заголовок. В этом заголовке автор, скорее всего намеренно, камуфлирует полемический пафос своего «реферата» для несведущего читателя, скрываясь за термином «неортодоксальный». Греческий термин ортодоксальный, который в постсоветской религиоведческой литературе неточно переводится как «правоверный», имеет традиционный перевод: «ортодоксальный» ―  «православный». Необходимо уточнить, что реферат г-на Меркурьева не является «неправославным». Он является по полемической направленности текста «антиправославным», и именно эта идеологическая установка, к сожалению, определяет и «методологию» реферата, и его, с позволения сказать, «научные результаты».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Справедливо характеризуя нравственное состояние нынешнего российского общества как плачевное, автор делает вывод, противоречащий элементарной логике.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«Пятнадцать лет прошло с тех пор, как Россия, пройдя через тиранию и тоталитаризм и уничтожив около 40 миллионов своих граждан, попыталась вернуться на путь, где торжествует здравый  смысл» ― пишет г-н. Меркурьев. Тезис абсолютно верен, диагноз состояния общества математически точен, однако через страницу автор замечает: «Мораль, существующая у нас сегодня, возникла не из воздуха и не из коммунистического прошлого. Это христианская, евангельская мораль, мораль любви, сострадания и милосердия. Даже родители-атеисты, не знающие Евангелия, пытаются внушить своим детям именно </w:t>
      </w:r>
      <w:r w:rsidRPr="002D3A66">
        <w:rPr>
          <w:i/>
        </w:rPr>
        <w:t>евангельскую мораль</w:t>
      </w:r>
      <w:r w:rsidRPr="002D3A66">
        <w:t xml:space="preserve">, ибо другой в их распоряжении нет исторически. Трудно представить себе мать, которая говорит ребёнку, что «воровать – это хорошо»… наш народ в целом, несмотря на длительное коммунистическое оболванивание, сохранял и передавал потомкам основы </w:t>
      </w:r>
      <w:r w:rsidRPr="002D3A66">
        <w:rPr>
          <w:i/>
        </w:rPr>
        <w:t>христианской морали</w:t>
      </w:r>
      <w:r w:rsidRPr="002D3A66">
        <w:t xml:space="preserve">. И трудно переоценить в этом процессе роль православной церкви». 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Прежде всего бросается в глаза историческая абсурдность подобного заявления. Евангельская мораль, как и любая другая, не может передаваться автоматически, ибо моральный выбор всегда и везде был и остается </w:t>
      </w:r>
      <w:r w:rsidRPr="002D3A66">
        <w:rPr>
          <w:i/>
        </w:rPr>
        <w:t>личным выбором человеческой души</w:t>
      </w:r>
      <w:r w:rsidRPr="002D3A66">
        <w:t xml:space="preserve">. Моральные устои могут быть традиционными, и в этом смысле представления о них могут наследоваться поколениями, однако экзистенциальный выбор человека никогда не бывает предопределен родителями - верующими или атеистами. В тот момент, когда миллионы людей в нашей стране в 20-е гг. </w:t>
      </w:r>
      <w:r w:rsidRPr="002D3A66">
        <w:rPr>
          <w:lang w:val="en-US"/>
        </w:rPr>
        <w:t>XX</w:t>
      </w:r>
      <w:r w:rsidRPr="002D3A66">
        <w:t xml:space="preserve"> в. равнодушно предали свою церковь большевистским гонителям, сняли с себя кресты, они перестали быть православными христианами. Их расцерковленные внуки и правнуки, составляющие большинство в современном обществе, столь же далеки от евангельской морали как и от индуистской, о которой г-н Меркурьев упоминает ниже. В России произошел разрыв исторической преемственности поколений, поэтому мораль нынешнего общества какая угодно, но только не евангельская. Действительно, трудно представить себе мать, которая говорит ребенку, что «воровать ― хорошо». Однако утверждение «воровать ― не хорошо» не содержит в себе ничего специфически христианского. Это утверждение проистекает из естественного права, главный постулат которого «ты ― свободен, но твоя свобода кончается там, где начинается свобода другого», был известен еще современникам вавилонского царя Хаммурапи. Главные же евангельские заповеди: «</w:t>
      </w:r>
      <w:r w:rsidRPr="002D3A66">
        <w:rPr>
          <w:i/>
        </w:rPr>
        <w:t>Возлюби Господа Бога Твоего всем сердцем твоим, и всей душой твоей, и всей мыслью твоей… возлюби ближнего твоего как самого себя</w:t>
      </w:r>
      <w:r w:rsidRPr="002D3A66">
        <w:t xml:space="preserve">» (Мф. 22, 37; 39) никак не могли наследоваться советским обществом, в котором попрание именно этих заповедей считалось доблестью.  Имя Божье подвергалось глумлению, Его служители обрекались на смерть или унижения, а ближние оказались разделены на «классово близкие» и «классово враждебные» элементы.  Не могут приведенные выше заповеди господствовать в обществе и теперь, где практикующими христианами (теми, кто хотя бы раз в год исповедуется и подходит к евхаристической чаше) являются 3-4 процента населения - в основном за счет крупных городов, а вовсе не «значительная часть населения».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Приведенный выше второй тезис автора статьи противоречит первому. Если, по собственному заявлению г-на Меркурьева, Россия совсем недавно прошла через тиранию и тоталитаризм, то как мог «наш народ в целом»  сохранять и передавать основы христианской морали?  В самом деле: как мог народ хранить основы христианской морали в стране, где к </w:t>
      </w:r>
      <w:smartTag w:uri="urn:schemas-microsoft-com:office:smarttags" w:element="metricconverter">
        <w:smartTagPr>
          <w:attr w:name="ProductID" w:val="1940 г"/>
        </w:smartTagPr>
        <w:r w:rsidRPr="002D3A66">
          <w:t>1940 г</w:t>
        </w:r>
      </w:smartTag>
      <w:r w:rsidRPr="002D3A66">
        <w:t xml:space="preserve">. из 146 тыс. представителей православного духовенства (численность на </w:t>
      </w:r>
      <w:smartTag w:uri="urn:schemas-microsoft-com:office:smarttags" w:element="metricconverter">
        <w:smartTagPr>
          <w:attr w:name="ProductID" w:val="1917 г"/>
        </w:smartTagPr>
        <w:r w:rsidRPr="002D3A66">
          <w:t>1917 г</w:t>
        </w:r>
      </w:smartTag>
      <w:r w:rsidRPr="002D3A66">
        <w:t xml:space="preserve">.) только расстреляно было 134 тыс. (данные государственной комиссии при президенте РФ по реабилитации жертв политических репрессий)? Православную церковь уничтожали не марсиане, а преимущественно представители русского народа, хотя и самые худшие его представители (это к вопросу о том, насколько «православная церковь мирно уживалась с режимом»!) Остается предположить, что основы христианской морали, упомянутые г-ном Меркурьевым, оказались так глубоко запрятаны в «подполье» простонародного сознания, что когда пришла пора разобрать «паркет» и вытряхнуть содержимое «подполья» наружу, там ничего не осталось (и не могло остаться), кроме странной смеси полуистлевших рудиментов язычества и краткого курса истории ВКПб. В связи с этим совершенно не понятна роль православной церкви в сохранении устоев христианской морали в народных массах, если многие представители этих масс сначала уничтожали служителей церкви, а затем совершенно изолировали общество от Христова благовестия. По советскому законодательству вплоть до </w:t>
      </w:r>
      <w:smartTag w:uri="urn:schemas-microsoft-com:office:smarttags" w:element="metricconverter">
        <w:smartTagPr>
          <w:attr w:name="ProductID" w:val="1988 г"/>
        </w:smartTagPr>
        <w:r w:rsidRPr="002D3A66">
          <w:t>1988 г</w:t>
        </w:r>
      </w:smartTag>
      <w:r w:rsidRPr="002D3A66">
        <w:t xml:space="preserve">. священнослужитель Русской православной церкви имел право «отправлять культ» только  в стенах «культового здания».  </w:t>
      </w:r>
    </w:p>
    <w:p w:rsidR="00D21DCF" w:rsidRPr="002D3A66" w:rsidRDefault="00D21DCF" w:rsidP="00D21DCF">
      <w:pPr>
        <w:ind w:firstLine="708"/>
        <w:jc w:val="both"/>
      </w:pPr>
      <w:r w:rsidRPr="002D3A66">
        <w:t>Абсурдная исходная предпосылка определяет столь же абсурдный характер доказательств, к которым прибегает г-н Меркурьев, дабы продемонстрировать, что российское общество-де во все века, даже под сапогом «советов», оставалось православным, а потому историческая отсталость и социальная неразвитость нашего народа ― результат деятельности православных «церковников».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Г-н Меркурьев - пусть в историческом отношении неумело, но по своему последовательно - бросает вызов, выражаясь словами протопресвитера Александра Шмеман, «историческому пути православия». Для того, чтобы ответить на этот вызов и подготовить почву для конструктивной дискуссии с г-ном Меркурьевым, предложим автору «неправославного» реферата по возможности четкую антитезу. Возможно эта антитеза заставит г-на Меркурьева задуматься над своими выводами. </w:t>
      </w:r>
    </w:p>
    <w:p w:rsidR="00D21DCF" w:rsidRPr="002D3A66" w:rsidRDefault="00D21DCF" w:rsidP="00D21DCF">
      <w:pPr>
        <w:ind w:firstLine="708"/>
        <w:jc w:val="both"/>
        <w:rPr>
          <w:i/>
        </w:rPr>
      </w:pPr>
      <w:r w:rsidRPr="002D3A66">
        <w:rPr>
          <w:i/>
        </w:rPr>
        <w:t>1. Конкурентоспособность православной цивилизации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Автор «реферата» указывает на то, что современная Россия занимает 57 место в мире по уровню благосостояния и винит в этом Православную церковь. Из тезиса следует, правильный ли религиозный выбор сделал князь Владмимир в </w:t>
      </w:r>
      <w:smartTag w:uri="urn:schemas-microsoft-com:office:smarttags" w:element="metricconverter">
        <w:smartTagPr>
          <w:attr w:name="ProductID" w:val="988 г"/>
        </w:smartTagPr>
        <w:r w:rsidRPr="002D3A66">
          <w:t>988 г</w:t>
        </w:r>
      </w:smartTag>
      <w:r w:rsidRPr="002D3A66">
        <w:t xml:space="preserve">., ибо вера, как совершенно справедливо отмечает автор, определяет исторический путь народа? Чтобы окончательно доказать свое мнение о том, что Россия была неконкурентоспособна и до революции, т.е. тогда, когда она все-таки  являлась православным государством, автор приводит в конце экономические показатели по Российской империи в начале </w:t>
      </w:r>
      <w:r w:rsidRPr="002D3A66">
        <w:rPr>
          <w:lang w:val="en-US"/>
        </w:rPr>
        <w:t>XX</w:t>
      </w:r>
      <w:r w:rsidRPr="002D3A66">
        <w:t xml:space="preserve"> в. Однако при серьезном рассмотрении проблемы выясняется, что лучше бы он этого не делал, ибо проблема экономического развития Российской империи опять уводит дискуссию в область истории, где г-н. Меркурьев, к сожалению, не сведущ. Как бы нам ни хотелось поскорее обратиться к социально-религиозной стороне вопроса, приведенные в разбираемом «реферате» показатели по Российской империи в начале </w:t>
      </w:r>
      <w:r w:rsidRPr="002D3A66">
        <w:rPr>
          <w:lang w:val="en-US"/>
        </w:rPr>
        <w:t>XX</w:t>
      </w:r>
      <w:r w:rsidRPr="002D3A66">
        <w:t xml:space="preserve"> в. нуждаются в кратком историческом комментарии. Иначе ими можно совершенно произвольно манипулировать, отстаивая практически любую концепцию, как это и делает г-н. Меркурьев.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Действительно: по макроэкономическим показателям </w:t>
      </w:r>
      <w:r w:rsidRPr="002D3A66">
        <w:rPr>
          <w:b/>
        </w:rPr>
        <w:t>чистый национальный продукт</w:t>
      </w:r>
      <w:r w:rsidRPr="002D3A66">
        <w:t xml:space="preserve"> Российской империи на </w:t>
      </w:r>
      <w:smartTag w:uri="urn:schemas-microsoft-com:office:smarttags" w:element="metricconverter">
        <w:smartTagPr>
          <w:attr w:name="ProductID" w:val="1913 г"/>
        </w:smartTagPr>
        <w:r w:rsidRPr="002D3A66">
          <w:t>1913 г</w:t>
        </w:r>
      </w:smartTag>
      <w:r w:rsidRPr="002D3A66">
        <w:t xml:space="preserve">. составлял 21,5 млрд. рублей, или по тогдашнему курсу 11 млрд. американских долларов.  В то же самое время аналогичный доход в Германии составлял 12 млрд. долларов, а в США 35,5 млрд. долларов. Однако по паритету покупательной способности положение России ввиду низких цен было более благоприятным. Это положение сохранялось даже с началом войны против Германии в </w:t>
      </w:r>
      <w:smartTag w:uri="urn:schemas-microsoft-com:office:smarttags" w:element="metricconverter">
        <w:smartTagPr>
          <w:attr w:name="ProductID" w:val="1914 г"/>
        </w:smartTagPr>
        <w:r w:rsidRPr="002D3A66">
          <w:t>1914 г</w:t>
        </w:r>
      </w:smartTag>
      <w:r w:rsidRPr="002D3A66">
        <w:t>.; в отличие от последней в России даже не ввели карточную систему.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При этом национальный доход в России в период 1909-13 гг. увеличивался на шесть процентов ежегодно, что в перспективе означает удвоение дохода каждые 12 лет. Валовый сбор хлеба увеличился с  1899 по  </w:t>
      </w:r>
      <w:smartTag w:uri="urn:schemas-microsoft-com:office:smarttags" w:element="metricconverter">
        <w:smartTagPr>
          <w:attr w:name="ProductID" w:val="1913 г"/>
        </w:smartTagPr>
        <w:r w:rsidRPr="002D3A66">
          <w:t>1913 г</w:t>
        </w:r>
      </w:smartTag>
      <w:r w:rsidRPr="002D3A66">
        <w:t xml:space="preserve">.  на 47 процентов!  Оборот промышленных предприятий составлял в </w:t>
      </w:r>
      <w:smartTag w:uri="urn:schemas-microsoft-com:office:smarttags" w:element="metricconverter">
        <w:smartTagPr>
          <w:attr w:name="ProductID" w:val="1899 г"/>
        </w:smartTagPr>
        <w:r w:rsidRPr="002D3A66">
          <w:t>1899 г</w:t>
        </w:r>
      </w:smartTag>
      <w:r w:rsidRPr="002D3A66">
        <w:t xml:space="preserve">. 3503 млн. руб., а в 1913 увеличился до 6882 млн. (рост на 96 процентов)! При этом вклады населения в сберегательные кассы измерялись суммой 608 млн. руб. в </w:t>
      </w:r>
      <w:smartTag w:uri="urn:schemas-microsoft-com:office:smarttags" w:element="metricconverter">
        <w:smartTagPr>
          <w:attr w:name="ProductID" w:val="1899 г"/>
        </w:smartTagPr>
        <w:r w:rsidRPr="002D3A66">
          <w:t>1899 г</w:t>
        </w:r>
      </w:smartTag>
      <w:r w:rsidRPr="002D3A66">
        <w:t xml:space="preserve">., а к </w:t>
      </w:r>
      <w:smartTag w:uri="urn:schemas-microsoft-com:office:smarttags" w:element="metricconverter">
        <w:smartTagPr>
          <w:attr w:name="ProductID" w:val="1913 г"/>
        </w:smartTagPr>
        <w:r w:rsidRPr="002D3A66">
          <w:t>1913 г</w:t>
        </w:r>
      </w:smartTag>
      <w:r w:rsidRPr="002D3A66">
        <w:t xml:space="preserve">. сумма вкладов достигла 1685 млн. (рост на 177 процентов)! Баланс акционерных банков составлял в </w:t>
      </w:r>
      <w:smartTag w:uri="urn:schemas-microsoft-com:office:smarttags" w:element="metricconverter">
        <w:smartTagPr>
          <w:attr w:name="ProductID" w:val="1899 г"/>
        </w:smartTagPr>
        <w:r w:rsidRPr="002D3A66">
          <w:t>1899 г</w:t>
        </w:r>
      </w:smartTag>
      <w:r w:rsidRPr="002D3A66">
        <w:t xml:space="preserve">. 1380 млн. руб., а в </w:t>
      </w:r>
      <w:smartTag w:uri="urn:schemas-microsoft-com:office:smarttags" w:element="metricconverter">
        <w:smartTagPr>
          <w:attr w:name="ProductID" w:val="1913 г"/>
        </w:smartTagPr>
        <w:r w:rsidRPr="002D3A66">
          <w:t>1913 г</w:t>
        </w:r>
      </w:smartTag>
      <w:r w:rsidRPr="002D3A66">
        <w:t xml:space="preserve">. уже 5769 млн. (рост на 318 процентов)! В начале </w:t>
      </w:r>
      <w:r w:rsidRPr="002D3A66">
        <w:rPr>
          <w:lang w:val="en-US"/>
        </w:rPr>
        <w:t>XX</w:t>
      </w:r>
      <w:r w:rsidRPr="002D3A66">
        <w:t xml:space="preserve"> в. Россия по темпам экономического роста превосходила целый ряд европейских развитых стран, в том числе Великобританию, Францию и даже Германию.  После победы над Германией в </w:t>
      </w:r>
      <w:smartTag w:uri="urn:schemas-microsoft-com:office:smarttags" w:element="metricconverter">
        <w:smartTagPr>
          <w:attr w:name="ProductID" w:val="1918 г"/>
        </w:smartTagPr>
        <w:r w:rsidRPr="002D3A66">
          <w:t>1918 г</w:t>
        </w:r>
      </w:smartTag>
      <w:r w:rsidRPr="002D3A66">
        <w:t xml:space="preserve">. Российская империя получала бы новые экономические возможности. Доля Российской империи в мировой экономике к </w:t>
      </w:r>
      <w:smartTag w:uri="urn:schemas-microsoft-com:office:smarttags" w:element="metricconverter">
        <w:smartTagPr>
          <w:attr w:name="ProductID" w:val="1913 г"/>
        </w:smartTagPr>
        <w:r w:rsidRPr="002D3A66">
          <w:t>1913 г</w:t>
        </w:r>
      </w:smartTag>
      <w:r w:rsidRPr="002D3A66">
        <w:t xml:space="preserve">. составляла 5 процентов (доля СССР в </w:t>
      </w:r>
      <w:smartTag w:uri="urn:schemas-microsoft-com:office:smarttags" w:element="metricconverter">
        <w:smartTagPr>
          <w:attr w:name="ProductID" w:val="1939 г"/>
        </w:smartTagPr>
        <w:r w:rsidRPr="002D3A66">
          <w:t>1939 г</w:t>
        </w:r>
      </w:smartTag>
      <w:r w:rsidRPr="002D3A66">
        <w:t xml:space="preserve">. еле дотягивала до 2 процентов). По состоянию экономики на </w:t>
      </w:r>
      <w:smartTag w:uri="urn:schemas-microsoft-com:office:smarttags" w:element="metricconverter">
        <w:smartTagPr>
          <w:attr w:name="ProductID" w:val="1913 г"/>
        </w:smartTagPr>
        <w:r w:rsidRPr="002D3A66">
          <w:t>1913 г</w:t>
        </w:r>
      </w:smartTag>
      <w:r w:rsidRPr="002D3A66">
        <w:t xml:space="preserve">. Россия входила в первую группу т.н. «стран развития», к которой помимо России относились Швеция, Япония и США (кроме Японии остальные две являлись </w:t>
      </w:r>
      <w:r w:rsidRPr="002D3A66">
        <w:rPr>
          <w:b/>
        </w:rPr>
        <w:t>протестантскими странами</w:t>
      </w:r>
      <w:r w:rsidRPr="002D3A66">
        <w:t xml:space="preserve">). Причем Россия занимала второе место после США (американский историк и экономист П. Грегори). При этом империя даже по наличным экономическим показателям оторвалась далеко вперед от таких стран, как Австро-Венгрия и Италия.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При сохранении указанных темпов экономического развития к концу </w:t>
      </w:r>
      <w:r w:rsidRPr="002D3A66">
        <w:rPr>
          <w:lang w:val="en-US"/>
        </w:rPr>
        <w:t>XX</w:t>
      </w:r>
      <w:r w:rsidRPr="002D3A66">
        <w:t xml:space="preserve"> в. Россия занимала бы по уровню благосостояния прочное место в десятке лидеров, а по макроэкономическим показателям вошла бы в первую тройку-четверку стран (США, Великобритания, Россия - возможно, еще и Германия).  Главная же проблема российской деревни, причина бедности заключалась не в малоземелье крестьянства, а в запоздалом социальном развитии, которое было обусловлено искусственным сохранением крестьянской общины. С </w:t>
      </w:r>
      <w:smartTag w:uri="urn:schemas-microsoft-com:office:smarttags" w:element="metricconverter">
        <w:smartTagPr>
          <w:attr w:name="ProductID" w:val="1907 г"/>
        </w:smartTagPr>
        <w:r w:rsidRPr="002D3A66">
          <w:t>1907 г</w:t>
        </w:r>
      </w:smartTag>
      <w:r w:rsidRPr="002D3A66">
        <w:t xml:space="preserve">. по </w:t>
      </w:r>
      <w:smartTag w:uri="urn:schemas-microsoft-com:office:smarttags" w:element="metricconverter">
        <w:smartTagPr>
          <w:attr w:name="ProductID" w:val="1915 г"/>
        </w:smartTagPr>
        <w:r w:rsidRPr="002D3A66">
          <w:t>1915 г</w:t>
        </w:r>
      </w:smartTag>
      <w:r w:rsidRPr="002D3A66">
        <w:t xml:space="preserve">. было подано 6 174 500 заявлений о проведении землеустроительных мероприятий («столыпинская реформа»), что составляет почти 50 процентов от общего числа дворов. Крестьянство реально отзывалось на правительственные меры. В завершение добавим, что значительный процент безграмотных, отмеченный г-ном Меркурьевым, приходился прежде всего на стариков и представителей туземных народностей. К 1 июля </w:t>
      </w:r>
      <w:smartTag w:uri="urn:schemas-microsoft-com:office:smarttags" w:element="metricconverter">
        <w:smartTagPr>
          <w:attr w:name="ProductID" w:val="1915 г"/>
        </w:smartTagPr>
        <w:r w:rsidRPr="002D3A66">
          <w:t>1915 г</w:t>
        </w:r>
      </w:smartTag>
      <w:r w:rsidRPr="002D3A66">
        <w:t xml:space="preserve">. большинство уездных земств (414 земства) и 334 города вступили в соглашение с Министерством народного просвещения о введении всеобщего обучения. Число учащихся в </w:t>
      </w:r>
      <w:smartTag w:uri="urn:schemas-microsoft-com:office:smarttags" w:element="metricconverter">
        <w:smartTagPr>
          <w:attr w:name="ProductID" w:val="1913 г"/>
        </w:smartTagPr>
        <w:r w:rsidRPr="002D3A66">
          <w:t>1913 г</w:t>
        </w:r>
      </w:smartTag>
      <w:r w:rsidRPr="002D3A66">
        <w:t xml:space="preserve">. составляло уже более половины детей школьного возраста. Проблема безграмотности была бы решена уже к середине 20-х гг. и без помощи советских «ликбезов». Игнорирование г-ном Меркурьевым реалий русской истории, приводит к тому, что он идеализирует протестантизм, который, впрочем, дорог ему лишь постольку, поскольку он создает благоприятные условия для экономического роста.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Если следовать подходу автора «реферата» ― определять «рентабельность» религиозной веры экономическими результатами - то получается, что князь Владимир сделал в </w:t>
      </w:r>
      <w:smartTag w:uri="urn:schemas-microsoft-com:office:smarttags" w:element="metricconverter">
        <w:smartTagPr>
          <w:attr w:name="ProductID" w:val="988 г"/>
        </w:smartTagPr>
        <w:r w:rsidRPr="002D3A66">
          <w:t>988 г</w:t>
        </w:r>
      </w:smartTag>
      <w:r w:rsidRPr="002D3A66">
        <w:t xml:space="preserve">. правильный исторический выбор. </w:t>
      </w:r>
      <w:r w:rsidRPr="002D3A66">
        <w:rPr>
          <w:b/>
        </w:rPr>
        <w:t>Этот выбор обусловил как своеобразие русской культуры, так и конкурентоспособность православной России в Новое Время.</w:t>
      </w:r>
      <w:r w:rsidRPr="002D3A66">
        <w:t xml:space="preserve"> Однако мы все знаем, что Российская империя погибла в результате исторической катастрофы </w:t>
      </w:r>
      <w:smartTag w:uri="urn:schemas-microsoft-com:office:smarttags" w:element="metricconverter">
        <w:smartTagPr>
          <w:attr w:name="ProductID" w:val="1917 г"/>
        </w:smartTagPr>
        <w:r w:rsidRPr="002D3A66">
          <w:t>1917 г</w:t>
        </w:r>
      </w:smartTag>
      <w:r w:rsidRPr="002D3A66">
        <w:t xml:space="preserve">. ― октябрьского переворота и последующей советской тирании. Почему же это стало возможным в православной стране? </w:t>
      </w:r>
    </w:p>
    <w:p w:rsidR="00D21DCF" w:rsidRPr="002D3A66" w:rsidRDefault="00D21DCF" w:rsidP="00D21DCF">
      <w:pPr>
        <w:ind w:firstLine="708"/>
        <w:jc w:val="both"/>
        <w:rPr>
          <w:i/>
        </w:rPr>
      </w:pPr>
      <w:r w:rsidRPr="002D3A66">
        <w:rPr>
          <w:i/>
        </w:rPr>
        <w:t>2. Влияние православия на социальное развитие в России</w:t>
      </w:r>
    </w:p>
    <w:p w:rsidR="00D21DCF" w:rsidRPr="002D3A66" w:rsidRDefault="00D21DCF" w:rsidP="00D21DCF">
      <w:pPr>
        <w:ind w:firstLine="708"/>
        <w:jc w:val="both"/>
      </w:pPr>
      <w:r w:rsidRPr="002D3A66">
        <w:t>Отвечая на поставленный вопрос, Н.А. Бердяев и Г.П. Федотов, мнение которых авторитетно для г-на Меркурьева, констатировали одни и те же причины: темнота и невежество значительной части простонародья (не следует отождествлять простонародье и народ), отсутствие гражданского сознания в массах, слабость общественной инициативы. Иными словами причины катастрофы во многом были обусловлены нравственным неблагополучием населения России. Н.А. Бердяев, а вслед за ним и г-н Меркурьев делают достаточно логичный вывод: виновата Православная церковь. «…Бeccпopнo церковь, как социальный институт, былa в Poccии пoдчинeнa и дaжe пopaбoщeнa гocyдapcтвy. Унизитeльнaя зaвиcимocть цepкви oт гocyдapcтвa былa нe тoлько в пeтpoвcкий пepиoд, oнa была и в мocкoвcкий пepиoд. Бeccпopнo также, чтo дyxoвeнcтвo в Poccии было в yнизитeльнoм и зaвиcимoм пoлoжeнии и чтo oнo yтepялo cвoe pyкoвoдящee знaчeниe, ocoбeннo co вpeмeни pacкoлa. Ocoбeннo низoк был ypoвeнь eпиcкoпaтa. Eпиcкoпы, кoтopыe в пepиoд тaтapcкoгo игa и oтчacти в мocкoвcкий пepиoд имeли дyxoвнo pyкoвoдящee знaчeниe, пpeвpaтилиcь в чинoвникoв, в гyбepнaтopoв, пoлyчaвшиx звeзды и лeнты и paзъeзжaвшиx в кapeтax…»  ― пишет Н.А. Бердяев. Обвиняя православную церковь, г-н Меркурьев доводит мысль Бердяева до предела.  В этом доведении до предела, к сожалению, приходится констатировать определенную - возможно, неизбежную - примитивизацию идей Бердяева, который, кстати сказать, до конца жизни оставался глубоко верующим православным христианином. Автор «реферата», описывает «удручающую» картину духовного развития древнерусского, а затем и великоросского этноса после принятия христианства. Хочется сказать, перефразируя героя известного кинофильма про школу: «Такое впечатление, что историю России столетиями вершила группа каких-то двоечников». Он декларирует: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« …Православная церковь в России стремилась к господствующей роли в обществе. И темный, непросвещённый народ её полностью устраивал… Церковь получала свою долю от княжеской казны (церковная десятина), имела землевладения и уже к моменту полного отделения от Константинополя в 15 веке превратилась в крупного феодального собственника… Церковь никогда не стремилась к просвещению народа. Её вполне  устраивала слепая, тёмная вера».  Как будто читаешь не современную статью, а пособие 50-х. ― 60-х. гг., вышедшее из под ломкого пера госполитиздата! Дерзнем предположить: если бы г-н. Меркурьев открывал книги по церковной истории до того, как ему понадобилось написать реферат для дочери, он, вероятно, знал бы, что церковь стала к 15 в. крупным феодальным собственником не только на Руси, но и в Византии, и в Италии. Полагаем, что никто не дерзнет упрекнуть народы, давшие к тому времени европейской культуре Анну Комнину и Михаила Пселла, Джотто и Челлини, в непросвещенности и пребывании во тьме. Ведь церковь играла в Византии и Италии несравнимо более господствующую роль, чем на Руси, и гораздо дольше. Причиной тому была хотя бы политическая нестабильность в нашем Отечестве, длившаяся столетиями.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Во-первых, церковь, начиная с первых десятилетий христианства на Руси, делала как раз все возможное, чтобы насадить в народе просвещение. Если бы не литургические книги, не многочисленные церковные сказания и поучения, то на Руси просто-напросто не возникло бы литературного языка!  Если бы не летописи, писавшиеся в монастырях, то древняя Русь была бы для нас таким же призраком, как держава гуннов. Если бы не церковная «Кормчая книга», то кто знает, когда бы еще на Руси познакомились с традициями римского права. </w:t>
      </w:r>
      <w:r w:rsidRPr="002D3A66">
        <w:rPr>
          <w:b/>
        </w:rPr>
        <w:t>Такие деятели древнерусской культуры как митрополит Иларион, Нестор летописец, Сергий Радонежский, Кирилл Белозерский, Андрей Рублев, упоминавшиеся г-ном Меркурьевым Нил Сорский и Иосиф Волоцкий, как раз и являются теми лучшими представителями русского народа, которым именно церковь предоставила возможность развить свой творческий потенциал</w:t>
      </w:r>
      <w:r w:rsidRPr="002D3A66">
        <w:t xml:space="preserve">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С принятием православия древнерусский народ входил в «византийское содружество наций», приобщался к древнейшей византийской культуре. Смеем предположить, что принятие русскими князьями латинского христианства - да не воспримут католические славянские народы в обиду себе наше утверждение! - привело бы к культурному подражанию древней Руси по отношению к немецкой духовной культуре, гораздо менее творческой в </w:t>
      </w:r>
      <w:r w:rsidRPr="002D3A66">
        <w:rPr>
          <w:lang w:val="en-US"/>
        </w:rPr>
        <w:t>X</w:t>
      </w:r>
      <w:r w:rsidRPr="002D3A66">
        <w:t xml:space="preserve"> в., чем культура византийская. Русь лишалась бы своеобразия в литературе, иконописи, литургическом укладе. Причина проста ― немецкая христианская  культура была на момент раскола </w:t>
      </w:r>
      <w:smartTag w:uri="urn:schemas-microsoft-com:office:smarttags" w:element="metricconverter">
        <w:smartTagPr>
          <w:attr w:name="ProductID" w:val="1054 г"/>
        </w:smartTagPr>
        <w:r w:rsidRPr="002D3A66">
          <w:t>1054 г</w:t>
        </w:r>
      </w:smartTag>
      <w:r w:rsidRPr="002D3A66">
        <w:t>. на два столетия старше славянской. Поэтому все славянские католические народы: полабские славяне, поляки, чехи, моравы, хорваты, воспринимая латинское богослужение у немецких епископов, либо ассимилировались, либо долгое время зависели в культурном отношении от немецкой традиции.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Во-вторых, драма древнерусской жизни заключалась именно в том, что после татарского нашествия в </w:t>
      </w:r>
      <w:r w:rsidRPr="002D3A66">
        <w:rPr>
          <w:lang w:val="en-US"/>
        </w:rPr>
        <w:t>XIII</w:t>
      </w:r>
      <w:r w:rsidRPr="002D3A66">
        <w:t xml:space="preserve"> в. по причине жестоких удельных усобиц, отсутствия майората (майорат - форма наследования недвижимого имущества, по которому оно переходило к старшему в роде или к старшему сыну в семье) общество долгое время не могло сложиться в единое целое (</w:t>
      </w:r>
      <w:r w:rsidRPr="002D3A66">
        <w:rPr>
          <w:lang w:val="en-US"/>
        </w:rPr>
        <w:t>XIII</w:t>
      </w:r>
      <w:r w:rsidRPr="002D3A66">
        <w:t>-</w:t>
      </w:r>
      <w:r w:rsidRPr="002D3A66">
        <w:rPr>
          <w:lang w:val="en-US"/>
        </w:rPr>
        <w:t>XV</w:t>
      </w:r>
      <w:r w:rsidRPr="002D3A66">
        <w:t xml:space="preserve"> вв.). Рыхлость общества обусловила вопреки стараниям церкви консервацию языческих пережитков и, как следствие, дикость и невежество в народных массах. Эти пережитки вопреки мнению г-на Меркурьева не были выгодны прежде всего церкви и именно ей, ибо препятствовали формированию мировоззренчески единого сословного общества. А между тем создание единого общества было необходимо перед лицом религиозной экспансии с Востока (исламизация) и с Запада (окатоличивание). Имена московских митрополитов </w:t>
      </w:r>
      <w:r w:rsidRPr="002D3A66">
        <w:rPr>
          <w:lang w:val="en-US"/>
        </w:rPr>
        <w:t>XIV</w:t>
      </w:r>
      <w:r w:rsidRPr="002D3A66">
        <w:t>-</w:t>
      </w:r>
      <w:r w:rsidRPr="002D3A66">
        <w:rPr>
          <w:lang w:val="en-US"/>
        </w:rPr>
        <w:t>XV</w:t>
      </w:r>
      <w:r w:rsidRPr="002D3A66">
        <w:t xml:space="preserve"> вв. Петра, Киприана, Алексия, Ионы, свидетельствуют о стараниях церкви создать единое общество. После </w:t>
      </w:r>
      <w:r w:rsidRPr="002D3A66">
        <w:rPr>
          <w:lang w:val="en-US"/>
        </w:rPr>
        <w:t>XV</w:t>
      </w:r>
      <w:r w:rsidRPr="002D3A66">
        <w:t xml:space="preserve"> в. Россия была вынуждена в силу своего объективного положения постоянно расширяться. Поэтому внешняя экспансия государства с одной стороны и православное миссионерство, обращенное на Север и Восток с другой в значительной степени преобладали над задачами внутреннего изживания последствий татарского ига ― низкой народной просвещенности в московский период русской истории.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Тем не менее вывод Н. Бердяева о порабощении церкви государством в московский, а затем и имперский период русской истории является не справедливым. По совершенно верному замечанию А.С. Хомякова, «Когда, после многих крушений и бедствий, русский народ общим советом избрал Михаила Романова своим наследственным государем… народ вручил своему избраннику всю власть, какою облечен был сам, во всех ее видах. В силу избрания, государь стал главою народа в делах церковных, так же как и в делах гражданского управления; повторяю: </w:t>
      </w:r>
      <w:r w:rsidRPr="002D3A66">
        <w:rPr>
          <w:i/>
        </w:rPr>
        <w:t>главою народа в делах церковных</w:t>
      </w:r>
      <w:r w:rsidRPr="002D3A66">
        <w:t xml:space="preserve"> и, в этом смысле главою местной Церкви, но единственно в этом смысле». Церковь никогда не была порабощена в дореволюционной России, ибо государство было воцерковлено.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По мнению г-на Меркурьева, невежество народных масс стали следствием специфических черт православного вероучения. Он опирается на мнение Н. Бердяева, который писал: « …Нет ничего ужаснее тех выводов, которые были сделаны в историческом православии из идеи смирения и послушания. Во имя смирения требовали послушания злу и неправде. Это превратилось в школу угодничества. Формировались рабьи души, лишенные всякого мужества, дрожащие перед силой и властью этого мира. Гражданское мужество и чувство чести были несовместимы с такого рода пониманием смирения и послушания… ». Приведенная  констатация во многом объясняется философскими установками самого Бердяева, а не содержанием православного учения.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Лучшие представители русского народа, вдохновленные именно Православной церковью, патриархом Гермогеном, проявили максимум гражданского мужества и чувства чести, когда сформировали второе Земское ополчение и ликвидировали первую русскую смуту в </w:t>
      </w:r>
      <w:smartTag w:uri="urn:schemas-microsoft-com:office:smarttags" w:element="metricconverter">
        <w:smartTagPr>
          <w:attr w:name="ProductID" w:val="1612 г"/>
        </w:smartTagPr>
        <w:r w:rsidRPr="002D3A66">
          <w:t>1612 г</w:t>
        </w:r>
      </w:smartTag>
      <w:r w:rsidRPr="002D3A66">
        <w:t>.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Недостаток осознанной православной веры у простонародья, а также тот факт, что политическое развитие уже в имперский период русской истории стремительно опережало развитие социальное, стали причиной крушения в России христианской государственности. Крушение этой государственности привело к тому, что имя России на семь десятилетий исчезло с географической карты, а православная церковь пережила беспрецедентные гонения, которые будет справедливо обозначить термином «церковный геноцид». Однако в условиях второй русской смуты </w:t>
      </w:r>
      <w:smartTag w:uri="urn:schemas-microsoft-com:office:smarttags" w:element="metricconverter">
        <w:smartTagPr>
          <w:attr w:name="ProductID" w:val="1917 г"/>
        </w:smartTagPr>
        <w:r w:rsidRPr="002D3A66">
          <w:t>1917 г</w:t>
        </w:r>
      </w:smartTag>
      <w:r w:rsidRPr="002D3A66">
        <w:t>. именно представители русской интеллигенции  ― слоя, вопреки расхожему стереотипу наиболее осознанно воспринимавшего православную духовную культуру, нашли в себе силы встать с оружием в руках на защиту  православной России. «</w:t>
      </w:r>
      <w:r w:rsidRPr="002D3A66">
        <w:rPr>
          <w:b/>
        </w:rPr>
        <w:t>Если бы в этот трагический момент нашей истории, не нашлось среди Русского народа людей готовых восстать против безумия и преступлений советской власти и принести свою кровь и жизнь за разрушаемую Родину, ― это был бы не народ, а навоз для удобрения полей старого континента, обреченных на колонизацию пришельцев с Запада и Востока. К счастью мы принадлежим к замученному, но великому русскому народу</w:t>
      </w:r>
      <w:r w:rsidRPr="002D3A66">
        <w:t xml:space="preserve">» ― писал генерал А.И. Деникин. Белое движение потерпело военное поражение во многом из-за того, что массы народонаселения оставались пассивны в период гражданской войны, однако вина тому заключается не в слепых смирении и послушании, которые якобы внушала народу Православная церковь, а в социальной неразвитости масс. Эта неразвитость стала трагическим следствием крепостного права ― главной проблемы русской истории имперского периода. Проблему крепостного права решили слишком поздно, хотя необходимость его отмены для создания полноценного гражданского общества власть осознавала, начиная с императрицы Екатерины Великой.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В связи с этим очевидно, что тенденциозное утверждение г-на Меркурьева о власти в дореволюционной России основано на псевдоисторических стереотипах, которые культивировались советской «образованщиной». «Православие освятило власть русских князей, царей, императоров как "помазанников божьих", культивировало в своих приверженцах враждебность по отношению к иноверцам. Царизм же стремился укрепить позиции русского православия, расценивая выступления против религии как проявление политической неблагонадёжности» ― пишет г-н Меркурьев.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Во-первых, власть русских князей около </w:t>
      </w:r>
      <w:smartTag w:uri="urn:schemas-microsoft-com:office:smarttags" w:element="metricconverter">
        <w:smartTagPr>
          <w:attr w:name="ProductID" w:val="862 г"/>
        </w:smartTagPr>
        <w:r w:rsidRPr="002D3A66">
          <w:t>862 г</w:t>
        </w:r>
      </w:smartTag>
      <w:r w:rsidRPr="002D3A66">
        <w:t xml:space="preserve">., а затем и власть царей на Земских соборах в </w:t>
      </w:r>
      <w:smartTag w:uri="urn:schemas-microsoft-com:office:smarttags" w:element="metricconverter">
        <w:smartTagPr>
          <w:attr w:name="ProductID" w:val="1548 г"/>
        </w:smartTagPr>
        <w:r w:rsidRPr="002D3A66">
          <w:t>1548 г</w:t>
        </w:r>
      </w:smartTag>
      <w:r w:rsidRPr="002D3A66">
        <w:t xml:space="preserve">. и в </w:t>
      </w:r>
      <w:smartTag w:uri="urn:schemas-microsoft-com:office:smarttags" w:element="metricconverter">
        <w:smartTagPr>
          <w:attr w:name="ProductID" w:val="1613 г"/>
        </w:smartTagPr>
        <w:r w:rsidRPr="002D3A66">
          <w:t>1613 г</w:t>
        </w:r>
      </w:smartTag>
      <w:r w:rsidRPr="002D3A66">
        <w:t xml:space="preserve">. была освящена выбором самого русского народа, всех сословных чинов. Во-вторых, «помазание» на царство означало только то, что теперь Россия после первого помазания Иоанна </w:t>
      </w:r>
      <w:r w:rsidRPr="002D3A66">
        <w:rPr>
          <w:lang w:val="en-US"/>
        </w:rPr>
        <w:t>IV</w:t>
      </w:r>
      <w:r w:rsidRPr="002D3A66">
        <w:t xml:space="preserve"> брала на себя византийское преемство. Преемство не только в вере, но и в культуре, и даже в политике. В-третьих, согласно «Своду законов Российской Империи» до февраля </w:t>
      </w:r>
      <w:smartTag w:uri="urn:schemas-microsoft-com:office:smarttags" w:element="metricconverter">
        <w:smartTagPr>
          <w:attr w:name="ProductID" w:val="1917 г"/>
        </w:smartTagPr>
        <w:r w:rsidRPr="002D3A66">
          <w:t>1917 г</w:t>
        </w:r>
      </w:smartTag>
      <w:r w:rsidRPr="002D3A66">
        <w:t xml:space="preserve">. в государстве российском существовала самодержавная монархия. Абсолютно бессмысленный термин  «царизм» был рожден в советских книжках, ставивших своей целью придать русской истории карикатурный вид.  Миф же о враждебном отношении к иноверцам в Российской империи легко развенчать, указав хотя бы на обычай, существовавший в туземных кавалерийских частях русской императорской армии. Когда в офицерском собрании большинство составляли офицеры-христиане, входившие в помещение офицеры-мусульмане снимали головной убор, когда же было наоборот, то входившие в офицерское собрание офицеры-христиане оставались в головном уборе по восточной традиции. </w:t>
      </w:r>
    </w:p>
    <w:p w:rsidR="00D21DCF" w:rsidRPr="002D3A66" w:rsidRDefault="00D21DCF" w:rsidP="00D21DCF">
      <w:pPr>
        <w:ind w:firstLine="708"/>
        <w:jc w:val="both"/>
        <w:rPr>
          <w:i/>
        </w:rPr>
      </w:pPr>
      <w:r w:rsidRPr="002D3A66">
        <w:rPr>
          <w:i/>
        </w:rPr>
        <w:t>3. Отношение к бедности и богатству в православии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Главное звено в цепи доказательств г-на Меркурьева ― утверждение о том, что праведность и бедность синонимы по православному вероучению. Доказать реальность отождествления праведности и бедности в Православной церкви очевидно необходимо г-ну Меркурьеву, для того, чтобы продемонстрировать исторический тупик «пасхального христианства» в отличие от христианства «рождественского», обращенного  вперед, к жизни. «Если главное Воскресение мертвых, загаженный подъезд можно перетерпеть». В представлении автора «реферата» это ― христианство по православному. Смеем заверить г-на Меркурьева, что </w:t>
      </w:r>
      <w:r w:rsidRPr="002D3A66">
        <w:rPr>
          <w:b/>
        </w:rPr>
        <w:t>загаженные подъезды стали нормой в российских городах только после того как миллионы наших соотечественников выбрали вместо веры в Воскресение мертвых веру в светлое коммунистическое будущее вечно живых</w:t>
      </w:r>
      <w:r w:rsidRPr="002D3A66">
        <w:t xml:space="preserve">. Чтобы это понять, достаточно перечитать реплики профессора Преображенского из повести М. Булгакова «Собачье сердце». Если бы отождествление праведности и бедности существовало в православном вероучении, если бы нищенство было нормой для спасения, тогда не было бы феномена византийской религиозной благотворительности, которая представляла собой при Юстиниане Великом статью в «бюджете». В рамках этой благотворительности церковь стремилась как раз решить социальную проблему деклассированных слоев населения. Если бы заявление г-на Меркурьева соответствовало действительности, не было бы старообрядческого купечества в России, которое десятилетиями созидало богатство вроде бы «никонианской» империи. </w:t>
      </w:r>
    </w:p>
    <w:p w:rsidR="00D21DCF" w:rsidRPr="002D3A66" w:rsidRDefault="00D21DCF" w:rsidP="00D21DCF">
      <w:pPr>
        <w:ind w:firstLine="708"/>
        <w:jc w:val="both"/>
        <w:rPr>
          <w:b/>
        </w:rPr>
      </w:pPr>
      <w:r w:rsidRPr="002D3A66">
        <w:t>Из всех рассуждений автора «реферата» про бесперспективность и неконкурентоспособность православия в земной жизни можно выделить только один оттенок здравой мысли. Мысли о том, что с позиции «пасхального» т.е. православного христианства материальное преуспеяние не является критерием праведности и не должно быть жизненной целью. Однако это ― не только христианство по православному, это ― христианство по Иисусу. Неслучайно Христос сказал своим ученикам перед Гефсиманской ночью: «</w:t>
      </w:r>
      <w:r w:rsidRPr="002D3A66">
        <w:rPr>
          <w:i/>
        </w:rPr>
        <w:t>Если бы вы были от мира, то мир любил бы свое; а как вы не от мира, но Я избрал вас от мира, потому ненавидит вас мир</w:t>
      </w:r>
      <w:r w:rsidRPr="002D3A66">
        <w:t xml:space="preserve">» (Ин.15, 19) и еще « </w:t>
      </w:r>
      <w:r w:rsidRPr="002D3A66">
        <w:rPr>
          <w:i/>
        </w:rPr>
        <w:t>…в мире будете иметь скорбь, но мужайтесь: Я победил мир</w:t>
      </w:r>
      <w:r w:rsidRPr="002D3A66">
        <w:t>» (Ин. 16, 33). Мир сей экзистенциально враждебен христианину, но христианин призван свидетельствовать о Христе этому миру. Отношение к стяжанию земных богатств в Православной церкви очень взвешенное. Богатство может быть полезным как средство для достижения определенных благих целей в этой жизни. Быть богатым, как и быть бедным ― нравственно индифферентные состояния. При этом как погрязающий в греховном расточительстве богач, так и завистливый бедняк одинаково далеки от идеала праведности. Советское общество было обществом завистливых бедняков, однако его уж никак нельзя назвать обществом праведников с точки зрения православной этики! Спасается по учению Православной церкви тот богач или бедняк, для которого его богатство или бедность не являются чем-то принципиально определяющим его внутренний мир. Богатство может быть чревато впоследствии бедностью и наоборот, для православного христианина важно помнить, что главное сокровище для него ― это благодать Христова. Ибо Иисус сказал: «</w:t>
      </w:r>
      <w:r w:rsidRPr="002D3A66">
        <w:rPr>
          <w:i/>
        </w:rPr>
        <w:t>Не собирайте себе сокровищ на земле, где моль и ржа истребляют и где воры подкапывают и крадут: но собирайте себе сокровища на небе, где ни моль, ни ржа не истребляют и где воры не подкапывают и не крадут; ибо где сокровище ваше, там будет и сердце ваше</w:t>
      </w:r>
      <w:r w:rsidRPr="002D3A66">
        <w:t xml:space="preserve">» (Мф. 6, 19-21) Для стяжания благодати православному христианину нужно использовать для служения Богу все жизненные возможности, в том числе и свое богатство. В этом и заключается аскетический идеал православия. </w:t>
      </w:r>
      <w:r w:rsidRPr="002D3A66">
        <w:rPr>
          <w:b/>
        </w:rPr>
        <w:t xml:space="preserve">Аскеза ― это не пассивное смирение и послушание не известно кому и чему, это ― активная борьба со своими страстями, это динамическое движение вверх. Это ― подвиг, это ― святость!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Оскудение благодати в протестантизме и определило ставку протестантов (преимущественно кальвинистов) на внешний успех, на проходящее благополучие, на сиюминутный авторитет, которые как бы приоткрывают занавес над слепым предопределением. </w:t>
      </w:r>
    </w:p>
    <w:p w:rsidR="00D21DCF" w:rsidRPr="002D3A66" w:rsidRDefault="00D21DCF" w:rsidP="00D21DCF">
      <w:pPr>
        <w:jc w:val="both"/>
      </w:pPr>
      <w:r w:rsidRPr="002D3A66">
        <w:tab/>
        <w:t>Если с точки зрения г-на Меркурьева, протестантизм, который  поставил критерием праведности профессиональный успех, в конце концов провозгласил: «церковь не нужна», то с позиций здравого смысла это означает, что протестантизм провозгласил: «Христос не нужен», ибо Иисус также сказал: «</w:t>
      </w:r>
      <w:r w:rsidRPr="002D3A66">
        <w:rPr>
          <w:i/>
        </w:rPr>
        <w:t>Я создам церковь мою</w:t>
      </w:r>
      <w:r w:rsidRPr="002D3A66">
        <w:t xml:space="preserve">» (Мф. 16, 18). От такого вывода Лютер вместе с Меланхтоном, Цвингли вместе с Кальвином, а равно и вся старая профессура Виттенберга, Тюбингена и Гейдельберга должна перевернуться в гробах. Протестантизм действительно способствовал формированию профессиональной  экономической этики, однако утверждать, что без него не было бы капиталистических отношений ― абсурдно. Как тогда объяснить тот факт, что капиталистические отношения развивались достаточно интенсивно в </w:t>
      </w:r>
      <w:r w:rsidRPr="002D3A66">
        <w:rPr>
          <w:lang w:val="en-US"/>
        </w:rPr>
        <w:t>XVII</w:t>
      </w:r>
      <w:r w:rsidRPr="002D3A66">
        <w:t>-</w:t>
      </w:r>
      <w:r w:rsidRPr="002D3A66">
        <w:rPr>
          <w:lang w:val="en-US"/>
        </w:rPr>
        <w:t>XVIII</w:t>
      </w:r>
      <w:r w:rsidRPr="002D3A66">
        <w:t xml:space="preserve"> вв. в католической Франции? Как, наконец, объяснить, что рабский труд дольше всего использовался в южных американских штатах, население которых исповедовало различные протестантские учения наиболее осознанно (Виргиня, Алабама, Теннеси и другие)?  </w:t>
      </w:r>
      <w:r w:rsidRPr="002D3A66">
        <w:tab/>
        <w:t xml:space="preserve">Российская империя в начале </w:t>
      </w:r>
      <w:r w:rsidRPr="002D3A66">
        <w:rPr>
          <w:lang w:val="en-US"/>
        </w:rPr>
        <w:t>XX</w:t>
      </w:r>
      <w:r w:rsidRPr="002D3A66">
        <w:t xml:space="preserve"> в., основанная на православной духовной традиции, смогла предложить уникальный опыт синтеза восточно-христианской и западно-христианской культуры. Православному императору служили и уральские казаки-старообрядцы, и остзейские немцы-лютеране. Расцвет российской культуры и науки проявил себя во всех гуманитарных и точных отраслях знания. </w:t>
      </w:r>
    </w:p>
    <w:p w:rsidR="00D21DCF" w:rsidRPr="002D3A66" w:rsidRDefault="00D21DCF" w:rsidP="00D21DCF">
      <w:pPr>
        <w:jc w:val="both"/>
      </w:pPr>
      <w:r w:rsidRPr="002D3A66">
        <w:tab/>
      </w:r>
      <w:r w:rsidRPr="002D3A66">
        <w:rPr>
          <w:b/>
        </w:rPr>
        <w:t>Опыт показывает, что православное христианство ни чуть не уступает другим христианским традициям по внешним результатам и способно создавать успешные и вполне конкурентоспособные модели социальной и политической жизни</w:t>
      </w:r>
      <w:r w:rsidRPr="002D3A66">
        <w:t xml:space="preserve">.         </w:t>
      </w:r>
    </w:p>
    <w:p w:rsidR="00D21DCF" w:rsidRPr="002D3A66" w:rsidRDefault="00D21DCF" w:rsidP="00D21DCF">
      <w:pPr>
        <w:ind w:firstLine="708"/>
        <w:jc w:val="both"/>
        <w:rPr>
          <w:b/>
        </w:rPr>
      </w:pPr>
      <w:r w:rsidRPr="002D3A66">
        <w:t xml:space="preserve">На страницах настоящей статьи мы уделяли так много внимания ретроспективному взгляду на православную русскую цивилизацию, чтобы обосновать именно этот вывод. </w:t>
      </w:r>
      <w:r w:rsidRPr="002D3A66">
        <w:rPr>
          <w:b/>
        </w:rPr>
        <w:t xml:space="preserve">Опыт российской православной государственности начала </w:t>
      </w:r>
      <w:r w:rsidRPr="002D3A66">
        <w:rPr>
          <w:b/>
          <w:lang w:val="en-US"/>
        </w:rPr>
        <w:t>XX</w:t>
      </w:r>
      <w:r w:rsidRPr="002D3A66">
        <w:rPr>
          <w:b/>
        </w:rPr>
        <w:t xml:space="preserve"> в. представляется нам единственно возможным путем современного возрождения России во всех сферах жизни</w:t>
      </w:r>
      <w:r w:rsidRPr="002D3A66">
        <w:t xml:space="preserve">: культуре, хозяйстве, политике в настоящий момент, когда освободившись от советской тирании, наше общество к сожалению никак не может преодолеть разрыва исторической преемственности поколений. Наши современники не чувствуют историю своего Отечества, не понимают ее. Сохранение подобного положения приведет к тому, что современная Россия в духовном и культурном отношении станет страной третьего мира. </w:t>
      </w:r>
      <w:r w:rsidRPr="002D3A66">
        <w:rPr>
          <w:b/>
        </w:rPr>
        <w:t xml:space="preserve">Либо Россия вновь станет православной страной, либо она останется навсегда на периферии всемирного исторического процесса. 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В заключение   повторим афористическое высказывание известного иерарха Русской православной церкви начала </w:t>
      </w:r>
      <w:r w:rsidRPr="002D3A66">
        <w:rPr>
          <w:lang w:val="en-US"/>
        </w:rPr>
        <w:t>XX</w:t>
      </w:r>
      <w:r w:rsidRPr="002D3A66">
        <w:t xml:space="preserve"> в. священномученика Илариона (Троицкого), епископа Верейского: «</w:t>
      </w:r>
      <w:r w:rsidRPr="002D3A66">
        <w:rPr>
          <w:b/>
        </w:rPr>
        <w:t>христианства нет без Церкви</w:t>
      </w:r>
      <w:r w:rsidRPr="002D3A66">
        <w:t xml:space="preserve">». Иисус Христос основал не систему социально-экономических взглядов, не философское учение, он основал церковь (Мф. 16, 18). Священное Писание родилось именно в недрах церкви, канонические евангелия, принятые в столь любезном для г-на Меркурьева протестантизме, были «канонизированы» церковью. </w:t>
      </w:r>
    </w:p>
    <w:p w:rsidR="00D21DCF" w:rsidRPr="002D3A66" w:rsidRDefault="00D21DCF" w:rsidP="00D21DCF">
      <w:pPr>
        <w:ind w:firstLine="708"/>
        <w:jc w:val="both"/>
        <w:rPr>
          <w:i/>
        </w:rPr>
      </w:pPr>
      <w:r w:rsidRPr="002D3A66">
        <w:rPr>
          <w:i/>
        </w:rPr>
        <w:t>4. Православие и протестантизм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Вопреки утверждениям г-на Меркурьева священники по православному вероучению не являются посредниками между Богом и людьми. Так было в Ветхом Завете, в Моисеевой скинии и Соломоновом храме. В Новозаветной церкви нет безблагодатных  форм служения. Все христиане принадлежат к «царственному священству», а представители иерархии являются свидетелями действия Божьего во время таинств. В этом заключается благодать священства. После </w:t>
      </w:r>
      <w:r w:rsidRPr="002D3A66">
        <w:rPr>
          <w:lang w:val="en-US"/>
        </w:rPr>
        <w:t>II</w:t>
      </w:r>
      <w:r w:rsidRPr="002D3A66">
        <w:t xml:space="preserve"> Ватиканского собора такое понимание священства признала и Римо-Католическая церковь. По православному учению факторами спасения являются не личная вера (лютеранство) и добрые дела (католичество), а покаяние, т.е. обновление души, которое делает человека способным воспринять благодать для достижения «обожения».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Церковное предание ― это не собрание религиозных документов, а живой опыт, традиция, накопленная за две тысячи лет церковной истории. Священное Писание сформировалось в недрах предания церкви, опыта церкви.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В Православной церкви никогда не существовало формального запрета читать Библию для мирян.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Все церковные обряды, имеющие глубокий духовный смысл, ведут свое происхождение именно из тех действий, которые совершали Иисус Христос и его ученики в Новом Завете. Эти обряды нередко малопонятны современным людям в России именно от их религиозного бескультурья, ставшего результатом советской эпохи.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Рассуждая о Церкви Христовой важно помнить, что православие, как впрочем и католицизм, возникли вопреки советским учебникам по научному атеизму не в </w:t>
      </w:r>
      <w:r w:rsidRPr="002D3A66">
        <w:rPr>
          <w:lang w:val="en-US"/>
        </w:rPr>
        <w:t>IX</w:t>
      </w:r>
      <w:r w:rsidRPr="002D3A66">
        <w:t xml:space="preserve"> – </w:t>
      </w:r>
      <w:r w:rsidRPr="002D3A66">
        <w:rPr>
          <w:lang w:val="en-US"/>
        </w:rPr>
        <w:t>XI</w:t>
      </w:r>
      <w:r w:rsidRPr="002D3A66">
        <w:t xml:space="preserve"> вв., а в первые два века после Рождества Христова, т.е. тогда, когда возникла и выступила на историческую арену сама христианская церковь. Церковь, основанная Иисусом Христом, имела разные эпитеты в богословской литературе. В конце </w:t>
      </w:r>
      <w:r w:rsidRPr="002D3A66">
        <w:rPr>
          <w:lang w:val="en-US"/>
        </w:rPr>
        <w:t>I</w:t>
      </w:r>
      <w:r w:rsidRPr="002D3A66">
        <w:t xml:space="preserve"> в. св. Игнатий Антиохийский впервые назвал церковь «католической» (в среднегреческой транскрипции «кафолической») т.е. «всеобщей». Во </w:t>
      </w:r>
      <w:r w:rsidRPr="002D3A66">
        <w:rPr>
          <w:lang w:val="en-US"/>
        </w:rPr>
        <w:t>II</w:t>
      </w:r>
      <w:r w:rsidRPr="002D3A66">
        <w:t xml:space="preserve"> в. Климент Александрийский впервые использовал эпитет «ортодоксальная» т.е. «православная» для обозначения доктрины христианской церкви. </w:t>
      </w:r>
    </w:p>
    <w:p w:rsidR="00D21DCF" w:rsidRPr="002D3A66" w:rsidRDefault="00D21DCF" w:rsidP="00D21DCF">
      <w:pPr>
        <w:ind w:firstLine="708"/>
        <w:jc w:val="both"/>
      </w:pPr>
      <w:r w:rsidRPr="002D3A66">
        <w:t xml:space="preserve">Понятие «конфессия» появилось в тексте Аугсбургского мирного договора </w:t>
      </w:r>
      <w:smartTag w:uri="urn:schemas-microsoft-com:office:smarttags" w:element="metricconverter">
        <w:smartTagPr>
          <w:attr w:name="ProductID" w:val="1556 г"/>
        </w:smartTagPr>
        <w:r w:rsidRPr="002D3A66">
          <w:t>1556 г</w:t>
        </w:r>
      </w:smartTag>
      <w:r w:rsidRPr="002D3A66">
        <w:t xml:space="preserve">. между католическим императором Карлом </w:t>
      </w:r>
      <w:r w:rsidRPr="002D3A66">
        <w:rPr>
          <w:lang w:val="en-US"/>
        </w:rPr>
        <w:t>V</w:t>
      </w:r>
      <w:r w:rsidRPr="002D3A66">
        <w:t xml:space="preserve"> и лютеранской Шмалькальденской Лигой. Оно означало, что теперь вместо единой церкви законом признается два «исповедания»: католическое и лютеранское. Критерием религиозной принадлежности становилось для законодательства не членство в религиозном сообществе, а личные убеждения. Между прочим первый договор, ставший прологом для современной доктрины всеобщего религиозного равенства, был результатом чисто политического компромисса, закончившего кровавую бойню. Он никак не учитывал реформацию в качестве целостного общественного явления, которое якобы несет грядущее переустройство мира на новых хозяйственных принципах. Вплоть до </w:t>
      </w:r>
      <w:smartTag w:uri="urn:schemas-microsoft-com:office:smarttags" w:element="metricconverter">
        <w:smartTagPr>
          <w:attr w:name="ProductID" w:val="1648 г"/>
        </w:smartTagPr>
        <w:r w:rsidRPr="002D3A66">
          <w:t>1648 г</w:t>
        </w:r>
      </w:smartTag>
      <w:r w:rsidRPr="002D3A66">
        <w:t xml:space="preserve">. кальвинисты оставались как для католиков, так и для лютеран вне закона. </w:t>
      </w:r>
    </w:p>
    <w:p w:rsidR="00EC2DAB" w:rsidRDefault="00D21DCF" w:rsidP="00D21DCF">
      <w:r w:rsidRPr="002D3A66">
        <w:t>Однажды у И. Бродского спросили, почему вы ― христианин? Он ответил: «Потому что я не варвар». «Современного успешного человека от православия отталкивает уже сама обстановка, царящая, в церкви» ― пишет г-н. Меркурьев. Хочется добавить: если сей человек в чем-то и преуспел, так это в исторической неосведомленности, в культурной «неукорененности». Нравственное оздоровление нашего общества заключается в преодолении этих результатов советского господства. Преодолеть их удастся только, обращаясь к  «</w:t>
      </w:r>
      <w:r w:rsidRPr="002D3A66">
        <w:rPr>
          <w:b/>
          <w:i/>
        </w:rPr>
        <w:t>ценнейшему наследию</w:t>
      </w:r>
      <w:r w:rsidRPr="002D3A66">
        <w:t xml:space="preserve">, которое, ― как справедливо отметил г-н. Меркурьев, ― оставило нам </w:t>
      </w:r>
      <w:r w:rsidRPr="002D3A66">
        <w:rPr>
          <w:b/>
          <w:i/>
        </w:rPr>
        <w:t>христианство»</w:t>
      </w:r>
      <w:r w:rsidRPr="002D3A66">
        <w:t>. Хочется добавить: приобщиться к этому наследию мы в современной России сможем лишь в общении с Иисусом Христом, Которого, по словам апостола Павла, Отец «</w:t>
      </w:r>
      <w:r w:rsidRPr="002D3A66">
        <w:rPr>
          <w:i/>
        </w:rPr>
        <w:t>поставил… выше всего, главою Церкви, которая есть Тело Его, полнота, Наполняющего все во всем</w:t>
      </w:r>
      <w:r w:rsidRPr="002D3A66">
        <w:t>» (Еф. 1, 22-23).</w:t>
      </w:r>
      <w:bookmarkStart w:id="0" w:name="_GoBack"/>
      <w:bookmarkEnd w:id="0"/>
    </w:p>
    <w:sectPr w:rsidR="00EC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DCF"/>
    <w:rsid w:val="00130D65"/>
    <w:rsid w:val="00246CE5"/>
    <w:rsid w:val="00C4025F"/>
    <w:rsid w:val="00D21DCF"/>
    <w:rsid w:val="00EC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9740F-A8DF-43BD-9523-A5BBCF84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5287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ShuHata</Company>
  <LinksUpToDate>false</LinksUpToDate>
  <CharactersWithSpaces>35357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Skilao</dc:creator>
  <cp:keywords/>
  <cp:lastModifiedBy>Irina</cp:lastModifiedBy>
  <cp:revision>2</cp:revision>
  <dcterms:created xsi:type="dcterms:W3CDTF">2014-08-02T16:56:00Z</dcterms:created>
  <dcterms:modified xsi:type="dcterms:W3CDTF">2014-08-02T16:56:00Z</dcterms:modified>
</cp:coreProperties>
</file>