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55" w:rsidRDefault="00AB2A55" w:rsidP="00AB2A55">
      <w:pPr>
        <w:pStyle w:val="2"/>
      </w:pPr>
      <w:r w:rsidRPr="00AB2A55">
        <w:t>1. Анализ доходов бюджета г. Новосибирска за 2005 - 2007 год</w:t>
      </w:r>
    </w:p>
    <w:p w:rsidR="00AB2A55" w:rsidRPr="00AB2A55" w:rsidRDefault="00AB2A55" w:rsidP="00AB2A55">
      <w:pPr>
        <w:widowControl w:val="0"/>
        <w:autoSpaceDE w:val="0"/>
        <w:autoSpaceDN w:val="0"/>
        <w:adjustRightInd w:val="0"/>
        <w:ind w:firstLine="709"/>
      </w:pPr>
    </w:p>
    <w:p w:rsidR="00AB2A55" w:rsidRPr="00AB2A55" w:rsidRDefault="00AB2A55" w:rsidP="00AB2A55">
      <w:pPr>
        <w:widowControl w:val="0"/>
        <w:autoSpaceDE w:val="0"/>
        <w:autoSpaceDN w:val="0"/>
        <w:adjustRightInd w:val="0"/>
        <w:ind w:firstLine="709"/>
      </w:pPr>
      <w:r w:rsidRPr="00AB2A55">
        <w:t>Данные после проведения горизонтального и вертикального анализа доходов бюджета</w:t>
      </w:r>
      <w:r w:rsidR="00CF2F25">
        <w:t xml:space="preserve"> </w:t>
      </w:r>
      <w:r w:rsidRPr="00AB2A55">
        <w:t xml:space="preserve">г. Новосибирска представлены в Таблице 1. </w:t>
      </w:r>
    </w:p>
    <w:p w:rsidR="00AB2A55" w:rsidRPr="00CF2F25" w:rsidRDefault="00AB2A55" w:rsidP="00AB2A55">
      <w:pPr>
        <w:widowControl w:val="0"/>
        <w:autoSpaceDE w:val="0"/>
        <w:autoSpaceDN w:val="0"/>
        <w:adjustRightInd w:val="0"/>
        <w:ind w:firstLine="709"/>
      </w:pPr>
    </w:p>
    <w:p w:rsidR="00AB2A55" w:rsidRPr="00AB2A55" w:rsidRDefault="00AB2A55" w:rsidP="00AB2A55">
      <w:pPr>
        <w:widowControl w:val="0"/>
        <w:autoSpaceDE w:val="0"/>
        <w:autoSpaceDN w:val="0"/>
        <w:adjustRightInd w:val="0"/>
        <w:ind w:firstLine="709"/>
      </w:pPr>
      <w:r w:rsidRPr="00AB2A55">
        <w:t>Таблица 1</w:t>
      </w:r>
      <w:r>
        <w:t>.</w:t>
      </w:r>
      <w:r w:rsidRPr="00AB2A55">
        <w:t xml:space="preserve"> Анализ доходов бюджета г. Новосибирска за 2005 - 2007 год. </w:t>
      </w:r>
    </w:p>
    <w:tbl>
      <w:tblPr>
        <w:tblW w:w="4749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2"/>
        <w:gridCol w:w="471"/>
        <w:gridCol w:w="960"/>
        <w:gridCol w:w="660"/>
        <w:gridCol w:w="960"/>
        <w:gridCol w:w="471"/>
        <w:gridCol w:w="960"/>
        <w:gridCol w:w="726"/>
        <w:gridCol w:w="510"/>
        <w:gridCol w:w="660"/>
        <w:gridCol w:w="660"/>
      </w:tblGrid>
      <w:tr w:rsidR="00AB2A55" w:rsidRPr="00AB2A55">
        <w:trPr>
          <w:trHeight w:hRule="exact" w:val="664"/>
          <w:jc w:val="center"/>
        </w:trPr>
        <w:tc>
          <w:tcPr>
            <w:tcW w:w="8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Показатели</w:t>
            </w:r>
          </w:p>
        </w:tc>
        <w:tc>
          <w:tcPr>
            <w:tcW w:w="9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2005</w:t>
            </w:r>
          </w:p>
        </w:tc>
        <w:tc>
          <w:tcPr>
            <w:tcW w:w="90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2006</w:t>
            </w:r>
          </w:p>
        </w:tc>
        <w:tc>
          <w:tcPr>
            <w:tcW w:w="8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2007</w:t>
            </w:r>
          </w:p>
        </w:tc>
        <w:tc>
          <w:tcPr>
            <w:tcW w:w="7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 xml:space="preserve">Абсолютные изменения, тыс. руб. </w:t>
            </w:r>
          </w:p>
        </w:tc>
        <w:tc>
          <w:tcPr>
            <w:tcW w:w="7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Темп роста,%</w:t>
            </w:r>
          </w:p>
        </w:tc>
      </w:tr>
      <w:tr w:rsidR="00AB2A55" w:rsidRPr="00AB2A55">
        <w:trPr>
          <w:jc w:val="center"/>
        </w:trPr>
        <w:tc>
          <w:tcPr>
            <w:tcW w:w="8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</w:p>
        </w:tc>
        <w:tc>
          <w:tcPr>
            <w:tcW w:w="389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тыс. руб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структура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 xml:space="preserve">тыс. руб. 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структура</w:t>
            </w:r>
          </w:p>
        </w:tc>
        <w:tc>
          <w:tcPr>
            <w:tcW w:w="30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тыс. руб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структура</w:t>
            </w:r>
          </w:p>
        </w:tc>
        <w:tc>
          <w:tcPr>
            <w:tcW w:w="448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2006 / 2005</w:t>
            </w:r>
          </w:p>
        </w:tc>
        <w:tc>
          <w:tcPr>
            <w:tcW w:w="300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2007 / 2006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2006 / 2005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2007 / 2006</w:t>
            </w:r>
          </w:p>
        </w:tc>
      </w:tr>
      <w:tr w:rsidR="00AB2A55" w:rsidRPr="00AB2A55">
        <w:trPr>
          <w:jc w:val="center"/>
        </w:trPr>
        <w:tc>
          <w:tcPr>
            <w:tcW w:w="855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Налоговые доходы</w:t>
            </w:r>
          </w:p>
        </w:tc>
        <w:tc>
          <w:tcPr>
            <w:tcW w:w="389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3 463 494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31,11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5 236 900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34,42</w:t>
            </w:r>
          </w:p>
        </w:tc>
        <w:tc>
          <w:tcPr>
            <w:tcW w:w="30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8 126 588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42,24</w:t>
            </w:r>
          </w:p>
        </w:tc>
        <w:tc>
          <w:tcPr>
            <w:tcW w:w="448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1 773 406</w:t>
            </w:r>
          </w:p>
        </w:tc>
        <w:tc>
          <w:tcPr>
            <w:tcW w:w="300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2 889 688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151,2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155,18</w:t>
            </w:r>
          </w:p>
        </w:tc>
      </w:tr>
      <w:tr w:rsidR="00AB2A55" w:rsidRPr="00AB2A55">
        <w:trPr>
          <w:jc w:val="center"/>
        </w:trPr>
        <w:tc>
          <w:tcPr>
            <w:tcW w:w="855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Неналоговые доходы</w:t>
            </w:r>
          </w:p>
        </w:tc>
        <w:tc>
          <w:tcPr>
            <w:tcW w:w="389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3 190 421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28,66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4 798 873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31,54</w:t>
            </w:r>
          </w:p>
        </w:tc>
        <w:tc>
          <w:tcPr>
            <w:tcW w:w="30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4 581 935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23,82</w:t>
            </w:r>
          </w:p>
        </w:tc>
        <w:tc>
          <w:tcPr>
            <w:tcW w:w="448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1 608 452</w:t>
            </w:r>
          </w:p>
        </w:tc>
        <w:tc>
          <w:tcPr>
            <w:tcW w:w="300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-216 938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150,42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95,48</w:t>
            </w:r>
          </w:p>
        </w:tc>
      </w:tr>
      <w:tr w:rsidR="00AB2A55" w:rsidRPr="00AB2A55">
        <w:trPr>
          <w:jc w:val="center"/>
        </w:trPr>
        <w:tc>
          <w:tcPr>
            <w:tcW w:w="855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Безвозмездные перечисления</w:t>
            </w:r>
          </w:p>
        </w:tc>
        <w:tc>
          <w:tcPr>
            <w:tcW w:w="389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3 534 131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31,74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40 740,25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26,77</w:t>
            </w:r>
          </w:p>
        </w:tc>
        <w:tc>
          <w:tcPr>
            <w:tcW w:w="30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5 706 591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29,66</w:t>
            </w:r>
          </w:p>
        </w:tc>
        <w:tc>
          <w:tcPr>
            <w:tcW w:w="448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-3 493 390,75</w:t>
            </w:r>
          </w:p>
        </w:tc>
        <w:tc>
          <w:tcPr>
            <w:tcW w:w="300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1 632 566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1,15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140,07</w:t>
            </w:r>
          </w:p>
        </w:tc>
      </w:tr>
      <w:tr w:rsidR="00AB2A55" w:rsidRPr="00AB2A55">
        <w:trPr>
          <w:jc w:val="center"/>
        </w:trPr>
        <w:tc>
          <w:tcPr>
            <w:tcW w:w="855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Доходы от предпринимательской и иной деятельности</w:t>
            </w:r>
          </w:p>
        </w:tc>
        <w:tc>
          <w:tcPr>
            <w:tcW w:w="389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945 287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8,49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1 106 068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7,27</w:t>
            </w:r>
          </w:p>
        </w:tc>
        <w:tc>
          <w:tcPr>
            <w:tcW w:w="30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824 440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4,29</w:t>
            </w:r>
          </w:p>
        </w:tc>
        <w:tc>
          <w:tcPr>
            <w:tcW w:w="448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160 781</w:t>
            </w:r>
          </w:p>
        </w:tc>
        <w:tc>
          <w:tcPr>
            <w:tcW w:w="300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-281 628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117,01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74,4</w:t>
            </w:r>
          </w:p>
        </w:tc>
      </w:tr>
      <w:tr w:rsidR="00AB2A55" w:rsidRPr="00AB2A55">
        <w:trPr>
          <w:jc w:val="center"/>
        </w:trPr>
        <w:tc>
          <w:tcPr>
            <w:tcW w:w="855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Итого доходы бюджета</w:t>
            </w:r>
          </w:p>
        </w:tc>
        <w:tc>
          <w:tcPr>
            <w:tcW w:w="389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11 133 333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100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15 215 866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100</w:t>
            </w:r>
          </w:p>
        </w:tc>
        <w:tc>
          <w:tcPr>
            <w:tcW w:w="30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19 239 554</w:t>
            </w:r>
          </w:p>
        </w:tc>
        <w:tc>
          <w:tcPr>
            <w:tcW w:w="534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100</w:t>
            </w:r>
          </w:p>
        </w:tc>
        <w:tc>
          <w:tcPr>
            <w:tcW w:w="448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4 082 533</w:t>
            </w:r>
          </w:p>
        </w:tc>
        <w:tc>
          <w:tcPr>
            <w:tcW w:w="300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4 023 688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136,67</w:t>
            </w:r>
          </w:p>
        </w:tc>
        <w:tc>
          <w:tcPr>
            <w:tcW w:w="3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126,44</w:t>
            </w:r>
          </w:p>
        </w:tc>
      </w:tr>
    </w:tbl>
    <w:p w:rsidR="00AB2A55" w:rsidRPr="00AB2A55" w:rsidRDefault="00AB2A55" w:rsidP="00CF2F25"/>
    <w:p w:rsidR="00AB2A55" w:rsidRPr="00AB2A55" w:rsidRDefault="00AB2A55" w:rsidP="00CF2F25">
      <w:r w:rsidRPr="00AB2A55">
        <w:t xml:space="preserve">Рассматривая период за три года с 2005 - 2007, очевидно, что наибольший рост доходов отмечается в 2006 году - 4 082 533 тыс. руб. или 36,67%, тогда как в 2007 году рост доходов от уровня 2006 года составлял 126,44% (4 023 688 тыс. руб). Анализ доходов бюджета Новосибирска также показал, что рост доходов в 2006 году произошел практически в равной степени за счёт увеличения налоговых и неналоговых доходов - 1 773 406 тыс. руб. и 1 608 452 тыс. руб. соответственно., при этом их доля в структуре доходов составляла - 34,42% и 31,54% соответсвенно. Увеличение налоговых доходов как связано с ростом инфляции, так и некотором экономическим ростом города. В бюджете 2005 года значительная часть доходов состояла из безвозмездных перечислений, большая часть которых производилась из бюджетов других уровней. Можно особенно отметить резкое уменьшение в 2006 году доли безвозмездных поступлений в доходную часть бюджета, что говорит о приобретении некоторой самостоятельности бюджета города от бюджетов других уровней., однако в 2007 году наблюдался рост безвозмездных поступлений. Так же важно отметить уменьшении доли неналоговых доходов и доходов от предпринимательской и иной деятельности в бюджете 2007 как в абсолютных показателях, так и в структуре доходов. Возможно это было связано с небольшим экономическим спадом. В целом же в доходной части бюджета отмечается ежегодный рост. </w:t>
      </w:r>
    </w:p>
    <w:p w:rsidR="00AB2A55" w:rsidRDefault="00AB2A55" w:rsidP="00CF2F25"/>
    <w:p w:rsidR="00AB2A55" w:rsidRPr="00AB2A55" w:rsidRDefault="00AB2A55" w:rsidP="00AB2A55">
      <w:pPr>
        <w:pStyle w:val="2"/>
      </w:pPr>
      <w:r w:rsidRPr="00AB2A55">
        <w:t>2. Анализ расходов бюджета города Новосибирска за 2005 - 2007 год</w:t>
      </w:r>
    </w:p>
    <w:p w:rsidR="00AB2A55" w:rsidRDefault="00AB2A55" w:rsidP="00AB2A55">
      <w:pPr>
        <w:widowControl w:val="0"/>
        <w:autoSpaceDE w:val="0"/>
        <w:autoSpaceDN w:val="0"/>
        <w:adjustRightInd w:val="0"/>
        <w:ind w:firstLine="709"/>
      </w:pPr>
    </w:p>
    <w:p w:rsidR="00AB2A55" w:rsidRDefault="00AB2A55" w:rsidP="00AB2A55">
      <w:pPr>
        <w:widowControl w:val="0"/>
        <w:autoSpaceDE w:val="0"/>
        <w:autoSpaceDN w:val="0"/>
        <w:adjustRightInd w:val="0"/>
        <w:ind w:firstLine="709"/>
      </w:pPr>
      <w:r w:rsidRPr="00AB2A55">
        <w:t xml:space="preserve">Данные после проведения горизонтального и вертикального анализа расходов бюджета г. Новосибирска представлены в Таблице 2. </w:t>
      </w:r>
    </w:p>
    <w:p w:rsidR="00AB2A55" w:rsidRDefault="00AB2A55" w:rsidP="00AB2A55">
      <w:pPr>
        <w:widowControl w:val="0"/>
        <w:autoSpaceDE w:val="0"/>
        <w:autoSpaceDN w:val="0"/>
        <w:adjustRightInd w:val="0"/>
        <w:ind w:firstLine="709"/>
      </w:pPr>
    </w:p>
    <w:p w:rsidR="00AB2A55" w:rsidRPr="00AB2A55" w:rsidRDefault="00AB2A55" w:rsidP="00AB2A55">
      <w:pPr>
        <w:widowControl w:val="0"/>
        <w:autoSpaceDE w:val="0"/>
        <w:autoSpaceDN w:val="0"/>
        <w:adjustRightInd w:val="0"/>
        <w:ind w:firstLine="709"/>
      </w:pPr>
      <w:r w:rsidRPr="00AB2A55">
        <w:t>Таблица 2</w:t>
      </w:r>
    </w:p>
    <w:p w:rsidR="00AB2A55" w:rsidRPr="00AB2A55" w:rsidRDefault="00AB2A55" w:rsidP="00AB2A55">
      <w:pPr>
        <w:widowControl w:val="0"/>
        <w:autoSpaceDE w:val="0"/>
        <w:autoSpaceDN w:val="0"/>
        <w:adjustRightInd w:val="0"/>
        <w:ind w:firstLine="709"/>
      </w:pPr>
      <w:r w:rsidRPr="00AB2A55">
        <w:t xml:space="preserve">Анализ расходов бюджета города Новосибирска за 2005 - 2007 год. </w:t>
      </w:r>
    </w:p>
    <w:tbl>
      <w:tblPr>
        <w:tblW w:w="4728" w:type="pct"/>
        <w:jc w:val="center"/>
        <w:tblLook w:val="0000" w:firstRow="0" w:lastRow="0" w:firstColumn="0" w:lastColumn="0" w:noHBand="0" w:noVBand="0"/>
      </w:tblPr>
      <w:tblGrid>
        <w:gridCol w:w="2163"/>
        <w:gridCol w:w="490"/>
        <w:gridCol w:w="981"/>
        <w:gridCol w:w="689"/>
        <w:gridCol w:w="7"/>
        <w:gridCol w:w="967"/>
        <w:gridCol w:w="491"/>
        <w:gridCol w:w="982"/>
        <w:gridCol w:w="597"/>
        <w:gridCol w:w="707"/>
        <w:gridCol w:w="14"/>
        <w:gridCol w:w="459"/>
        <w:gridCol w:w="502"/>
      </w:tblGrid>
      <w:tr w:rsidR="00AB2A55" w:rsidRPr="00AB2A55" w:rsidTr="00CF2F25">
        <w:trPr>
          <w:trHeight w:hRule="exact" w:val="990"/>
          <w:jc w:val="center"/>
        </w:trPr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Статьи расходов</w:t>
            </w:r>
          </w:p>
          <w:p w:rsidR="00AB2A55" w:rsidRPr="00AB2A55" w:rsidRDefault="00AB2A55" w:rsidP="00AB2A55">
            <w:pPr>
              <w:pStyle w:val="afd"/>
            </w:pP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  <w:spacing w:line="240" w:lineRule="auto"/>
            </w:pPr>
            <w:r w:rsidRPr="00AB2A55">
              <w:t>2005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  <w:spacing w:line="240" w:lineRule="auto"/>
            </w:pPr>
            <w:r w:rsidRPr="00AB2A55">
              <w:t>2006</w:t>
            </w: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  <w:spacing w:line="240" w:lineRule="auto"/>
            </w:pPr>
            <w:r w:rsidRPr="00AB2A55">
              <w:t>2007</w:t>
            </w:r>
          </w:p>
        </w:tc>
        <w:tc>
          <w:tcPr>
            <w:tcW w:w="7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  <w:spacing w:line="240" w:lineRule="auto"/>
            </w:pPr>
            <w:r w:rsidRPr="00AB2A55">
              <w:t xml:space="preserve">Абсолютные изменения, тыс. руб. </w:t>
            </w: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55" w:rsidRPr="00AB2A55" w:rsidRDefault="00AB2A55" w:rsidP="00AB2A55">
            <w:pPr>
              <w:pStyle w:val="afd"/>
              <w:spacing w:line="240" w:lineRule="auto"/>
            </w:pPr>
            <w:r w:rsidRPr="00AB2A55">
              <w:t>Темп роста,%</w:t>
            </w:r>
          </w:p>
        </w:tc>
      </w:tr>
      <w:tr w:rsidR="00AB2A55" w:rsidRPr="00AB2A55" w:rsidTr="00CF2F25">
        <w:trPr>
          <w:cantSplit/>
          <w:trHeight w:val="1134"/>
          <w:jc w:val="center"/>
        </w:trPr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тыс. руб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структура</w:t>
            </w:r>
          </w:p>
        </w:tc>
        <w:tc>
          <w:tcPr>
            <w:tcW w:w="392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тыс. руб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структура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тыс. руб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структура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2006 / 2005</w:t>
            </w:r>
          </w:p>
        </w:tc>
        <w:tc>
          <w:tcPr>
            <w:tcW w:w="398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2007 / 2006</w:t>
            </w: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2006 / 2005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2007 / 2006</w:t>
            </w:r>
          </w:p>
        </w:tc>
      </w:tr>
      <w:tr w:rsidR="00AB2A55" w:rsidRPr="00AB2A55" w:rsidTr="00CF2F25">
        <w:trPr>
          <w:cantSplit/>
          <w:trHeight w:val="1134"/>
          <w:jc w:val="center"/>
        </w:trPr>
        <w:tc>
          <w:tcPr>
            <w:tcW w:w="1054" w:type="pct"/>
            <w:tcBorders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Общегосударственные вопросы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1670572,0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13,72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392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  <w:rPr>
                <w:lang w:eastAsia="ar-SA"/>
              </w:rPr>
            </w:pPr>
            <w:r w:rsidRPr="00AB2A55">
              <w:rPr>
                <w:lang w:eastAsia="ar-SA"/>
              </w:rPr>
              <w:t>1780237,0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10,71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2165155,1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5,39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109665</w:t>
            </w:r>
          </w:p>
        </w:tc>
        <w:tc>
          <w:tcPr>
            <w:tcW w:w="398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384918,1</w:t>
            </w: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106,56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121,62</w:t>
            </w:r>
          </w:p>
        </w:tc>
      </w:tr>
      <w:tr w:rsidR="00AB2A55" w:rsidRPr="00AB2A55" w:rsidTr="00CF2F25">
        <w:trPr>
          <w:cantSplit/>
          <w:trHeight w:val="1134"/>
          <w:jc w:val="center"/>
        </w:trPr>
        <w:tc>
          <w:tcPr>
            <w:tcW w:w="1054" w:type="pct"/>
            <w:tcBorders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Национальная безопасность и правоохранительная деятельность</w:t>
            </w:r>
          </w:p>
          <w:p w:rsidR="00AB2A55" w:rsidRPr="00AB2A55" w:rsidRDefault="00AB2A55" w:rsidP="00AB2A55">
            <w:pPr>
              <w:pStyle w:val="afd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238157,0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1,96</w:t>
            </w:r>
          </w:p>
        </w:tc>
        <w:tc>
          <w:tcPr>
            <w:tcW w:w="392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  <w:rPr>
                <w:lang w:eastAsia="ar-SA"/>
              </w:rPr>
            </w:pP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  <w:rPr>
                <w:lang w:eastAsia="ar-SA"/>
              </w:rPr>
            </w:pPr>
            <w:r w:rsidRPr="00AB2A55">
              <w:rPr>
                <w:lang w:eastAsia="ar-SA"/>
              </w:rPr>
              <w:t>380797,0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  <w:rPr>
                <w:lang w:eastAsia="ar-SA"/>
              </w:rPr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2,29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468572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1,17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142640</w:t>
            </w:r>
          </w:p>
        </w:tc>
        <w:tc>
          <w:tcPr>
            <w:tcW w:w="398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87775</w:t>
            </w: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159,89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123,05</w:t>
            </w:r>
          </w:p>
        </w:tc>
      </w:tr>
      <w:tr w:rsidR="00AB2A55" w:rsidRPr="00AB2A55" w:rsidTr="00CF2F25">
        <w:trPr>
          <w:cantSplit/>
          <w:trHeight w:val="1134"/>
          <w:jc w:val="center"/>
        </w:trPr>
        <w:tc>
          <w:tcPr>
            <w:tcW w:w="1054" w:type="pct"/>
            <w:tcBorders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Национальная экономика</w:t>
            </w:r>
          </w:p>
          <w:p w:rsidR="00AB2A55" w:rsidRPr="00AB2A55" w:rsidRDefault="00AB2A55" w:rsidP="00AB2A55">
            <w:pPr>
              <w:pStyle w:val="afd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456845,0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3,75</w:t>
            </w:r>
          </w:p>
        </w:tc>
        <w:tc>
          <w:tcPr>
            <w:tcW w:w="392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  <w:rPr>
                <w:lang w:eastAsia="ar-SA"/>
              </w:rPr>
            </w:pPr>
            <w:r w:rsidRPr="00AB2A55">
              <w:rPr>
                <w:lang w:eastAsia="ar-SA"/>
              </w:rPr>
              <w:t>1351935,0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8,13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1308217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53,06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895090</w:t>
            </w:r>
          </w:p>
        </w:tc>
        <w:tc>
          <w:tcPr>
            <w:tcW w:w="398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19956282</w:t>
            </w: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295,93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1576,13</w:t>
            </w:r>
          </w:p>
        </w:tc>
      </w:tr>
      <w:tr w:rsidR="00AB2A55" w:rsidRPr="00AB2A55" w:rsidTr="00CF2F25">
        <w:trPr>
          <w:cantSplit/>
          <w:trHeight w:val="1134"/>
          <w:jc w:val="center"/>
        </w:trPr>
        <w:tc>
          <w:tcPr>
            <w:tcW w:w="1054" w:type="pct"/>
            <w:tcBorders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Жилищно-коммунальное хозяйство</w:t>
            </w:r>
          </w:p>
          <w:p w:rsidR="00AB2A55" w:rsidRPr="00AB2A55" w:rsidRDefault="00AB2A55" w:rsidP="00AB2A55">
            <w:pPr>
              <w:pStyle w:val="afd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2884503,0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23,69</w:t>
            </w:r>
          </w:p>
        </w:tc>
        <w:tc>
          <w:tcPr>
            <w:tcW w:w="392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  <w:rPr>
                <w:lang w:eastAsia="ar-SA"/>
              </w:rPr>
            </w:pPr>
            <w:r w:rsidRPr="00AB2A55">
              <w:rPr>
                <w:lang w:eastAsia="ar-SA"/>
              </w:rPr>
              <w:t>3636342,0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21,87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4594640,7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11,44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751839</w:t>
            </w:r>
          </w:p>
        </w:tc>
        <w:tc>
          <w:tcPr>
            <w:tcW w:w="398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958298,7</w:t>
            </w: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126,06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126,35</w:t>
            </w:r>
          </w:p>
        </w:tc>
      </w:tr>
      <w:tr w:rsidR="00AB2A55" w:rsidRPr="00AB2A55" w:rsidTr="00CF2F25">
        <w:trPr>
          <w:cantSplit/>
          <w:trHeight w:val="1134"/>
          <w:jc w:val="center"/>
        </w:trPr>
        <w:tc>
          <w:tcPr>
            <w:tcW w:w="1054" w:type="pct"/>
            <w:tcBorders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Охрана окружающей среды</w:t>
            </w:r>
          </w:p>
          <w:p w:rsidR="00AB2A55" w:rsidRPr="00AB2A55" w:rsidRDefault="00AB2A55" w:rsidP="00AB2A55">
            <w:pPr>
              <w:pStyle w:val="afd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14315,0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0,12</w:t>
            </w:r>
          </w:p>
        </w:tc>
        <w:tc>
          <w:tcPr>
            <w:tcW w:w="392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  <w:rPr>
                <w:lang w:eastAsia="ar-SA"/>
              </w:rPr>
            </w:pPr>
            <w:r w:rsidRPr="00AB2A55">
              <w:rPr>
                <w:lang w:eastAsia="ar-SA"/>
              </w:rPr>
              <w:t>7060,0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0,04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5375,0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0,01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-7255</w:t>
            </w:r>
          </w:p>
        </w:tc>
        <w:tc>
          <w:tcPr>
            <w:tcW w:w="398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-1685</w:t>
            </w: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49,32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76,13</w:t>
            </w:r>
          </w:p>
        </w:tc>
      </w:tr>
      <w:tr w:rsidR="00AB2A55" w:rsidRPr="00AB2A55" w:rsidTr="00CF2F25">
        <w:trPr>
          <w:cantSplit/>
          <w:trHeight w:val="1134"/>
          <w:jc w:val="center"/>
        </w:trPr>
        <w:tc>
          <w:tcPr>
            <w:tcW w:w="1054" w:type="pct"/>
            <w:tcBorders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Образование</w:t>
            </w:r>
          </w:p>
          <w:p w:rsidR="00AB2A55" w:rsidRPr="00AB2A55" w:rsidRDefault="00AB2A55" w:rsidP="00AB2A55">
            <w:pPr>
              <w:pStyle w:val="afd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3987255,0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32,75</w:t>
            </w:r>
          </w:p>
        </w:tc>
        <w:tc>
          <w:tcPr>
            <w:tcW w:w="392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  <w:rPr>
                <w:lang w:eastAsia="ar-SA"/>
              </w:rPr>
            </w:pPr>
            <w:r w:rsidRPr="00AB2A55">
              <w:rPr>
                <w:lang w:eastAsia="ar-SA"/>
              </w:rPr>
              <w:t>5685846,0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34</w:t>
            </w:r>
            <w:r>
              <w:t>, 19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7062320,7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17,59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1698591</w:t>
            </w:r>
          </w:p>
        </w:tc>
        <w:tc>
          <w:tcPr>
            <w:tcW w:w="398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1376474,7</w:t>
            </w: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142,6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124,21</w:t>
            </w:r>
          </w:p>
        </w:tc>
      </w:tr>
      <w:tr w:rsidR="00AB2A55" w:rsidRPr="00AB2A55" w:rsidTr="00CF2F25">
        <w:trPr>
          <w:cantSplit/>
          <w:trHeight w:val="1134"/>
          <w:jc w:val="center"/>
        </w:trPr>
        <w:tc>
          <w:tcPr>
            <w:tcW w:w="1054" w:type="pct"/>
            <w:tcBorders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Культура, кинематография и средства массовой информации</w:t>
            </w:r>
          </w:p>
          <w:p w:rsidR="00AB2A55" w:rsidRPr="00AB2A55" w:rsidRDefault="00AB2A55" w:rsidP="00AB2A55">
            <w:pPr>
              <w:pStyle w:val="afd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277788,0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2,23</w:t>
            </w:r>
          </w:p>
        </w:tc>
        <w:tc>
          <w:tcPr>
            <w:tcW w:w="392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  <w:rPr>
                <w:lang w:eastAsia="ar-SA"/>
              </w:rPr>
            </w:pPr>
            <w:r w:rsidRPr="00AB2A55">
              <w:rPr>
                <w:lang w:eastAsia="ar-SA"/>
              </w:rPr>
              <w:t>399458,0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2,4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451950,3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1,13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121670</w:t>
            </w:r>
          </w:p>
        </w:tc>
        <w:tc>
          <w:tcPr>
            <w:tcW w:w="398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52492,3</w:t>
            </w: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143,8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113,14</w:t>
            </w:r>
          </w:p>
        </w:tc>
      </w:tr>
      <w:tr w:rsidR="00AB2A55" w:rsidRPr="00AB2A55" w:rsidTr="00CF2F25">
        <w:trPr>
          <w:cantSplit/>
          <w:trHeight w:val="1134"/>
          <w:jc w:val="center"/>
        </w:trPr>
        <w:tc>
          <w:tcPr>
            <w:tcW w:w="1054" w:type="pct"/>
            <w:tcBorders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Здравоохранение и спорт</w:t>
            </w:r>
          </w:p>
          <w:p w:rsidR="00AB2A55" w:rsidRPr="00AB2A55" w:rsidRDefault="00AB2A55" w:rsidP="00AB2A55">
            <w:pPr>
              <w:pStyle w:val="afd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2122110,0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17,43</w:t>
            </w:r>
          </w:p>
        </w:tc>
        <w:tc>
          <w:tcPr>
            <w:tcW w:w="392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  <w:rPr>
                <w:lang w:eastAsia="ar-SA"/>
              </w:rPr>
            </w:pPr>
            <w:r w:rsidRPr="00AB2A55">
              <w:rPr>
                <w:lang w:eastAsia="ar-SA"/>
              </w:rPr>
              <w:t>2763368,0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16,62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3304101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8,23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641258</w:t>
            </w:r>
          </w:p>
        </w:tc>
        <w:tc>
          <w:tcPr>
            <w:tcW w:w="398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540733</w:t>
            </w: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130,22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119,57</w:t>
            </w:r>
          </w:p>
        </w:tc>
      </w:tr>
      <w:tr w:rsidR="00AB2A55" w:rsidRPr="00AB2A55" w:rsidTr="00CF2F25">
        <w:trPr>
          <w:cantSplit/>
          <w:trHeight w:val="1134"/>
          <w:jc w:val="center"/>
        </w:trPr>
        <w:tc>
          <w:tcPr>
            <w:tcW w:w="1054" w:type="pct"/>
            <w:tcBorders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Социальная политика</w:t>
            </w:r>
          </w:p>
          <w:p w:rsidR="00AB2A55" w:rsidRPr="00AB2A55" w:rsidRDefault="00AB2A55" w:rsidP="00AB2A55">
            <w:pPr>
              <w:pStyle w:val="afd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523112,0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4,3</w:t>
            </w:r>
          </w:p>
        </w:tc>
        <w:tc>
          <w:tcPr>
            <w:tcW w:w="392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  <w:rPr>
                <w:lang w:eastAsia="ar-SA"/>
              </w:rPr>
            </w:pPr>
            <w:r w:rsidRPr="00AB2A55">
              <w:rPr>
                <w:lang w:eastAsia="ar-SA"/>
              </w:rPr>
              <w:t>624597,0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3,76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795898</w:t>
            </w:r>
          </w:p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1,98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101485</w:t>
            </w:r>
          </w:p>
        </w:tc>
        <w:tc>
          <w:tcPr>
            <w:tcW w:w="398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171301</w:t>
            </w: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119,4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127,43</w:t>
            </w:r>
          </w:p>
        </w:tc>
      </w:tr>
      <w:tr w:rsidR="00AB2A55" w:rsidRPr="00AB2A55" w:rsidTr="00CF2F25">
        <w:trPr>
          <w:cantSplit/>
          <w:trHeight w:val="1134"/>
          <w:jc w:val="center"/>
        </w:trPr>
        <w:tc>
          <w:tcPr>
            <w:tcW w:w="1054" w:type="pct"/>
            <w:tcBorders>
              <w:left w:val="single" w:sz="4" w:space="0" w:color="000000"/>
              <w:bottom w:val="single" w:sz="4" w:space="0" w:color="000000"/>
            </w:tcBorders>
          </w:tcPr>
          <w:p w:rsidR="00AB2A55" w:rsidRPr="00AB2A55" w:rsidRDefault="00AB2A55" w:rsidP="00AB2A55">
            <w:pPr>
              <w:pStyle w:val="afd"/>
            </w:pPr>
            <w:r w:rsidRPr="00AB2A55">
              <w:t>Итого расходов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12174657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100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16629640</w:t>
            </w:r>
          </w:p>
        </w:tc>
        <w:tc>
          <w:tcPr>
            <w:tcW w:w="561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100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40156229,8</w:t>
            </w:r>
          </w:p>
        </w:tc>
        <w:tc>
          <w:tcPr>
            <w:tcW w:w="558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100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4454983</w:t>
            </w:r>
          </w:p>
        </w:tc>
        <w:tc>
          <w:tcPr>
            <w:tcW w:w="391" w:type="pc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23526589,8</w:t>
            </w:r>
          </w:p>
        </w:tc>
        <w:tc>
          <w:tcPr>
            <w:tcW w:w="276" w:type="pct"/>
            <w:gridSpan w:val="2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136,59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A55" w:rsidRPr="00AB2A55" w:rsidRDefault="00AB2A55" w:rsidP="00AB2A55">
            <w:pPr>
              <w:pStyle w:val="afd"/>
              <w:spacing w:line="240" w:lineRule="auto"/>
              <w:ind w:left="113" w:right="113"/>
            </w:pPr>
            <w:r w:rsidRPr="00AB2A55">
              <w:t>241,47</w:t>
            </w:r>
          </w:p>
        </w:tc>
      </w:tr>
    </w:tbl>
    <w:p w:rsidR="00AB2A55" w:rsidRPr="00AB2A55" w:rsidRDefault="00AB2A55" w:rsidP="00AB2A55">
      <w:pPr>
        <w:widowControl w:val="0"/>
        <w:autoSpaceDE w:val="0"/>
        <w:autoSpaceDN w:val="0"/>
        <w:adjustRightInd w:val="0"/>
        <w:ind w:firstLine="709"/>
      </w:pPr>
    </w:p>
    <w:p w:rsidR="00AB2A55" w:rsidRPr="00AB2A55" w:rsidRDefault="00AB2A55" w:rsidP="00AB2A55">
      <w:pPr>
        <w:widowControl w:val="0"/>
        <w:autoSpaceDE w:val="0"/>
        <w:autoSpaceDN w:val="0"/>
        <w:adjustRightInd w:val="0"/>
        <w:ind w:firstLine="709"/>
      </w:pPr>
      <w:r w:rsidRPr="00AB2A55">
        <w:t xml:space="preserve">Рассматривая период за три года с 2005 - 2007, очевидно, что наибольший рост расходов отмечается в 2007 году - 23 526 589,8 тыс. руб. или 241,47% в сравнении с расходами 2006 года, тогда как в 2006 году рост расходов от уровня 2005 года представлялся гораздо менее значительным и составлял 136,59% (4 454 983 тыс. руб). Анализ расходов бюджета Новосибирска также показал, что рост доходов в 2007 году произошел за счёт увеличения расходов на национальную экономику, большая часть которых пришлась на увеличение расходов в сфере транспорта, при этом доля расходов на национальную экономику в структуре расходов составляла 53,06%. Большая часть транспортных расходов, как видно из структуры бюджета города приходилась на дорожное хозяйство, поскольку проблема "плохих" дорог для Новосибирска представляется очень важной. Очень маленький процент в структуре расходов бюджета города в 2005 - 2007 годах составляют расходы на социальную политику, что свидетельствует о низкой социальной направленности бюджетов, к тому же с за исследуемые три года наблюдается снижение доли этих расходов в структуре бюджета. То же самое можно сказать и о затратах на культурное развитие города, развитие образования и развитие жилищно-коммунального хозяйства. В целом ежегодно затраты по всем эти отраслям имеют тенденцию к росту, однако рост их незначителен, особенно в сравнении с ростом затрат на национальную экономику. Хочется отметить ежегодное снижение расходов на охрану окружающей среды, в целом это единственная статья в расходных частях бюджетов, где наблюдается снижение расходов. В заключении хотелось бы отметить, что исходя из структуры расходов бюджетов Новосибирска 2005 - 2007 годов, наиболее важными и проблемными отраслями города являются отрасли национальной экономики - транспорт, региональные целевые программы и государственная поддержка малого предпринимательства. </w:t>
      </w:r>
      <w:bookmarkStart w:id="0" w:name="_GoBack"/>
      <w:bookmarkEnd w:id="0"/>
    </w:p>
    <w:sectPr w:rsidR="00AB2A55" w:rsidRPr="00AB2A55" w:rsidSect="00AB2A55">
      <w:headerReference w:type="default" r:id="rId7"/>
      <w:footerReference w:type="default" r:id="rId8"/>
      <w:footnotePr>
        <w:pos w:val="beneathText"/>
      </w:footnotePr>
      <w:pgSz w:w="11905" w:h="16837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BA" w:rsidRDefault="00F505B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505BA" w:rsidRDefault="00F505B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55" w:rsidRDefault="00AB2A55">
    <w:pPr>
      <w:pStyle w:val="ac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BA" w:rsidRDefault="00F505B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505BA" w:rsidRDefault="00F505B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55" w:rsidRDefault="00AB2A55" w:rsidP="002E0BF9">
    <w:pPr>
      <w:pStyle w:val="af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B14B9">
      <w:rPr>
        <w:rStyle w:val="af8"/>
      </w:rPr>
      <w:t>2</w:t>
    </w:r>
    <w:r>
      <w:rPr>
        <w:rStyle w:val="af8"/>
      </w:rPr>
      <w:fldChar w:fldCharType="end"/>
    </w:r>
  </w:p>
  <w:p w:rsidR="00AB2A55" w:rsidRDefault="00AB2A55" w:rsidP="00AB2A55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1134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0AA"/>
    <w:rsid w:val="002B14B9"/>
    <w:rsid w:val="002E0BF9"/>
    <w:rsid w:val="006E2DB3"/>
    <w:rsid w:val="009900AA"/>
    <w:rsid w:val="00A9492E"/>
    <w:rsid w:val="00AB2A55"/>
    <w:rsid w:val="00CF2F25"/>
    <w:rsid w:val="00F505BA"/>
    <w:rsid w:val="00F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F1E9B7-77F6-4FDF-8AA2-B5E096DC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2A5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2A5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2A5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B2A5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2A5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2A5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2A5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2A5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2A5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paragraph" w:customStyle="1" w:styleId="a6">
    <w:name w:val="Заголовок"/>
    <w:basedOn w:val="a2"/>
    <w:next w:val="a7"/>
    <w:uiPriority w:val="99"/>
    <w:pPr>
      <w:keepNext/>
      <w:widowControl w:val="0"/>
      <w:autoSpaceDE w:val="0"/>
      <w:autoSpaceDN w:val="0"/>
      <w:adjustRightInd w:val="0"/>
      <w:spacing w:before="240" w:after="120"/>
      <w:ind w:firstLine="709"/>
    </w:pPr>
    <w:rPr>
      <w:rFonts w:ascii="Arial" w:eastAsia="MS Mincho" w:hAnsi="Arial" w:cs="Arial"/>
    </w:rPr>
  </w:style>
  <w:style w:type="paragraph" w:styleId="a7">
    <w:name w:val="Body Text"/>
    <w:basedOn w:val="a2"/>
    <w:link w:val="a8"/>
    <w:uiPriority w:val="99"/>
    <w:rsid w:val="00AB2A55"/>
    <w:pPr>
      <w:widowControl w:val="0"/>
      <w:autoSpaceDE w:val="0"/>
      <w:autoSpaceDN w:val="0"/>
      <w:adjustRightInd w:val="0"/>
      <w:ind w:firstLine="0"/>
    </w:pPr>
  </w:style>
  <w:style w:type="character" w:customStyle="1" w:styleId="a8">
    <w:name w:val="Основний текст Знак"/>
    <w:link w:val="a7"/>
    <w:uiPriority w:val="99"/>
    <w:semiHidden/>
    <w:rPr>
      <w:sz w:val="28"/>
      <w:szCs w:val="28"/>
    </w:rPr>
  </w:style>
  <w:style w:type="paragraph" w:styleId="a9">
    <w:name w:val="List"/>
    <w:basedOn w:val="a7"/>
    <w:uiPriority w:val="99"/>
  </w:style>
  <w:style w:type="paragraph" w:customStyle="1" w:styleId="11">
    <w:name w:val="Название1"/>
    <w:basedOn w:val="a2"/>
    <w:uiPriority w:val="99"/>
    <w:pPr>
      <w:widowControl w:val="0"/>
      <w:suppressLineNumbers/>
      <w:autoSpaceDE w:val="0"/>
      <w:autoSpaceDN w:val="0"/>
      <w:adjustRightInd w:val="0"/>
      <w:spacing w:before="120" w:after="120"/>
      <w:ind w:firstLine="709"/>
    </w:pPr>
    <w:rPr>
      <w:i/>
      <w:iCs/>
      <w:sz w:val="24"/>
      <w:szCs w:val="24"/>
    </w:rPr>
  </w:style>
  <w:style w:type="paragraph" w:customStyle="1" w:styleId="12">
    <w:name w:val="Указатель1"/>
    <w:basedOn w:val="a2"/>
    <w:uiPriority w:val="99"/>
    <w:pPr>
      <w:widowControl w:val="0"/>
      <w:suppressLineNumbers/>
      <w:autoSpaceDE w:val="0"/>
      <w:autoSpaceDN w:val="0"/>
      <w:adjustRightInd w:val="0"/>
      <w:ind w:firstLine="709"/>
    </w:pPr>
  </w:style>
  <w:style w:type="paragraph" w:customStyle="1" w:styleId="aa">
    <w:name w:val="Содержимое таблицы"/>
    <w:basedOn w:val="a2"/>
    <w:uiPriority w:val="99"/>
    <w:pPr>
      <w:widowControl w:val="0"/>
      <w:suppressLineNumbers/>
      <w:autoSpaceDE w:val="0"/>
      <w:autoSpaceDN w:val="0"/>
      <w:adjustRightInd w:val="0"/>
      <w:ind w:firstLine="709"/>
    </w:pPr>
  </w:style>
  <w:style w:type="paragraph" w:customStyle="1" w:styleId="ab">
    <w:name w:val="Заголовок таблицы"/>
    <w:basedOn w:val="aa"/>
    <w:uiPriority w:val="99"/>
    <w:pPr>
      <w:jc w:val="center"/>
    </w:pPr>
    <w:rPr>
      <w:b/>
      <w:bCs/>
    </w:rPr>
  </w:style>
  <w:style w:type="paragraph" w:styleId="13">
    <w:name w:val="toc 1"/>
    <w:basedOn w:val="a2"/>
    <w:next w:val="a2"/>
    <w:autoRedefine/>
    <w:uiPriority w:val="99"/>
    <w:semiHidden/>
    <w:rsid w:val="00AB2A5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footer"/>
    <w:basedOn w:val="a2"/>
    <w:link w:val="ad"/>
    <w:uiPriority w:val="99"/>
    <w:semiHidden/>
    <w:rsid w:val="00AB2A5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e">
    <w:name w:val="Верхній колонтитул Знак"/>
    <w:link w:val="af"/>
    <w:uiPriority w:val="99"/>
    <w:semiHidden/>
    <w:locked/>
    <w:rsid w:val="00AB2A55"/>
    <w:rPr>
      <w:noProof/>
      <w:kern w:val="16"/>
      <w:sz w:val="28"/>
      <w:szCs w:val="28"/>
      <w:lang w:val="ru-RU" w:eastAsia="ru-RU"/>
    </w:rPr>
  </w:style>
  <w:style w:type="paragraph" w:styleId="af">
    <w:name w:val="header"/>
    <w:basedOn w:val="a2"/>
    <w:next w:val="a7"/>
    <w:link w:val="ae"/>
    <w:uiPriority w:val="99"/>
    <w:rsid w:val="00AB2A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AB2A55"/>
    <w:rPr>
      <w:vertAlign w:val="superscript"/>
    </w:rPr>
  </w:style>
  <w:style w:type="paragraph" w:customStyle="1" w:styleId="af1">
    <w:name w:val="выделение"/>
    <w:uiPriority w:val="99"/>
    <w:rsid w:val="00AB2A5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AB2A55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AB2A5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B2A5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sz w:val="28"/>
      <w:szCs w:val="28"/>
    </w:rPr>
  </w:style>
  <w:style w:type="character" w:customStyle="1" w:styleId="14">
    <w:name w:val="Текст Знак1"/>
    <w:link w:val="af5"/>
    <w:uiPriority w:val="99"/>
    <w:locked/>
    <w:rsid w:val="00AB2A5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4"/>
    <w:uiPriority w:val="99"/>
    <w:rsid w:val="00AB2A5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ій колонтитул Знак"/>
    <w:link w:val="ac"/>
    <w:uiPriority w:val="99"/>
    <w:semiHidden/>
    <w:locked/>
    <w:rsid w:val="00AB2A55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AB2A5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B2A55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8">
    <w:name w:val="page number"/>
    <w:uiPriority w:val="99"/>
    <w:rsid w:val="00AB2A55"/>
  </w:style>
  <w:style w:type="character" w:customStyle="1" w:styleId="af9">
    <w:name w:val="номер страницы"/>
    <w:uiPriority w:val="99"/>
    <w:rsid w:val="00AB2A55"/>
    <w:rPr>
      <w:sz w:val="28"/>
      <w:szCs w:val="28"/>
    </w:rPr>
  </w:style>
  <w:style w:type="paragraph" w:styleId="afa">
    <w:name w:val="Normal (Web)"/>
    <w:basedOn w:val="a2"/>
    <w:uiPriority w:val="99"/>
    <w:rsid w:val="00AB2A5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AB2A55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B2A5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2A5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2A55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AB2A5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B2A5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AB2A55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одержание"/>
    <w:uiPriority w:val="99"/>
    <w:rsid w:val="00AB2A5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2A55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2A5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B2A5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B2A5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B2A5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2A55"/>
    <w:rPr>
      <w:i/>
      <w:iCs/>
    </w:rPr>
  </w:style>
  <w:style w:type="paragraph" w:customStyle="1" w:styleId="afd">
    <w:name w:val="ТАБЛИЦА"/>
    <w:next w:val="a2"/>
    <w:autoRedefine/>
    <w:uiPriority w:val="99"/>
    <w:rsid w:val="00AB2A55"/>
    <w:pPr>
      <w:spacing w:line="360" w:lineRule="auto"/>
    </w:pPr>
    <w:rPr>
      <w:color w:val="000000"/>
    </w:rPr>
  </w:style>
  <w:style w:type="paragraph" w:customStyle="1" w:styleId="15">
    <w:name w:val="Стиль1"/>
    <w:basedOn w:val="afd"/>
    <w:autoRedefine/>
    <w:uiPriority w:val="99"/>
    <w:rsid w:val="00AB2A55"/>
    <w:pPr>
      <w:spacing w:line="240" w:lineRule="auto"/>
    </w:pPr>
  </w:style>
  <w:style w:type="paragraph" w:customStyle="1" w:styleId="afe">
    <w:name w:val="схема"/>
    <w:basedOn w:val="a2"/>
    <w:autoRedefine/>
    <w:uiPriority w:val="99"/>
    <w:rsid w:val="00AB2A5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AB2A5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AB2A55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2">
    <w:name w:val="Текст ви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AB2A55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Block Text"/>
    <w:basedOn w:val="a2"/>
    <w:uiPriority w:val="99"/>
    <w:rsid w:val="00AB2A5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Diapsalmata</dc:creator>
  <cp:keywords/>
  <dc:description/>
  <cp:lastModifiedBy>Irina</cp:lastModifiedBy>
  <cp:revision>2</cp:revision>
  <cp:lastPrinted>2112-12-31T21:00:00Z</cp:lastPrinted>
  <dcterms:created xsi:type="dcterms:W3CDTF">2014-09-14T18:46:00Z</dcterms:created>
  <dcterms:modified xsi:type="dcterms:W3CDTF">2014-09-14T18:46:00Z</dcterms:modified>
</cp:coreProperties>
</file>