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AB" w:rsidRDefault="00CF31AB" w:rsidP="001A15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00FA" w:rsidRPr="001A1575" w:rsidRDefault="00B700FA" w:rsidP="001A15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1575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B700FA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0FA" w:rsidRPr="001A1575" w:rsidRDefault="00B700FA" w:rsidP="001A1575">
      <w:pPr>
        <w:tabs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</w:rPr>
        <w:t>1. Понятие налогового долга и налогового залога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B700FA" w:rsidRDefault="00B700FA" w:rsidP="001A1575">
      <w:pPr>
        <w:tabs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</w:t>
      </w:r>
      <w:r>
        <w:rPr>
          <w:rFonts w:ascii="Times New Roman" w:hAnsi="Times New Roman"/>
          <w:sz w:val="28"/>
          <w:szCs w:val="28"/>
          <w:lang w:eastAsia="ru-RU"/>
        </w:rPr>
        <w:tab/>
        <w:t>10</w:t>
      </w:r>
    </w:p>
    <w:p w:rsidR="00B700FA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0FA" w:rsidRDefault="00B70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00FA" w:rsidRPr="001A1575" w:rsidRDefault="00B700FA" w:rsidP="001A15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1575">
        <w:rPr>
          <w:rFonts w:ascii="Times New Roman" w:hAnsi="Times New Roman"/>
          <w:b/>
          <w:sz w:val="28"/>
          <w:szCs w:val="28"/>
        </w:rPr>
        <w:t>1. Понятие налогового долга и налогового залога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 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b/>
          <w:sz w:val="28"/>
          <w:szCs w:val="28"/>
          <w:lang w:eastAsia="ru-RU"/>
        </w:rPr>
        <w:t>Налоговый долг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 - это налоговое обязательство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(с учетом штрафных санкций при их наличии), самостоятельно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согласованное налогоплательщиком или согласованное в административном или судебном порядке, но не оплаченное в установленный срок, а также пеня, начисленная на сумму такого налогового обязательства. 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 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Таким образом, налоговый долг возникает, в частности, в случае не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уплаты в установленный срок налогового обязательства, согласованного в административном порядке. 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 xml:space="preserve"> Днем согласования налогового обязательства налогоплательщика в случае апелляционного обжалования такого налогового обязательства является день окончания процедуры административного обжалования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(часть пятая пункта 5.2.4 пункта 5.2 статьи 5 Закона Украины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«О порядке погашения обязательств плательщиков налогов перед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бюджетами и государственными целевыми фондами»). 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 xml:space="preserve"> В свою очередь, процедура административного обжалования согласно подпункту 5.2.4 пункта 5.2 статьи 5 Закона Украины «О порядке погашения обязательств налогоплательщиков перед бюджетами и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государственными целевыми фондами» заканчивается: </w:t>
      </w:r>
      <w:r w:rsidRPr="001A1575">
        <w:rPr>
          <w:rFonts w:ascii="Times New Roman" w:hAnsi="Times New Roman"/>
          <w:sz w:val="28"/>
          <w:szCs w:val="28"/>
          <w:lang w:eastAsia="ru-RU"/>
        </w:rPr>
        <w:t> </w:t>
      </w:r>
    </w:p>
    <w:p w:rsidR="00B700FA" w:rsidRPr="001A1575" w:rsidRDefault="00B700FA" w:rsidP="001A15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 xml:space="preserve">последним днем срока, предусмотренного подпунктом 5.2.2 этого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пункта для подачи заявления о пересмотре решения контролирующего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органа, в случае, если такое заявление не было подано в указанный срок; </w:t>
      </w:r>
    </w:p>
    <w:p w:rsidR="00B700FA" w:rsidRPr="001A1575" w:rsidRDefault="00B700FA" w:rsidP="001A15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днем получения налогоплательщиком решения контролирующего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органа о полном удовлетворении жалобы, изложенной в заявлении; </w:t>
      </w:r>
    </w:p>
    <w:p w:rsidR="00B700FA" w:rsidRPr="001A1575" w:rsidRDefault="00B700FA" w:rsidP="001A15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 xml:space="preserve">днем получения налогоплательщиком решения контролирующего органа, который не подлежит дальнейшему административному обжалованию. 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 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Вместе с тем в соответствии с подпунктом 5.3.2 пункта 5.3 статьи 5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Закона Украины «О порядке погашения обязательств плательщиков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налогов перед бюджетами и государственными целевыми фондами»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 в случаях апелляционного согласования суммы налогового обязательства налогоплательщик обязан самостоятельно погасить ее согласованную сумму, а также пеню и штрафные санкции при их наличии в течение десяти календарных дней, следующих за днем такого согласования. 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 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Если же сумма согласованного налогоплательщиком налогового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обязательства не уплачена в установленный срок, то она признается суммой налогового долга налогоплательщика (подпункт 5.4.1 пункта 5.2 статьи 5 Закона Украины «О порядке погашения обязательств налогоплательщиков перед бюджетами и государственными целевыми фондами»). 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Возникновение налогового долга является юридическим фактом, который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связан с неуплатой согласованной суммы налогового обязательства в течение установленного срока. Для случаев апелляционного порядка согласования сумм налогового обязательства срок оплаты определяется пунктом 5.3.2 пункта 5.3 статьи 5 Закона Украины «О порядке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погашения обязательств налогоплательщиков перед бюджетами и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государственными целевыми фондами» и составляет десять дней. 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 xml:space="preserve"> Указанный срок прерывается в случае обращения плательщика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налогов в суд с иском о признании недействительным решения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контролирующего органа согласно подпункту 5.2.4 пункта 5.2 статьи 5 Закона Украины "О порядке погашения обязательств плательщиков налогов перед бюджетами и государственными целевыми фондами " (2181-14). При этом налоговое обязательство считается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несогласованным до рассмотрения судом дела по существу. 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 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Однако в случае несвоевременного обращения налогоплательщиком в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суд (за пределами срока уплаты согласованного в апелляционном порядке налогового обязательства, но в пределах сроков давности, как это предусмотрено подпунктом 5.2.5 пункта 5.2 статьи 5 Закона Украины «О порядке погашения обязательств плательщиков налогов перед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бюджетами и государственными целевыми фондами») неуплаченное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налоговое обязательство, процедура апелляционного обжалования которого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была завершенной, превращается в налоговый долг плательщика </w:t>
      </w:r>
      <w:r w:rsidRPr="001A1575">
        <w:rPr>
          <w:rFonts w:ascii="Times New Roman" w:hAnsi="Times New Roman"/>
          <w:sz w:val="28"/>
          <w:szCs w:val="28"/>
          <w:lang w:eastAsia="ru-RU"/>
        </w:rPr>
        <w:t>налогов в силу прямого предписания пункта 5.4.1 пункта 5.4 статьи 5 Закона Украины «О порядке погашения обязательств плательщиков налогов перед бюджетами и государственными целевыми фондами».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 xml:space="preserve"> При этом порядок погашения налогового долга регулируется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нормами статей 6-15 Закона Украины «О порядке погашения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обязательств налогоплательщиков перед бюджетами и государственными целевыми фондами». Эти нормы не предусматривают остановки процедур погашения, в том числе принудительного взыскания налогового долга в случае обжалования налогоплательщиком в суд ранее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согласованной суммы налогового обязательства. 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 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Исходя из приведенного, обжалование налогоплательщиком в суд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суммы налогового обязательства, согласованного в апелляционном порядке,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пределами срока уплаты такого налогового обязательства не предоставляет соответствующему налоговому обязательству статуса несогласованного. Следовательно, указанная сумма остается налоговым долгом плательщика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налогов. Вместе с тем, в случае положительного решения дела в пользу налогоплательщика соответствующие налоговые уведомления и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требования считаются отозванными на основании пункта "в"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подпункта 6.4.1 пункта 6.4 статьи 6 Закона Украины «О порядке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погашения обязательств налогоплательщиков перед бюджетами и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государственными целевыми фондами». Уплаченные (взысканные) на погашения такого налогового долга суммы могут при соответствующих обстоятельствах получить статус излишне уплаченных и подлежащих возврату налогоплательщику в порядке, определенном пунктами 15.3, 15.4 </w:t>
      </w:r>
      <w:r w:rsidRPr="001A157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Закона Украины «О порядке погашения обязательств плательщиков налогов перед бюджетами и государственными целевыми фондами»</w:t>
      </w:r>
      <w:r w:rsidRPr="001A1575">
        <w:rPr>
          <w:rFonts w:ascii="Times New Roman" w:hAnsi="Times New Roman"/>
          <w:sz w:val="28"/>
          <w:szCs w:val="28"/>
          <w:lang w:eastAsia="ru-RU"/>
        </w:rPr>
        <w:t>.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Pr="001A15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алоговый залог </w:t>
      </w:r>
      <w:r w:rsidRPr="001A1575">
        <w:rPr>
          <w:rFonts w:ascii="Times New Roman" w:hAnsi="Times New Roman"/>
          <w:i/>
          <w:iCs/>
          <w:sz w:val="28"/>
          <w:szCs w:val="28"/>
          <w:lang w:eastAsia="ru-RU"/>
        </w:rPr>
        <w:t>является способом обеспечения погашения плательщиком налогов налоговой задолженности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. Под </w:t>
      </w:r>
      <w:r w:rsidRPr="001A15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налоговой задолженностью 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в Указе </w:t>
      </w:r>
      <w:r w:rsidRPr="001A1575">
        <w:rPr>
          <w:rFonts w:ascii="Times New Roman" w:hAnsi="Times New Roman"/>
          <w:b/>
          <w:bCs/>
          <w:sz w:val="28"/>
          <w:szCs w:val="28"/>
          <w:lang w:eastAsia="ru-RU"/>
        </w:rPr>
        <w:t>понимаются суммы неуплаченных в установленные сроки налогов, сборов (обязательных платежей), а также неналоговых платежей в бюджеты и государственные целевые фонды, пени, штрафов и иных санкций, предусмотренных законодательством и применяемых в установленных законом порядке за несвоевременную уплату налогов и сборов (обязательных платежей), а также неналоговых платежей в бюджеты и государственные целевые фонды, которые подлежат взысканию в бесспорном порядке</w:t>
      </w:r>
      <w:r w:rsidRPr="001A1575">
        <w:rPr>
          <w:rFonts w:ascii="Times New Roman" w:hAnsi="Times New Roman"/>
          <w:sz w:val="28"/>
          <w:szCs w:val="28"/>
          <w:lang w:eastAsia="ru-RU"/>
        </w:rPr>
        <w:t xml:space="preserve">. Законом "О порядке погашения обязательств" установлено, что </w:t>
      </w:r>
      <w:r w:rsidRPr="001A157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налоговый залог </w:t>
      </w:r>
      <w:r w:rsidRPr="001A1575">
        <w:rPr>
          <w:rFonts w:ascii="Times New Roman" w:hAnsi="Times New Roman"/>
          <w:i/>
          <w:iCs/>
          <w:sz w:val="28"/>
          <w:szCs w:val="28"/>
          <w:lang w:eastAsia="ru-RU"/>
        </w:rPr>
        <w:t>- способ обеспечения налогового обязательства налогоплательщика, не погашенного в срок</w:t>
      </w:r>
      <w:r w:rsidRPr="001A1575">
        <w:rPr>
          <w:rFonts w:ascii="Times New Roman" w:hAnsi="Times New Roman"/>
          <w:sz w:val="28"/>
          <w:szCs w:val="28"/>
          <w:lang w:eastAsia="ru-RU"/>
        </w:rPr>
        <w:t>. Таким образом новое определение налогового залога придает ему большее сходство с залогом как способом обеспечения обязательств.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Пунктом 8 ст. 11 Закона Украины "О государственной налоговой службе в Украине" от 4 декабря 1990 года № 509-(((, в редакции Закона от 24 декабря 1993 года № 3813- ((( (далее Закон) в действующей редакции закреплено право государственной налоговой службы взыскивать в бюджеты и государственные целевые фонды сумы недоимки, пени и штрафных санкций в порядке, установленном законом.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Однако, в соответствии со статьей 3.1.1. Закона "О порядке погашения обязательств", устанавливающим порядок погашения обязательств плательщиков налогов по погашению налоговых обязательств перед бюджетами и государственными целевыми фондами, активы плательщика налогов могут быть принудительно взысканы в счет погашения его налоговых обязательств исключительно по решению суда (арбитражного суда). Кроме того, в соответствии со статьей 3.1.2. взыскание налогового долга на основании исполнительной надписи нотариуса не допускается. Таким образом, взыскание налоговой задолженности за счет имущества должника, находящегося в налоговом залоге, возможно только в судебном порядке.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Как установлено статьей 2 Указа, налоговый залог не требует письменного оформления (имеется ввиду договорного). Поэтому, с момента образования налоговой задолженности все имущество и имущественные права плательщика налогов, а для физического лица имущество, которое используется для осуществления предпринимательской деятельности, находятся в налоговом залоге, о чем налоговый орган в трехдневный срок уведомляет соответствующего плательщика налогов. При этом, как указано в этой статье, исключение составляет только имущество, которое в соответствии с законом не может быть предметом залога, а также основные фонды предприятия, признанного в установленном порядке казенным предприятием. Основным законом, определяющим перечень имущества, которое может быть предметом залога, как и того, которое не может быть таковым, является Закон "О залоге". Так, в частности его ст. 4 к имуществу, которое может быть предметом залога, относит имущество, которое в соответствии с законодательством Украины может быть отчуждено залогодателем и на которое может быть обращено взыскание. Для физических лиц, как установлено Указом, это только то имущество, которое используется для осуществления предпринимательской деятельности. Кроме того, в приложении к Закону Украины "Об исполнительном производстве" от 21 апреля 1999 года N 606-XIV установлен Перечень видов имущества граждан, на которое не может быть обращено взыскание по исполнительным документам. То есть, даже в том случае, если имущество гражданина-предпринимателя используется для предпринимательской деятельности, однако входит в названный перечень, быть предметом налогового залога оно не может. Статья 4 Закона "О залоге" также устанавливает перечень имущества, которое не может быть предметом залога. К нему отнесены национальные и культурные ценности, которые находятся в государственной собственности и занесены или подлежат внесению в Государственный реестр национального культурного наследия; требования, которые имеют личный характер, а также иные требования, залог которых запрещается законом; объекты государственной собственности, приватизация которых запрещена законодательными актами, а также имущественные комплексы государственных предприятий и их структурных подразделений, которые находятся в процессе корпоратизации. Также, в соответствии со ст. 19 Закона "О благотворительности и благотворительных организациях" № 531/97-ВР имущество и средства благотворительных организаций также не может быть предметом залога как и приватизационные бумаги (ст. 5 Закона Украины "О приватизационных бумагах").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>Поскольку, как уже отмечалось, налоговый залог не требует письменного оформления, и налоговый орган только уведомляет плательщика налога о нахождении всего его имущества в залоге, то необходимо иметь ввиду, что в соответствии с п. 6 Указа, требования органов государственной налоговой службы относительно имущества и имущественных прав, находящихся в налоговом залоге, имеют преимущественное значение только в том случае, если на это же имущество и права не распространяются иные права, оформленные в установленном законом порядке до возникновения налогового залога. Такими правами могут быть, например, право залога, оформленного в соответствии с Законом "О залоге". При этом, в частности, необходимо помнить, что в соответствии со ст. 16 закона "О залоге" моментом появления права на залог является момент заключения договора залога, а если договор подлежит нотариальному удостоверению, с момента удостоверения этого договора. Если по договору залога или в соответствии с законом предмет залога подлежит передаче залогодержателю, то право залога возникает в момент передачи вещи. Если же передачу вещи было осуществлено до оформления договора залога, то право залога возникает с момента оформления договора. Регистрация движимого имущества не связывается с возникновением права залога, так как согласно закона "О залоге" она не является обязательной.</w:t>
      </w:r>
    </w:p>
    <w:p w:rsidR="00B700FA" w:rsidRPr="001A1575" w:rsidRDefault="00B700FA" w:rsidP="001A1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75">
        <w:rPr>
          <w:rFonts w:ascii="Times New Roman" w:hAnsi="Times New Roman"/>
          <w:sz w:val="28"/>
          <w:szCs w:val="28"/>
          <w:lang w:eastAsia="ru-RU"/>
        </w:rPr>
        <w:t xml:space="preserve">Как устанавливает статья 12 Указа, </w:t>
      </w:r>
      <w:r w:rsidRPr="001A1575">
        <w:rPr>
          <w:rFonts w:ascii="Times New Roman" w:hAnsi="Times New Roman"/>
          <w:b/>
          <w:bCs/>
          <w:sz w:val="28"/>
          <w:szCs w:val="28"/>
          <w:lang w:eastAsia="ru-RU"/>
        </w:rPr>
        <w:t>органы государственной налоговой службы имеют право обратить взыскание на имущество и имущественные права налогоплательщика для погашения налоговой задолженности в том случае, когда невозможно обеспечить погашение задолженности за счет средств плательщика налогов и сумм, которые ему надлежит получить от дебиторов</w:t>
      </w:r>
      <w:r w:rsidRPr="001A1575">
        <w:rPr>
          <w:rFonts w:ascii="Times New Roman" w:hAnsi="Times New Roman"/>
          <w:sz w:val="28"/>
          <w:szCs w:val="28"/>
          <w:lang w:eastAsia="ru-RU"/>
        </w:rPr>
        <w:t>. То есть, обращение взыскания на имущество и имущественные права возможно не ранее того, как налоговый орган убедится в невозможности погасить задолженность налогоплательщика за счет иных средств, которые ему принадлежат. Поэтому, при подаче соответствующего иска в арбитражный суд необходимо вместе с исковыми материалами представлять доказательства принятия мер для погашения задолженности за счет сумм дебиторской задолженности. Обращение взыскания является своего рода крайней мерой (перед банкротством разумеется) которая призвана обеспечить выполнение налоговых обязательств.</w:t>
      </w:r>
    </w:p>
    <w:p w:rsidR="00B700FA" w:rsidRDefault="00B70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00FA" w:rsidRPr="001A1575" w:rsidRDefault="00B700FA" w:rsidP="001A15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1575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B700FA" w:rsidRPr="0054724F" w:rsidRDefault="00B700FA" w:rsidP="00547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0FA" w:rsidRPr="0054724F" w:rsidRDefault="00B700FA" w:rsidP="0054724F">
      <w:pPr>
        <w:pStyle w:val="12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700FA" w:rsidRDefault="00B700FA" w:rsidP="0054724F">
      <w:pPr>
        <w:pStyle w:val="aa"/>
        <w:numPr>
          <w:ilvl w:val="0"/>
          <w:numId w:val="5"/>
        </w:num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  <w:r w:rsidRPr="0054724F">
        <w:rPr>
          <w:rFonts w:ascii="Times New Roman" w:hAnsi="Times New Roman"/>
          <w:bCs/>
          <w:sz w:val="28"/>
          <w:szCs w:val="28"/>
        </w:rPr>
        <w:t>Закон Украины  «О системе налогообложения»  от 25 июня 1991 года № 1251-Х</w:t>
      </w:r>
      <w:r w:rsidRPr="0054724F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4724F">
        <w:rPr>
          <w:rFonts w:ascii="Times New Roman" w:hAnsi="Times New Roman"/>
          <w:bCs/>
          <w:sz w:val="28"/>
          <w:szCs w:val="28"/>
        </w:rPr>
        <w:t xml:space="preserve">  с изменениями и дополнениями, внесенными  Законами Украины от 13 марта 1992 года № 2199-</w:t>
      </w:r>
      <w:r w:rsidRPr="0054724F">
        <w:rPr>
          <w:rFonts w:ascii="Times New Roman" w:hAnsi="Times New Roman"/>
          <w:bCs/>
          <w:sz w:val="28"/>
          <w:szCs w:val="28"/>
          <w:lang w:val="en-US"/>
        </w:rPr>
        <w:t>XII</w:t>
      </w:r>
      <w:r w:rsidRPr="0054724F">
        <w:rPr>
          <w:rFonts w:ascii="Times New Roman" w:hAnsi="Times New Roman"/>
          <w:bCs/>
          <w:sz w:val="28"/>
          <w:szCs w:val="28"/>
        </w:rPr>
        <w:t>, от 5 мая 1993 года № 3180-</w:t>
      </w:r>
      <w:r w:rsidRPr="0054724F">
        <w:rPr>
          <w:rFonts w:ascii="Times New Roman" w:hAnsi="Times New Roman"/>
          <w:bCs/>
          <w:sz w:val="28"/>
          <w:szCs w:val="28"/>
          <w:lang w:val="en-US"/>
        </w:rPr>
        <w:t>XII</w:t>
      </w:r>
      <w:r w:rsidRPr="0054724F">
        <w:rPr>
          <w:rFonts w:ascii="Times New Roman" w:hAnsi="Times New Roman"/>
          <w:bCs/>
          <w:sz w:val="28"/>
          <w:szCs w:val="28"/>
        </w:rPr>
        <w:t>, от 2 февраля 1994 года № 3904-</w:t>
      </w:r>
      <w:r w:rsidRPr="0054724F">
        <w:rPr>
          <w:rFonts w:ascii="Times New Roman" w:hAnsi="Times New Roman"/>
          <w:bCs/>
          <w:sz w:val="28"/>
          <w:szCs w:val="28"/>
          <w:lang w:val="en-US"/>
        </w:rPr>
        <w:t>XII</w:t>
      </w:r>
      <w:r w:rsidRPr="0054724F">
        <w:rPr>
          <w:rFonts w:ascii="Times New Roman" w:hAnsi="Times New Roman"/>
          <w:bCs/>
          <w:sz w:val="28"/>
          <w:szCs w:val="28"/>
        </w:rPr>
        <w:t>, от 22 марта 1996 года № 96/96-ВР, от 18 февраля 1997 года № 77/97-ВР, от 19 апреля 1997 года № 221/97-ВР, от 15 января 1998 года № 19/98-ВР, от 5 марта 1998 года № 1999/98-ВР, от 1 декабря 1998 года № 285-</w:t>
      </w:r>
      <w:r w:rsidRPr="0054724F">
        <w:rPr>
          <w:rFonts w:ascii="Times New Roman" w:hAnsi="Times New Roman"/>
          <w:bCs/>
          <w:sz w:val="28"/>
          <w:szCs w:val="28"/>
          <w:lang w:val="en-US"/>
        </w:rPr>
        <w:t>XIV</w:t>
      </w:r>
      <w:r w:rsidRPr="0054724F">
        <w:rPr>
          <w:rFonts w:ascii="Times New Roman" w:hAnsi="Times New Roman"/>
          <w:bCs/>
          <w:sz w:val="28"/>
          <w:szCs w:val="28"/>
        </w:rPr>
        <w:t>, от 17 декабря 1998 года № 320-</w:t>
      </w:r>
      <w:r w:rsidRPr="0054724F">
        <w:rPr>
          <w:rFonts w:ascii="Times New Roman" w:hAnsi="Times New Roman"/>
          <w:bCs/>
          <w:sz w:val="28"/>
          <w:szCs w:val="28"/>
          <w:lang w:val="en-US"/>
        </w:rPr>
        <w:t>XIV</w:t>
      </w:r>
      <w:r w:rsidRPr="0054724F">
        <w:rPr>
          <w:rFonts w:ascii="Times New Roman" w:hAnsi="Times New Roman"/>
          <w:bCs/>
          <w:sz w:val="28"/>
          <w:szCs w:val="28"/>
        </w:rPr>
        <w:t>, от 22 декабря 1998 года №333-</w:t>
      </w:r>
      <w:r w:rsidRPr="0054724F">
        <w:rPr>
          <w:rFonts w:ascii="Times New Roman" w:hAnsi="Times New Roman"/>
          <w:bCs/>
          <w:sz w:val="28"/>
          <w:szCs w:val="28"/>
          <w:lang w:val="en-US"/>
        </w:rPr>
        <w:t>XIV</w:t>
      </w:r>
      <w:r w:rsidRPr="0054724F">
        <w:rPr>
          <w:rFonts w:ascii="Times New Roman" w:hAnsi="Times New Roman"/>
          <w:bCs/>
          <w:sz w:val="28"/>
          <w:szCs w:val="28"/>
        </w:rPr>
        <w:t>, от  9 апреля 1999 года № 588-</w:t>
      </w:r>
      <w:r w:rsidRPr="0054724F">
        <w:rPr>
          <w:rFonts w:ascii="Times New Roman" w:hAnsi="Times New Roman"/>
          <w:bCs/>
          <w:sz w:val="28"/>
          <w:szCs w:val="28"/>
          <w:lang w:val="en-US"/>
        </w:rPr>
        <w:t>XIV</w:t>
      </w:r>
      <w:r w:rsidRPr="0054724F">
        <w:rPr>
          <w:rFonts w:ascii="Times New Roman" w:hAnsi="Times New Roman"/>
          <w:bCs/>
          <w:sz w:val="28"/>
          <w:szCs w:val="28"/>
        </w:rPr>
        <w:t>.</w:t>
      </w:r>
    </w:p>
    <w:p w:rsidR="00B700FA" w:rsidRDefault="00B700FA" w:rsidP="0054724F">
      <w:pPr>
        <w:pStyle w:val="aa"/>
        <w:numPr>
          <w:ilvl w:val="0"/>
          <w:numId w:val="5"/>
        </w:numPr>
        <w:spacing w:line="360" w:lineRule="auto"/>
        <w:ind w:right="-1"/>
        <w:rPr>
          <w:rFonts w:ascii="Times New Roman" w:hAnsi="Times New Roman"/>
          <w:bCs/>
          <w:sz w:val="28"/>
          <w:szCs w:val="28"/>
        </w:rPr>
      </w:pPr>
      <w:r w:rsidRPr="0054724F">
        <w:rPr>
          <w:rFonts w:ascii="Times New Roman" w:hAnsi="Times New Roman"/>
          <w:bCs/>
          <w:sz w:val="28"/>
          <w:szCs w:val="28"/>
        </w:rPr>
        <w:t>Закон Украины «О налоге на добавленную стоимость» от 03.04.97 г. № 168/97-ВР</w:t>
      </w:r>
    </w:p>
    <w:p w:rsidR="00B700FA" w:rsidRPr="001A1575" w:rsidRDefault="00B700FA" w:rsidP="0054724F">
      <w:pPr>
        <w:pStyle w:val="aa"/>
        <w:numPr>
          <w:ilvl w:val="0"/>
          <w:numId w:val="5"/>
        </w:numPr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54724F">
        <w:rPr>
          <w:rFonts w:ascii="Times New Roman" w:hAnsi="Times New Roman"/>
          <w:bCs/>
          <w:sz w:val="28"/>
          <w:szCs w:val="28"/>
        </w:rPr>
        <w:t xml:space="preserve">Закон Украины «О налогообложении прибыли предприятий» от </w:t>
      </w:r>
      <w:r>
        <w:rPr>
          <w:rFonts w:ascii="Times New Roman" w:hAnsi="Times New Roman"/>
          <w:bCs/>
          <w:sz w:val="28"/>
          <w:szCs w:val="28"/>
        </w:rPr>
        <w:t xml:space="preserve"> 0</w:t>
      </w:r>
      <w:r w:rsidRPr="0054724F">
        <w:rPr>
          <w:rFonts w:ascii="Times New Roman" w:hAnsi="Times New Roman"/>
          <w:bCs/>
          <w:sz w:val="28"/>
          <w:szCs w:val="28"/>
        </w:rPr>
        <w:t>2.05.97 г.</w:t>
      </w:r>
      <w:r w:rsidRPr="001A157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B700FA" w:rsidRPr="001A1575" w:rsidSect="001A1575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FA" w:rsidRDefault="00B700FA" w:rsidP="001A1575">
      <w:pPr>
        <w:spacing w:after="0" w:line="240" w:lineRule="auto"/>
      </w:pPr>
      <w:r>
        <w:separator/>
      </w:r>
    </w:p>
  </w:endnote>
  <w:endnote w:type="continuationSeparator" w:id="0">
    <w:p w:rsidR="00B700FA" w:rsidRDefault="00B700FA" w:rsidP="001A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FA" w:rsidRDefault="00B700FA" w:rsidP="001A1575">
      <w:pPr>
        <w:spacing w:after="0" w:line="240" w:lineRule="auto"/>
      </w:pPr>
      <w:r>
        <w:separator/>
      </w:r>
    </w:p>
  </w:footnote>
  <w:footnote w:type="continuationSeparator" w:id="0">
    <w:p w:rsidR="00B700FA" w:rsidRDefault="00B700FA" w:rsidP="001A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A" w:rsidRDefault="00B700F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1AB">
      <w:rPr>
        <w:noProof/>
      </w:rPr>
      <w:t>2</w:t>
    </w:r>
    <w:r>
      <w:fldChar w:fldCharType="end"/>
    </w:r>
  </w:p>
  <w:p w:rsidR="00B700FA" w:rsidRDefault="00B700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F47CF"/>
    <w:multiLevelType w:val="multilevel"/>
    <w:tmpl w:val="57A8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15C0F"/>
    <w:multiLevelType w:val="hybridMultilevel"/>
    <w:tmpl w:val="5426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8E7370"/>
    <w:multiLevelType w:val="hybridMultilevel"/>
    <w:tmpl w:val="7184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040B05"/>
    <w:multiLevelType w:val="multilevel"/>
    <w:tmpl w:val="DFC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A44F0"/>
    <w:multiLevelType w:val="multilevel"/>
    <w:tmpl w:val="FCD8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575"/>
    <w:rsid w:val="001A1575"/>
    <w:rsid w:val="005238FF"/>
    <w:rsid w:val="0054724F"/>
    <w:rsid w:val="00952747"/>
    <w:rsid w:val="00AA4AC1"/>
    <w:rsid w:val="00B700FA"/>
    <w:rsid w:val="00B91470"/>
    <w:rsid w:val="00C007BA"/>
    <w:rsid w:val="00C738F0"/>
    <w:rsid w:val="00CF31AB"/>
    <w:rsid w:val="00D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E5FC-D2CD-4598-90E6-7E365DBC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1A157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A15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1A157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basedOn w:val="a0"/>
    <w:qFormat/>
    <w:rsid w:val="001A1575"/>
    <w:rPr>
      <w:rFonts w:cs="Times New Roman"/>
      <w:b/>
      <w:bCs/>
    </w:rPr>
  </w:style>
  <w:style w:type="character" w:styleId="a5">
    <w:name w:val="Emphasis"/>
    <w:basedOn w:val="a0"/>
    <w:qFormat/>
    <w:rsid w:val="001A1575"/>
    <w:rPr>
      <w:rFonts w:cs="Times New Roman"/>
      <w:i/>
      <w:iCs/>
    </w:rPr>
  </w:style>
  <w:style w:type="paragraph" w:styleId="a6">
    <w:name w:val="header"/>
    <w:basedOn w:val="a"/>
    <w:link w:val="a7"/>
    <w:rsid w:val="001A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locked/>
    <w:rsid w:val="001A1575"/>
    <w:rPr>
      <w:rFonts w:cs="Times New Roman"/>
    </w:rPr>
  </w:style>
  <w:style w:type="paragraph" w:styleId="a8">
    <w:name w:val="footer"/>
    <w:basedOn w:val="a"/>
    <w:link w:val="a9"/>
    <w:semiHidden/>
    <w:rsid w:val="001A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semiHidden/>
    <w:locked/>
    <w:rsid w:val="001A1575"/>
    <w:rPr>
      <w:rFonts w:cs="Times New Roman"/>
    </w:rPr>
  </w:style>
  <w:style w:type="paragraph" w:customStyle="1" w:styleId="11">
    <w:name w:val="Абзац списку1"/>
    <w:basedOn w:val="a"/>
    <w:rsid w:val="001A1575"/>
    <w:pPr>
      <w:ind w:left="720"/>
      <w:contextualSpacing/>
    </w:pPr>
  </w:style>
  <w:style w:type="paragraph" w:customStyle="1" w:styleId="12">
    <w:name w:val="Без інтервалів1"/>
    <w:rsid w:val="0054724F"/>
    <w:rPr>
      <w:sz w:val="22"/>
      <w:szCs w:val="22"/>
    </w:rPr>
  </w:style>
  <w:style w:type="paragraph" w:styleId="aa">
    <w:name w:val="Body Text Indent"/>
    <w:basedOn w:val="a"/>
    <w:link w:val="ab"/>
    <w:rsid w:val="0054724F"/>
    <w:pPr>
      <w:spacing w:after="120"/>
      <w:ind w:left="283"/>
    </w:pPr>
    <w:rPr>
      <w:rFonts w:eastAsia="Calibri"/>
      <w:lang w:eastAsia="ru-RU"/>
    </w:rPr>
  </w:style>
  <w:style w:type="character" w:customStyle="1" w:styleId="ab">
    <w:name w:val="Основний текст з відступом Знак"/>
    <w:basedOn w:val="a0"/>
    <w:link w:val="aa"/>
    <w:locked/>
    <w:rsid w:val="0054724F"/>
    <w:rPr>
      <w:rFonts w:eastAsia="Times New Roman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Highlander</dc:creator>
  <cp:keywords/>
  <dc:description/>
  <cp:lastModifiedBy>Irina</cp:lastModifiedBy>
  <cp:revision>2</cp:revision>
  <dcterms:created xsi:type="dcterms:W3CDTF">2014-08-16T02:18:00Z</dcterms:created>
  <dcterms:modified xsi:type="dcterms:W3CDTF">2014-08-16T02:18:00Z</dcterms:modified>
</cp:coreProperties>
</file>