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Default="00E95F42" w:rsidP="00634E8C">
      <w:pPr>
        <w:pStyle w:val="a3"/>
        <w:spacing w:after="0"/>
        <w:ind w:firstLine="0"/>
      </w:pPr>
    </w:p>
    <w:p w:rsidR="00497E4F" w:rsidRPr="00700E21" w:rsidRDefault="00497E4F" w:rsidP="000D0C73">
      <w:pPr>
        <w:pStyle w:val="af"/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r w:rsidRPr="00700E21">
        <w:rPr>
          <w:b/>
          <w:sz w:val="24"/>
          <w:szCs w:val="24"/>
        </w:rPr>
        <w:t xml:space="preserve">Методические рекомендации </w:t>
      </w:r>
    </w:p>
    <w:p w:rsidR="00497E4F" w:rsidRPr="00700E21" w:rsidRDefault="00497E4F" w:rsidP="000D0C73">
      <w:pPr>
        <w:pStyle w:val="af"/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r w:rsidRPr="00700E21">
        <w:rPr>
          <w:b/>
          <w:sz w:val="24"/>
          <w:szCs w:val="24"/>
        </w:rPr>
        <w:t>для ОУ Краснодарского края</w:t>
      </w:r>
    </w:p>
    <w:p w:rsidR="00CD0547" w:rsidRDefault="00497E4F" w:rsidP="000D0C73">
      <w:pPr>
        <w:pStyle w:val="af"/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r w:rsidRPr="00700E21">
        <w:rPr>
          <w:b/>
          <w:sz w:val="24"/>
          <w:szCs w:val="24"/>
        </w:rPr>
        <w:t xml:space="preserve"> о работе в начальных классах</w:t>
      </w:r>
    </w:p>
    <w:p w:rsidR="00497E4F" w:rsidRPr="00700E21" w:rsidRDefault="00497E4F" w:rsidP="000D0C73">
      <w:pPr>
        <w:pStyle w:val="af"/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r w:rsidRPr="00700E21">
        <w:rPr>
          <w:b/>
          <w:sz w:val="24"/>
          <w:szCs w:val="24"/>
        </w:rPr>
        <w:t xml:space="preserve"> в 2009 – 2010 учебном году</w:t>
      </w:r>
    </w:p>
    <w:p w:rsidR="00497E4F" w:rsidRPr="00700E21" w:rsidRDefault="00497E4F" w:rsidP="00497E4F">
      <w:pPr>
        <w:jc w:val="center"/>
        <w:rPr>
          <w:sz w:val="24"/>
          <w:szCs w:val="24"/>
        </w:rPr>
      </w:pPr>
    </w:p>
    <w:p w:rsidR="00497E4F" w:rsidRPr="00CD0547" w:rsidRDefault="00497E4F" w:rsidP="00497E4F">
      <w:pPr>
        <w:ind w:firstLine="708"/>
      </w:pPr>
      <w:r w:rsidRPr="00CD0547">
        <w:t xml:space="preserve">Современная начальная школа стоит на пороге существенных изменений – введения федерального государственного образовательного стандарта, который разработан с учётом происходящего в условиях информационного общества процесса формирования новой дидактической модели образования, основанной на компетентностной образовательной парадигме, предполагающей активную роль всех участников образовательного процесса. Основным образовательным результатом в этой парадигме является формирование мотивированной компетентной социально ответственной личности, способной быстро ориентироваться в динамично развивающемся и обновляющемся мире, получать, использовать и создавать разнообразную информацию, решать жизненные проблемы на основе полученных знаний, умений, навыков. </w:t>
      </w:r>
    </w:p>
    <w:p w:rsidR="00497E4F" w:rsidRPr="00CD0547" w:rsidRDefault="00497E4F" w:rsidP="00497E4F">
      <w:pPr>
        <w:ind w:firstLine="708"/>
      </w:pPr>
      <w:r w:rsidRPr="00CD0547">
        <w:t>В соответствии с названными целями современному учителю начальных классов необходимо:</w:t>
      </w:r>
    </w:p>
    <w:p w:rsidR="00497E4F" w:rsidRPr="00CD0547" w:rsidRDefault="00497E4F" w:rsidP="00497E4F">
      <w:pPr>
        <w:numPr>
          <w:ilvl w:val="0"/>
          <w:numId w:val="10"/>
        </w:numPr>
        <w:tabs>
          <w:tab w:val="clear" w:pos="1287"/>
          <w:tab w:val="num" w:pos="0"/>
        </w:tabs>
        <w:suppressAutoHyphens/>
        <w:ind w:left="0" w:firstLine="0"/>
      </w:pPr>
      <w:r w:rsidRPr="00CD0547">
        <w:rPr>
          <w:b/>
        </w:rPr>
        <w:t>Знать</w:t>
      </w:r>
      <w:r w:rsidRPr="00CD0547">
        <w:t xml:space="preserve"> </w:t>
      </w:r>
      <w:r w:rsidRPr="00CD0547">
        <w:rPr>
          <w:b/>
        </w:rPr>
        <w:t>нормативные документы</w:t>
      </w:r>
      <w:r w:rsidRPr="00CD0547">
        <w:t>, регламентирующие преподавание в начальной школе:</w:t>
      </w:r>
    </w:p>
    <w:p w:rsidR="00497E4F" w:rsidRPr="00CD0547" w:rsidRDefault="00497E4F" w:rsidP="00497E4F">
      <w:pPr>
        <w:numPr>
          <w:ilvl w:val="1"/>
          <w:numId w:val="10"/>
        </w:numPr>
        <w:tabs>
          <w:tab w:val="clear" w:pos="2007"/>
        </w:tabs>
        <w:suppressAutoHyphens/>
        <w:ind w:left="540" w:firstLine="0"/>
      </w:pPr>
      <w:r w:rsidRPr="00CD0547"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 от 05.03.2004 г. № 1089).</w:t>
      </w:r>
    </w:p>
    <w:p w:rsidR="00497E4F" w:rsidRPr="00CD0547" w:rsidRDefault="00497E4F" w:rsidP="00497E4F">
      <w:pPr>
        <w:numPr>
          <w:ilvl w:val="1"/>
          <w:numId w:val="10"/>
        </w:numPr>
        <w:tabs>
          <w:tab w:val="clear" w:pos="2007"/>
        </w:tabs>
        <w:suppressAutoHyphens/>
        <w:ind w:left="540" w:firstLine="0"/>
      </w:pPr>
      <w:r w:rsidRPr="00CD0547"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(приложение к приказу Минобразования России от 09.03.2004 г. № 1312).</w:t>
      </w:r>
    </w:p>
    <w:p w:rsidR="00497E4F" w:rsidRPr="00CD0547" w:rsidRDefault="00497E4F" w:rsidP="00497E4F">
      <w:pPr>
        <w:numPr>
          <w:ilvl w:val="1"/>
          <w:numId w:val="10"/>
        </w:numPr>
        <w:tabs>
          <w:tab w:val="clear" w:pos="2007"/>
        </w:tabs>
        <w:suppressAutoHyphens/>
        <w:ind w:left="540" w:firstLine="0"/>
      </w:pPr>
      <w:r w:rsidRPr="00CD0547">
        <w:t>Приказ Министерства образования и науки РФ от 09.12.2008 г. № 379 «Об утверждении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и имеющих государственную аккредитацию на 2009 – 2010 учебный год».</w:t>
      </w:r>
    </w:p>
    <w:p w:rsidR="00497E4F" w:rsidRPr="00CD0547" w:rsidRDefault="00497E4F" w:rsidP="00497E4F">
      <w:pPr>
        <w:pStyle w:val="a3"/>
        <w:numPr>
          <w:ilvl w:val="1"/>
          <w:numId w:val="10"/>
        </w:numPr>
        <w:tabs>
          <w:tab w:val="clear" w:pos="2007"/>
        </w:tabs>
        <w:spacing w:after="0"/>
        <w:ind w:left="540" w:firstLine="0"/>
        <w:rPr>
          <w:spacing w:val="-4"/>
          <w:sz w:val="22"/>
          <w:szCs w:val="22"/>
        </w:rPr>
      </w:pPr>
      <w:r w:rsidRPr="00CD0547">
        <w:rPr>
          <w:spacing w:val="-4"/>
          <w:sz w:val="22"/>
          <w:szCs w:val="22"/>
        </w:rPr>
        <w:t xml:space="preserve">Концепцию модернизации российского образования на период до 2010 года (приказ МО РФ от 18.07.2002 г. №2783). </w:t>
      </w:r>
    </w:p>
    <w:p w:rsidR="00CD0547" w:rsidRDefault="00497E4F" w:rsidP="00497E4F">
      <w:pPr>
        <w:numPr>
          <w:ilvl w:val="1"/>
          <w:numId w:val="10"/>
        </w:numPr>
        <w:tabs>
          <w:tab w:val="clear" w:pos="2007"/>
        </w:tabs>
        <w:suppressAutoHyphens/>
        <w:ind w:left="540" w:firstLine="0"/>
        <w:jc w:val="left"/>
      </w:pPr>
      <w:r w:rsidRPr="00CD0547">
        <w:t xml:space="preserve">Приказ департамента образования и науки </w:t>
      </w:r>
      <w:r w:rsidR="00CD0547">
        <w:t>Крас-</w:t>
      </w:r>
    </w:p>
    <w:p w:rsidR="00497E4F" w:rsidRPr="00CD0547" w:rsidRDefault="00CD0547" w:rsidP="00CD0547">
      <w:pPr>
        <w:suppressAutoHyphens/>
        <w:ind w:left="540" w:firstLine="0"/>
        <w:jc w:val="left"/>
      </w:pPr>
      <w:r>
        <w:t xml:space="preserve">нодарского </w:t>
      </w:r>
      <w:r w:rsidR="00497E4F" w:rsidRPr="00CD0547">
        <w:t xml:space="preserve"> края от  24.07.2009 г. №2320 «О примерных учебных планах для общеобразовательных учреждений  Краснодарского края  на 2009 – 2010 учебный год».</w:t>
      </w:r>
    </w:p>
    <w:p w:rsidR="00497E4F" w:rsidRPr="00CD0547" w:rsidRDefault="00497E4F" w:rsidP="00497E4F">
      <w:pPr>
        <w:tabs>
          <w:tab w:val="left" w:pos="6197"/>
        </w:tabs>
      </w:pPr>
      <w:r w:rsidRPr="00CD0547">
        <w:tab/>
      </w:r>
    </w:p>
    <w:p w:rsidR="00497E4F" w:rsidRPr="00CD0547" w:rsidRDefault="00497E4F" w:rsidP="00497E4F">
      <w:pPr>
        <w:numPr>
          <w:ilvl w:val="0"/>
          <w:numId w:val="10"/>
        </w:numPr>
        <w:tabs>
          <w:tab w:val="clear" w:pos="1287"/>
          <w:tab w:val="num" w:pos="-180"/>
        </w:tabs>
        <w:suppressAutoHyphens/>
        <w:ind w:left="0" w:firstLine="0"/>
      </w:pPr>
      <w:r w:rsidRPr="00CD0547">
        <w:rPr>
          <w:b/>
          <w:bCs/>
        </w:rPr>
        <w:t>Реализовать обновление содержания начального образования</w:t>
      </w:r>
      <w:r w:rsidRPr="00CD0547">
        <w:t xml:space="preserve"> через внедрение приоритетных в Краснодарском крае (письмо ККИДППО № 01–20/323 от 11.05.2006 г. «О приоритетных направлениях учебно-методического образовательного процесса в ОУ края») учебно-методических комплектов:</w:t>
      </w:r>
    </w:p>
    <w:p w:rsidR="00497E4F" w:rsidRPr="00CD0547" w:rsidRDefault="00497E4F" w:rsidP="00497E4F">
      <w:pPr>
        <w:ind w:firstLine="709"/>
      </w:pPr>
      <w:r w:rsidRPr="00CD0547">
        <w:t>- УМК системы Л.В.Занкова (развивающая система);</w:t>
      </w:r>
    </w:p>
    <w:p w:rsidR="00497E4F" w:rsidRPr="00CD0547" w:rsidRDefault="00497E4F" w:rsidP="00497E4F">
      <w:pPr>
        <w:ind w:firstLine="709"/>
      </w:pPr>
      <w:r w:rsidRPr="00CD0547">
        <w:t>- УМК «Начальная школа ХХI века» (традиционная система);</w:t>
      </w:r>
    </w:p>
    <w:p w:rsidR="00497E4F" w:rsidRPr="00CD0547" w:rsidRDefault="00497E4F" w:rsidP="00497E4F">
      <w:pPr>
        <w:ind w:firstLine="709"/>
      </w:pPr>
      <w:r w:rsidRPr="00CD0547">
        <w:t>- УМК «Школа 2000–2100» (традиционная система);</w:t>
      </w:r>
    </w:p>
    <w:p w:rsidR="00497E4F" w:rsidRPr="00CD0547" w:rsidRDefault="00497E4F" w:rsidP="00497E4F">
      <w:pPr>
        <w:ind w:firstLine="709"/>
      </w:pPr>
      <w:r w:rsidRPr="00CD0547">
        <w:t>- УМК «Гармония» (традиционная система);</w:t>
      </w:r>
    </w:p>
    <w:p w:rsidR="00497E4F" w:rsidRPr="00CD0547" w:rsidRDefault="00497E4F" w:rsidP="00497E4F">
      <w:pPr>
        <w:ind w:firstLine="709"/>
      </w:pPr>
      <w:r w:rsidRPr="00CD0547">
        <w:t>- УМК «Перспективная начальная школа» (традиционная система).</w:t>
      </w:r>
    </w:p>
    <w:p w:rsidR="00497E4F" w:rsidRPr="00CD0547" w:rsidRDefault="00497E4F" w:rsidP="00497E4F">
      <w:r w:rsidRPr="00CD0547">
        <w:t xml:space="preserve">3. </w:t>
      </w:r>
      <w:r w:rsidRPr="00CD0547">
        <w:rPr>
          <w:b/>
        </w:rPr>
        <w:t xml:space="preserve">Обеспечить изменение подходов, средств, методов </w:t>
      </w:r>
      <w:r w:rsidRPr="00CD0547">
        <w:t>к преподаванию по данным УМК, соответствующих личностно ориентированной модели образования:</w:t>
      </w:r>
    </w:p>
    <w:p w:rsidR="00497E4F" w:rsidRPr="00CD0547" w:rsidRDefault="00497E4F" w:rsidP="000D0C73">
      <w:pPr>
        <w:ind w:left="709" w:hanging="62"/>
      </w:pPr>
      <w:r w:rsidRPr="00CD0547">
        <w:rPr>
          <w:b/>
        </w:rPr>
        <w:t xml:space="preserve">- </w:t>
      </w:r>
      <w:r w:rsidRPr="00CD0547">
        <w:t>формирование и развитие ключевых компетентностей младших школьников (информационная, коммуникативная, самоорганизация, самообразование);</w:t>
      </w:r>
    </w:p>
    <w:p w:rsidR="00497E4F" w:rsidRPr="00CD0547" w:rsidRDefault="00497E4F" w:rsidP="000D0C73">
      <w:pPr>
        <w:ind w:left="709" w:hanging="62"/>
      </w:pPr>
      <w:r w:rsidRPr="00CD0547">
        <w:rPr>
          <w:b/>
        </w:rPr>
        <w:t>-</w:t>
      </w:r>
      <w:r w:rsidRPr="00CD0547">
        <w:t xml:space="preserve"> учёт индивидуальных особенностей в ходе реализации дифференцированного подхода;</w:t>
      </w:r>
    </w:p>
    <w:p w:rsidR="00497E4F" w:rsidRPr="00CD0547" w:rsidRDefault="00497E4F" w:rsidP="000D0C73">
      <w:pPr>
        <w:ind w:left="709" w:hanging="62"/>
      </w:pPr>
      <w:r w:rsidRPr="00CD0547">
        <w:rPr>
          <w:b/>
        </w:rPr>
        <w:t>-</w:t>
      </w:r>
      <w:r w:rsidRPr="00CD0547">
        <w:t xml:space="preserve"> организация деятельностного подхода: предоставление возможности младшему школьнику работать и достигать результатов самостоятельно;</w:t>
      </w:r>
    </w:p>
    <w:p w:rsidR="00497E4F" w:rsidRPr="000D0C73" w:rsidRDefault="00497E4F" w:rsidP="000D0C73">
      <w:pPr>
        <w:ind w:left="709" w:hanging="62"/>
        <w:rPr>
          <w:spacing w:val="-4"/>
        </w:rPr>
      </w:pPr>
      <w:r w:rsidRPr="000D0C73">
        <w:rPr>
          <w:b/>
          <w:spacing w:val="-4"/>
        </w:rPr>
        <w:t>-</w:t>
      </w:r>
      <w:r w:rsidRPr="000D0C73">
        <w:rPr>
          <w:spacing w:val="-4"/>
        </w:rPr>
        <w:t xml:space="preserve"> формирование универсальных учебных действий, основ учебной деятельности – системы учебных и познавательных мотивов, умения понимать, сохранять, реализовывать учебные цели; умение планировать, контролировать и оценивать учебные действия и их результат.</w:t>
      </w:r>
    </w:p>
    <w:p w:rsidR="00497E4F" w:rsidRPr="00CD0547" w:rsidRDefault="00497E4F" w:rsidP="00497E4F">
      <w:r w:rsidRPr="00CD0547">
        <w:t xml:space="preserve">4. </w:t>
      </w:r>
      <w:r w:rsidRPr="00CD0547">
        <w:rPr>
          <w:b/>
        </w:rPr>
        <w:t xml:space="preserve">Совершенствовать профессиональную компетентность </w:t>
      </w:r>
      <w:r w:rsidRPr="00CD0547">
        <w:t>через самообразование и систему повышения квалификации. Особое внимание следует уделить повышению квалификации в области применения информационных технологий учителем начальных классов, использованию интернет-ресурсов.</w:t>
      </w:r>
    </w:p>
    <w:p w:rsidR="00497E4F" w:rsidRPr="00CD0547" w:rsidRDefault="00497E4F" w:rsidP="00497E4F">
      <w:pPr>
        <w:ind w:firstLine="720"/>
      </w:pPr>
      <w:r w:rsidRPr="00CD0547">
        <w:t xml:space="preserve">Названные изменения в профессиональной деятельности учителя начальных классов должны происходить в зависимости от БУПа, по которому работает соответствующее образовательное учреждение. </w:t>
      </w:r>
    </w:p>
    <w:p w:rsidR="00497E4F" w:rsidRPr="00CD0547" w:rsidRDefault="00497E4F" w:rsidP="00497E4F">
      <w:pPr>
        <w:pStyle w:val="23"/>
        <w:spacing w:line="240" w:lineRule="auto"/>
        <w:ind w:left="360" w:firstLine="0"/>
        <w:rPr>
          <w:sz w:val="22"/>
          <w:szCs w:val="22"/>
        </w:rPr>
      </w:pPr>
    </w:p>
    <w:tbl>
      <w:tblPr>
        <w:tblW w:w="63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7"/>
        <w:gridCol w:w="2410"/>
        <w:gridCol w:w="64"/>
        <w:gridCol w:w="2629"/>
      </w:tblGrid>
      <w:tr w:rsidR="00497E4F" w:rsidRPr="00CD0547" w:rsidTr="00497E4F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Учебные предметы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БУП–1998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БУП–2004</w:t>
            </w:r>
          </w:p>
        </w:tc>
      </w:tr>
      <w:tr w:rsidR="00497E4F" w:rsidRPr="00CD0547" w:rsidTr="00497E4F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5 часов в неделю (каждый год обучения)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5 часов в неделю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(каждый год обучения)</w:t>
            </w:r>
          </w:p>
        </w:tc>
      </w:tr>
      <w:tr w:rsidR="00497E4F" w:rsidRPr="00CD0547" w:rsidTr="00497E4F">
        <w:trPr>
          <w:cantSplit/>
          <w:trHeight w:hRule="exact" w:val="562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1, 2 классы – 4 часа в неделю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3, 4 классы – 3 часа в неделю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1, 2 классы – 4 часа в неделю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3, 4 классы – 3 часа в неделю</w:t>
            </w:r>
          </w:p>
        </w:tc>
      </w:tr>
      <w:tr w:rsidR="00497E4F" w:rsidRPr="00CD0547" w:rsidTr="00497E4F">
        <w:trPr>
          <w:cantSplit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/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Курс «Внеклассное чтение» включен в содержание курса «Литературное чтение» и реализуется в соответствии с выбранной программой</w:t>
            </w:r>
          </w:p>
        </w:tc>
      </w:tr>
      <w:tr w:rsidR="00497E4F" w:rsidRPr="00CD0547" w:rsidTr="00497E4F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Реализуется </w:t>
            </w:r>
            <w:r w:rsidRPr="00CD0547">
              <w:rPr>
                <w:b/>
                <w:sz w:val="22"/>
                <w:szCs w:val="22"/>
              </w:rPr>
              <w:t>только</w:t>
            </w:r>
            <w:r w:rsidRPr="00CD0547">
              <w:rPr>
                <w:sz w:val="22"/>
                <w:szCs w:val="22"/>
              </w:rPr>
              <w:t xml:space="preserve"> за счет вариативной части БУПа и часов, отведённых на пр</w:t>
            </w:r>
            <w:r w:rsidR="00CD0547">
              <w:rPr>
                <w:sz w:val="22"/>
                <w:szCs w:val="22"/>
              </w:rPr>
              <w:t>оведение факультативных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Со 2 класса 2 часа в неделю при условии подготовленности учителей иностранного языка к преподаванию в начальной школе (см: методические рекомендации кафедры иностранного языка)</w:t>
            </w:r>
          </w:p>
        </w:tc>
      </w:tr>
      <w:tr w:rsidR="00497E4F" w:rsidRPr="00CD0547" w:rsidTr="00497E4F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4 часа в неделю (каждый год обучения)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4 часа в неделю (каждый год обучения)</w:t>
            </w:r>
          </w:p>
        </w:tc>
      </w:tr>
      <w:tr w:rsidR="00497E4F" w:rsidRPr="00CD0547" w:rsidTr="00497E4F">
        <w:trPr>
          <w:cantSplit/>
          <w:trHeight w:val="1241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CD0547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 классы – 1 час в неделю*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3, 4 классы – 2 часа в неделю 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1, 2 классы – 1 час в неделю*</w:t>
            </w:r>
          </w:p>
          <w:p w:rsidR="00497E4F" w:rsidRPr="00CD0547" w:rsidRDefault="00497E4F" w:rsidP="00C42782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3, 4 классы – 2 часа в неделю</w:t>
            </w:r>
          </w:p>
        </w:tc>
      </w:tr>
      <w:tr w:rsidR="00497E4F" w:rsidRPr="00CD0547" w:rsidTr="00497E4F">
        <w:trPr>
          <w:cantSplit/>
          <w:trHeight w:hRule="exact" w:val="1543"/>
        </w:trPr>
        <w:tc>
          <w:tcPr>
            <w:tcW w:w="1247" w:type="dxa"/>
            <w:vMerge/>
            <w:tcBorders>
              <w:lef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ОБЖ, введение в историю включено в изучение курса «Окружающий мир», поэтому </w:t>
            </w:r>
            <w:r w:rsidRPr="00CD0547">
              <w:rPr>
                <w:b/>
                <w:sz w:val="22"/>
                <w:szCs w:val="22"/>
              </w:rPr>
              <w:t xml:space="preserve">не требует </w:t>
            </w:r>
            <w:r w:rsidRPr="00CD0547">
              <w:rPr>
                <w:sz w:val="22"/>
                <w:szCs w:val="22"/>
              </w:rPr>
              <w:t>дополнительного составления модифицированных интегрированных программ</w:t>
            </w:r>
          </w:p>
        </w:tc>
      </w:tr>
      <w:tr w:rsidR="00497E4F" w:rsidRPr="00CD0547" w:rsidTr="00497E4F">
        <w:trPr>
          <w:cantSplit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C42782"/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C42782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* Для реализации одночасового курса возможно использование авторских программ 2002–2004 гг. </w:t>
            </w:r>
          </w:p>
        </w:tc>
      </w:tr>
      <w:tr w:rsidR="00497E4F" w:rsidRPr="00CD0547" w:rsidTr="00497E4F">
        <w:trPr>
          <w:trHeight w:val="141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Искусство (музыка и ИЗО)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Музыка – 1 час в неделю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ИЗО – 1 час в неделю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Эти предметы ведутся раздельно. Программы и КТП составляются также </w:t>
            </w:r>
            <w:r w:rsidRPr="00CD0547">
              <w:rPr>
                <w:b/>
                <w:sz w:val="22"/>
                <w:szCs w:val="22"/>
              </w:rPr>
              <w:t>раздельно</w:t>
            </w:r>
            <w:r w:rsidRPr="00CD0547">
              <w:rPr>
                <w:sz w:val="22"/>
                <w:szCs w:val="22"/>
              </w:rPr>
              <w:t xml:space="preserve"> для каждого предмета</w:t>
            </w:r>
          </w:p>
        </w:tc>
      </w:tr>
      <w:tr w:rsidR="00497E4F" w:rsidRPr="00CD0547" w:rsidTr="000D0C73">
        <w:trPr>
          <w:cantSplit/>
          <w:trHeight w:hRule="exact" w:val="6821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Техноло</w:t>
            </w:r>
            <w:r w:rsidR="00CD0547" w:rsidRPr="00CD0547">
              <w:rPr>
                <w:sz w:val="22"/>
                <w:szCs w:val="22"/>
              </w:rPr>
              <w:t>-</w:t>
            </w:r>
            <w:r w:rsidRPr="00CD0547">
              <w:rPr>
                <w:sz w:val="22"/>
                <w:szCs w:val="22"/>
              </w:rPr>
              <w:t>гия (труд)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 класс – 1 час в неделю*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2–4 классы – 2 часа в неделю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1, 2 классы – 1 час в неделю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 xml:space="preserve">3, 4 классы – 2 часа в неделю при 6-дневной рабочей неделе. При 5-дневной рабочей неделе – 1 час *. В 3–4 классах «Информатика и ИКТ» изучается в качестве учебного модуля в рамках учебного предмета «Технология (Труд)». Количество часов, отводимых на изучение этого модуля, зависит от реализуемой учителем образовательной программы 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Наряду с программами вариативных курсов «Технология» может быть использована программа интегрированного курса «ИЗО и художественный труд» (2 часа в неделю)</w:t>
            </w:r>
          </w:p>
        </w:tc>
      </w:tr>
      <w:tr w:rsidR="00497E4F" w:rsidTr="00497E4F">
        <w:trPr>
          <w:cantSplit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ind w:firstLine="0"/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* Составляется модифицированная программа.</w:t>
            </w:r>
          </w:p>
        </w:tc>
      </w:tr>
      <w:tr w:rsidR="00497E4F" w:rsidTr="00497E4F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 класс – 1 час в неделю за счет учебных часов предмета «Технология»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2–4 классы – 1 час в неделю за счет часов компонента ОУ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4F" w:rsidRPr="00CD0547" w:rsidRDefault="00497E4F" w:rsidP="000D0C73">
            <w:pPr>
              <w:pStyle w:val="23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5-дневная неделя: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1, 2 классы – за счет часов предмета «Окружающий мир»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3, 4 классы – за счет часов предмета «Технология»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6-дневная неделя:</w:t>
            </w:r>
          </w:p>
          <w:p w:rsidR="00497E4F" w:rsidRPr="00CD0547" w:rsidRDefault="00497E4F" w:rsidP="000D0C73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  <w:r w:rsidRPr="00CD0547">
              <w:rPr>
                <w:sz w:val="22"/>
                <w:szCs w:val="22"/>
              </w:rPr>
              <w:t>2–4 классы – за счет часов компонента ОУ</w:t>
            </w:r>
          </w:p>
        </w:tc>
      </w:tr>
    </w:tbl>
    <w:p w:rsidR="00497E4F" w:rsidRDefault="00497E4F" w:rsidP="00497E4F">
      <w:pPr>
        <w:ind w:firstLine="709"/>
      </w:pPr>
    </w:p>
    <w:p w:rsidR="00497E4F" w:rsidRDefault="00497E4F" w:rsidP="00497E4F">
      <w:pPr>
        <w:ind w:firstLine="709"/>
      </w:pPr>
      <w:r>
        <w:t xml:space="preserve">При составлении </w:t>
      </w:r>
      <w:r w:rsidRPr="00AF6F23">
        <w:rPr>
          <w:b/>
        </w:rPr>
        <w:t>календарно-тематического планирования</w:t>
      </w:r>
      <w:r>
        <w:t xml:space="preserve"> учитель должен руководствоваться авторскими программами к УМК, учитывая концентрический прин</w:t>
      </w:r>
      <w:r w:rsidR="00CD0547">
        <w:t>цип изложения материала, приняты</w:t>
      </w:r>
      <w:r>
        <w:t>й в учебниках. При изменении порядка тем модифицированная программа не создаётся.</w:t>
      </w:r>
    </w:p>
    <w:p w:rsidR="00497E4F" w:rsidRDefault="00497E4F" w:rsidP="00497E4F">
      <w:pPr>
        <w:ind w:firstLine="709"/>
      </w:pPr>
      <w:r w:rsidRPr="00AF6F23">
        <w:rPr>
          <w:b/>
        </w:rPr>
        <w:t>Программы дополнительного образования</w:t>
      </w:r>
      <w:r>
        <w:t xml:space="preserve"> (кружковой деятельности, факультативных занятий и т.п.), автором которых является учитель, должны быть отрецензированы и утверждены к началу учебного года (или к началу реализации соответствующей программы). Обязательным является наличие методического сопровождения (учебные пособия, дидактический материал и пр.).</w:t>
      </w:r>
    </w:p>
    <w:p w:rsidR="00497E4F" w:rsidRDefault="00497E4F" w:rsidP="00497E4F">
      <w:r>
        <w:t xml:space="preserve">5. Особое внимание следует уделить активизации работы с </w:t>
      </w:r>
      <w:r w:rsidRPr="00AF6F23">
        <w:rPr>
          <w:b/>
        </w:rPr>
        <w:t>одарёнными детьми</w:t>
      </w:r>
      <w:r>
        <w:t>: проведение олимпиад, викторин, конкурсов творческих и исследовательских работ младших школьников.</w:t>
      </w:r>
    </w:p>
    <w:p w:rsidR="00497E4F" w:rsidRDefault="00497E4F" w:rsidP="00497E4F">
      <w:r>
        <w:t xml:space="preserve">6. Актуальной остаётся </w:t>
      </w:r>
      <w:r w:rsidRPr="00AF6F23">
        <w:rPr>
          <w:b/>
        </w:rPr>
        <w:t>проблема здоровьесбережения</w:t>
      </w:r>
      <w:r>
        <w:t xml:space="preserve"> младших школьников. Недостаточным для сохранения здоровья младших школьников является проведение физминуток, динамических пауз, организация здорового питания. Современная начальная школа должна обеспечить </w:t>
      </w:r>
      <w:r w:rsidRPr="00AF6F23">
        <w:rPr>
          <w:b/>
        </w:rPr>
        <w:t>комплекс</w:t>
      </w:r>
      <w:r>
        <w:t xml:space="preserve"> мероприятий, направленных на сохранение и профилактику здоровья учащихся начальных классов:</w:t>
      </w:r>
    </w:p>
    <w:p w:rsidR="00497E4F" w:rsidRDefault="00497E4F" w:rsidP="00497E4F">
      <w:pPr>
        <w:numPr>
          <w:ilvl w:val="0"/>
          <w:numId w:val="11"/>
        </w:numPr>
        <w:suppressAutoHyphens/>
      </w:pPr>
      <w:r w:rsidRPr="00AF6F23">
        <w:rPr>
          <w:b/>
        </w:rPr>
        <w:t>Обновление образовательной среды.</w:t>
      </w:r>
      <w:r>
        <w:t xml:space="preserve"> В образовательном учреждении необходимо выделить игровые зоны, зоны отдыха, обеспеченные игротеками, спортивным инвентарём, материалом для творчества  как в помещении, так и на предшкольном участке. Рабочая зона в свою очередь должна быть обеспечена современной мебелью (парты, растущие вместе с детьми, и пр.).</w:t>
      </w:r>
    </w:p>
    <w:p w:rsidR="00497E4F" w:rsidRDefault="00497E4F" w:rsidP="00497E4F">
      <w:pPr>
        <w:numPr>
          <w:ilvl w:val="0"/>
          <w:numId w:val="11"/>
        </w:numPr>
        <w:suppressAutoHyphens/>
      </w:pPr>
      <w:r w:rsidRPr="00AF6F23">
        <w:rPr>
          <w:b/>
        </w:rPr>
        <w:t>Организация учебной деятельности.</w:t>
      </w:r>
      <w:r>
        <w:t xml:space="preserve"> Процесс познания младших школьников должен быть максимально активным. Включение в урок интерактивных форм обучения, групповой работы, ориентация на высказывание собственной точки зрения учащимися – всё это позволяет минимизировать роль учителя и активизировать самостоятельную деятельность учащихся. Основная задача учителя</w:t>
      </w:r>
      <w:r w:rsidRPr="00EA47FD">
        <w:t xml:space="preserve">– </w:t>
      </w:r>
      <w:r>
        <w:t xml:space="preserve">мотивировать, координировать эту деятельность, стремиться к тому, чтобы для каждого ребёнка она была успешной. </w:t>
      </w:r>
    </w:p>
    <w:p w:rsidR="00497E4F" w:rsidRDefault="00497E4F" w:rsidP="00497E4F">
      <w:pPr>
        <w:numPr>
          <w:ilvl w:val="0"/>
          <w:numId w:val="11"/>
        </w:numPr>
        <w:suppressAutoHyphens/>
      </w:pPr>
      <w:r w:rsidRPr="00AF6F23">
        <w:rPr>
          <w:b/>
        </w:rPr>
        <w:t>Изучение основ безопасности жизнедеятельности.</w:t>
      </w:r>
      <w:r>
        <w:t xml:space="preserve"> В начальной школе должна быть создана система работы по обеспечению профилактики несчастных случаев, травматизма младших школьников. Деятельность учителя в этом направлении не должна замыкаться на учебной работе с детьми. Внеклассная работа, система дополнительного образования должны предоставлять возможность на практике отрабатывать знания, полученные на уроках предмета «Окружающий мир» в разделе «Основы безопасности жизнедеятельности». Целесообразно активно включать в решение названной проблемы родителей и инспекторов по пропаганде безопасности дорожного движения. Особое внимание следует уделить профилактике </w:t>
      </w:r>
      <w:r w:rsidRPr="00CD5F6B">
        <w:rPr>
          <w:b/>
        </w:rPr>
        <w:t>безопасности дорожно-транспорт</w:t>
      </w:r>
      <w:r>
        <w:rPr>
          <w:b/>
        </w:rPr>
        <w:t>н</w:t>
      </w:r>
      <w:r w:rsidRPr="00CD5F6B">
        <w:rPr>
          <w:b/>
        </w:rPr>
        <w:t xml:space="preserve">ого травматизма </w:t>
      </w:r>
      <w:r>
        <w:t>детей младшего школьного возраста. Необходимо организовать повышение квалификации в данном направлении учителей начальных классов, воспитателей ГПД, заместителей директоров по воспитательной работе.</w:t>
      </w:r>
    </w:p>
    <w:p w:rsidR="00497E4F" w:rsidRPr="007A2A43" w:rsidRDefault="00497E4F" w:rsidP="00497E4F">
      <w:r>
        <w:t xml:space="preserve">7. Преподавание курса «Кубановедение» обеспечивается </w:t>
      </w:r>
      <w:r w:rsidRPr="001435D3">
        <w:rPr>
          <w:b/>
        </w:rPr>
        <w:t>переработанной</w:t>
      </w:r>
      <w:r>
        <w:t xml:space="preserve"> программой (издательство «Традиция», 2009 год), а также </w:t>
      </w:r>
      <w:r w:rsidRPr="00CD5F6B">
        <w:rPr>
          <w:b/>
        </w:rPr>
        <w:t>учебно-методическим комплектом</w:t>
      </w:r>
      <w:r>
        <w:t xml:space="preserve">, </w:t>
      </w:r>
      <w:r w:rsidRPr="007A2A43">
        <w:t>завершенной предметной линией и включает в себя следующие учебные пособия:</w:t>
      </w:r>
    </w:p>
    <w:p w:rsidR="004E575D" w:rsidRDefault="00497E4F" w:rsidP="00497E4F">
      <w:pPr>
        <w:numPr>
          <w:ilvl w:val="0"/>
          <w:numId w:val="12"/>
        </w:numPr>
      </w:pPr>
      <w:r w:rsidRPr="007A2A43">
        <w:t>Тетрадь по кубановедению; учебн</w:t>
      </w:r>
      <w:r w:rsidR="004E575D">
        <w:t>ое пособие для 1 класса, авторы</w:t>
      </w:r>
      <w:r w:rsidRPr="007A2A43">
        <w:t xml:space="preserve"> Еременко Е</w:t>
      </w:r>
      <w:r>
        <w:t>.Н., Зыгина Н.М., Шевчен</w:t>
      </w:r>
      <w:r w:rsidR="004E575D">
        <w:t>-</w:t>
      </w:r>
    </w:p>
    <w:p w:rsidR="00497E4F" w:rsidRPr="007A2A43" w:rsidRDefault="00497E4F" w:rsidP="004E575D">
      <w:pPr>
        <w:ind w:left="720" w:firstLine="0"/>
      </w:pPr>
      <w:r>
        <w:t>ко Г.В.</w:t>
      </w:r>
      <w:r w:rsidRPr="008B1D09">
        <w:t xml:space="preserve"> </w:t>
      </w:r>
      <w:r>
        <w:t>– Краснодар: Перспективы образования, 2006 – 2009 гг.</w:t>
      </w:r>
    </w:p>
    <w:p w:rsidR="004E575D" w:rsidRDefault="00497E4F" w:rsidP="00497E4F">
      <w:pPr>
        <w:numPr>
          <w:ilvl w:val="0"/>
          <w:numId w:val="12"/>
        </w:numPr>
      </w:pPr>
      <w:r w:rsidRPr="007A2A43">
        <w:t>Тетрадь по кубановедению; учебн</w:t>
      </w:r>
      <w:r w:rsidR="004E575D">
        <w:t>ое пособие для 2 класса, авторы</w:t>
      </w:r>
      <w:r w:rsidRPr="007A2A43">
        <w:t xml:space="preserve"> Еременко Е.</w:t>
      </w:r>
      <w:r w:rsidR="004E575D">
        <w:t>Н., Зыгина Н.М., Шевчен-</w:t>
      </w:r>
    </w:p>
    <w:p w:rsidR="00497E4F" w:rsidRPr="007A2A43" w:rsidRDefault="004E575D" w:rsidP="004E575D">
      <w:pPr>
        <w:ind w:left="720" w:firstLine="0"/>
      </w:pPr>
      <w:r>
        <w:t>ко Г.В.</w:t>
      </w:r>
      <w:r w:rsidRPr="004E575D">
        <w:t xml:space="preserve"> </w:t>
      </w:r>
      <w:r>
        <w:t>– Краснодар</w:t>
      </w:r>
      <w:r w:rsidRPr="004E575D">
        <w:t>:</w:t>
      </w:r>
      <w:r w:rsidR="00497E4F">
        <w:t xml:space="preserve"> Перспективы образования, 2006 – 2009 гг.</w:t>
      </w:r>
    </w:p>
    <w:p w:rsidR="004E575D" w:rsidRPr="004E575D" w:rsidRDefault="00497E4F" w:rsidP="00497E4F">
      <w:pPr>
        <w:numPr>
          <w:ilvl w:val="0"/>
          <w:numId w:val="12"/>
        </w:numPr>
      </w:pPr>
      <w:r w:rsidRPr="007A2A43">
        <w:t>Учебник по кубановедению для</w:t>
      </w:r>
      <w:r>
        <w:t xml:space="preserve"> 3–</w:t>
      </w:r>
      <w:r w:rsidRPr="007A2A43">
        <w:t>4 классов, авторы: Мирук М.В., Еременко Е.Н</w:t>
      </w:r>
      <w:r>
        <w:t>., Паскевич Н.Я., Наумен</w:t>
      </w:r>
      <w:r w:rsidR="004E575D" w:rsidRPr="004E575D">
        <w:t>-</w:t>
      </w:r>
    </w:p>
    <w:p w:rsidR="00497E4F" w:rsidRPr="007A2A43" w:rsidRDefault="000C3248" w:rsidP="004E575D">
      <w:pPr>
        <w:ind w:left="720" w:firstLine="0"/>
      </w:pPr>
      <w:r>
        <w:t>ко Т</w:t>
      </w:r>
      <w:r w:rsidRPr="00F67B8D">
        <w:t>.А</w:t>
      </w:r>
      <w:r w:rsidR="00497E4F">
        <w:t>.</w:t>
      </w:r>
      <w:r w:rsidR="00497E4F" w:rsidRPr="008B1D09">
        <w:t xml:space="preserve"> </w:t>
      </w:r>
      <w:r w:rsidR="00497E4F">
        <w:t>– Краснодар:</w:t>
      </w:r>
      <w:r w:rsidR="00497E4F" w:rsidRPr="007A2A43">
        <w:t xml:space="preserve"> </w:t>
      </w:r>
      <w:r w:rsidR="00497E4F">
        <w:t>Перспективы образования, 2007 – 2009 гг.</w:t>
      </w:r>
    </w:p>
    <w:p w:rsidR="00497E4F" w:rsidRPr="007A2A43" w:rsidRDefault="00497E4F" w:rsidP="00497E4F">
      <w:pPr>
        <w:numPr>
          <w:ilvl w:val="0"/>
          <w:numId w:val="12"/>
        </w:numPr>
      </w:pPr>
      <w:r w:rsidRPr="007A2A43">
        <w:t>Методические рекоме</w:t>
      </w:r>
      <w:r>
        <w:t>ндации к урокам. 1 класс, автор Еременко Е.Н. –</w:t>
      </w:r>
      <w:r w:rsidR="004E575D">
        <w:t xml:space="preserve"> Краснодар</w:t>
      </w:r>
      <w:r w:rsidR="004E575D" w:rsidRPr="004E575D">
        <w:t>:</w:t>
      </w:r>
      <w:r w:rsidRPr="007A2A43">
        <w:t xml:space="preserve">Традиция, </w:t>
      </w:r>
      <w:smartTag w:uri="urn:schemas-microsoft-com:office:smarttags" w:element="metricconverter">
        <w:smartTagPr>
          <w:attr w:name="ProductID" w:val="2009 г"/>
        </w:smartTagPr>
        <w:r w:rsidRPr="007A2A43">
          <w:t>2009 г</w:t>
        </w:r>
      </w:smartTag>
      <w:r w:rsidRPr="007A2A43">
        <w:t>.</w:t>
      </w:r>
    </w:p>
    <w:p w:rsidR="00497E4F" w:rsidRPr="007A2A43" w:rsidRDefault="00497E4F" w:rsidP="00497E4F">
      <w:pPr>
        <w:numPr>
          <w:ilvl w:val="0"/>
          <w:numId w:val="12"/>
        </w:numPr>
      </w:pPr>
      <w:r w:rsidRPr="007A2A43">
        <w:t>Метод</w:t>
      </w:r>
      <w:r>
        <w:t>ические рекомендации к урокам. 2 класс, автор Еременко Е.Н.</w:t>
      </w:r>
      <w:r w:rsidRPr="008B1D09">
        <w:t xml:space="preserve"> </w:t>
      </w:r>
      <w:r>
        <w:t>–</w:t>
      </w:r>
      <w:r w:rsidR="004E575D">
        <w:t xml:space="preserve"> Краснодар</w:t>
      </w:r>
      <w:r w:rsidR="004E575D" w:rsidRPr="004E575D">
        <w:t>:</w:t>
      </w:r>
      <w:r w:rsidRPr="007A2A43">
        <w:t xml:space="preserve"> Традиция, </w:t>
      </w:r>
      <w:smartTag w:uri="urn:schemas-microsoft-com:office:smarttags" w:element="metricconverter">
        <w:smartTagPr>
          <w:attr w:name="ProductID" w:val="2009 г"/>
        </w:smartTagPr>
        <w:r w:rsidRPr="007A2A43">
          <w:t>2009 г</w:t>
        </w:r>
      </w:smartTag>
      <w:r w:rsidRPr="007A2A43">
        <w:t>.</w:t>
      </w:r>
    </w:p>
    <w:p w:rsidR="00497E4F" w:rsidRPr="007A2A43" w:rsidRDefault="00497E4F" w:rsidP="00497E4F">
      <w:pPr>
        <w:numPr>
          <w:ilvl w:val="0"/>
          <w:numId w:val="12"/>
        </w:numPr>
      </w:pPr>
      <w:r w:rsidRPr="007A2A43">
        <w:t>Методические материалы к урокам и внеклассным мероприятиям по кубановедению. 3 класс, автор – соста</w:t>
      </w:r>
      <w:r w:rsidR="004E575D">
        <w:t>витель Еременко Е.Н.</w:t>
      </w:r>
      <w:r>
        <w:t xml:space="preserve"> </w:t>
      </w:r>
      <w:r w:rsidR="004E575D">
        <w:t>–</w:t>
      </w:r>
      <w:r w:rsidR="004E575D" w:rsidRPr="004E575D">
        <w:t xml:space="preserve"> </w:t>
      </w:r>
      <w:r>
        <w:t>Краснодар:</w:t>
      </w:r>
      <w:r w:rsidR="004E575D">
        <w:t xml:space="preserve"> Вика-П</w:t>
      </w:r>
      <w:r w:rsidRPr="007A2A43">
        <w:t xml:space="preserve">ринт, 2006. </w:t>
      </w:r>
    </w:p>
    <w:p w:rsidR="00497E4F" w:rsidRPr="007A2A43" w:rsidRDefault="00497E4F" w:rsidP="00497E4F">
      <w:pPr>
        <w:numPr>
          <w:ilvl w:val="0"/>
          <w:numId w:val="12"/>
        </w:numPr>
      </w:pPr>
      <w:r w:rsidRPr="007A2A43">
        <w:t>Методические материалы к урокам и внеклассным мероприятиям по кубановедению. 4 класс, ав</w:t>
      </w:r>
      <w:r>
        <w:t>тор – составитель Еременко Е.Н.</w:t>
      </w:r>
      <w:r w:rsidRPr="008B1D09">
        <w:t xml:space="preserve"> </w:t>
      </w:r>
      <w:r>
        <w:t>–</w:t>
      </w:r>
      <w:r w:rsidRPr="007A2A43">
        <w:t xml:space="preserve"> Красно</w:t>
      </w:r>
      <w:r>
        <w:t>дар:</w:t>
      </w:r>
      <w:r w:rsidR="004E575D">
        <w:t xml:space="preserve"> Вика-П</w:t>
      </w:r>
      <w:r w:rsidRPr="007A2A43">
        <w:t xml:space="preserve">ринт, 2006. </w:t>
      </w:r>
    </w:p>
    <w:p w:rsidR="00497E4F" w:rsidRDefault="00497E4F" w:rsidP="00497E4F">
      <w:pPr>
        <w:numPr>
          <w:ilvl w:val="0"/>
          <w:numId w:val="12"/>
        </w:numPr>
      </w:pPr>
      <w:r w:rsidRPr="007A2A43">
        <w:t>Моя родословная, автор</w:t>
      </w:r>
      <w:r w:rsidR="004E575D">
        <w:t>–</w:t>
      </w:r>
      <w:r>
        <w:t>составитель Ерёменко Е.Н.</w:t>
      </w:r>
      <w:r w:rsidRPr="005938DE">
        <w:t xml:space="preserve"> </w:t>
      </w:r>
      <w:r>
        <w:t>– Краснодар:</w:t>
      </w:r>
      <w:r w:rsidRPr="007A2A43">
        <w:t xml:space="preserve"> Традиция, </w:t>
      </w:r>
      <w:smartTag w:uri="urn:schemas-microsoft-com:office:smarttags" w:element="metricconverter">
        <w:smartTagPr>
          <w:attr w:name="ProductID" w:val="2009 г"/>
        </w:smartTagPr>
        <w:r w:rsidRPr="007A2A43">
          <w:t>2009 г</w:t>
        </w:r>
      </w:smartTag>
      <w:r w:rsidRPr="007A2A43">
        <w:t>.</w:t>
      </w:r>
    </w:p>
    <w:p w:rsidR="00497E4F" w:rsidRDefault="00497E4F" w:rsidP="004E575D">
      <w:pPr>
        <w:tabs>
          <w:tab w:val="num" w:pos="0"/>
        </w:tabs>
      </w:pPr>
      <w:r>
        <w:t xml:space="preserve">8. В классах казачьей направленности наряду с курсом «Кубановедение» обязательной является реализация образовательной </w:t>
      </w:r>
      <w:r w:rsidRPr="000F6F94">
        <w:rPr>
          <w:b/>
        </w:rPr>
        <w:t>программы</w:t>
      </w:r>
      <w:r>
        <w:t xml:space="preserve"> дополнительного образования детей «История и культура кубанского к</w:t>
      </w:r>
      <w:r w:rsidR="004E575D">
        <w:t>азачества» (1–4 классы), авторы Мирук М.В., Ерёмен</w:t>
      </w:r>
      <w:r>
        <w:t xml:space="preserve">ко Е.Н., Чуп О.В. (издательство «Традиция»,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.) и «Основ православной культуры», составители: Ерёменко А.Г., Покладова Е.В., Соболь А.Г. (издательство «Мир Кубани»).</w:t>
      </w:r>
    </w:p>
    <w:p w:rsidR="00497E4F" w:rsidRPr="004E575D" w:rsidRDefault="00497E4F" w:rsidP="00497E4F">
      <w:pPr>
        <w:widowControl w:val="0"/>
        <w:tabs>
          <w:tab w:val="left" w:pos="1260"/>
          <w:tab w:val="left" w:pos="3279"/>
        </w:tabs>
        <w:autoSpaceDE w:val="0"/>
        <w:autoSpaceDN w:val="0"/>
        <w:adjustRightInd w:val="0"/>
        <w:rPr>
          <w:i/>
        </w:rPr>
      </w:pPr>
      <w:r>
        <w:t>9</w:t>
      </w:r>
      <w:r w:rsidRPr="004E575D">
        <w:rPr>
          <w:i/>
        </w:rPr>
        <w:t>. Следует отметить пролонгированность действия следующих методических рекомендаций:</w:t>
      </w:r>
    </w:p>
    <w:p w:rsidR="00497E4F" w:rsidRDefault="00497E4F" w:rsidP="00497E4F">
      <w:pPr>
        <w:pStyle w:val="af"/>
        <w:numPr>
          <w:ilvl w:val="0"/>
          <w:numId w:val="9"/>
        </w:numPr>
        <w:tabs>
          <w:tab w:val="clear" w:pos="1429"/>
          <w:tab w:val="num" w:pos="0"/>
        </w:tabs>
        <w:spacing w:before="0" w:beforeAutospacing="0" w:after="0" w:afterAutospacing="0" w:line="16" w:lineRule="atLeast"/>
        <w:ind w:left="0" w:right="-172" w:firstLine="0"/>
      </w:pPr>
      <w:r>
        <w:t xml:space="preserve">Методические рекомендации </w:t>
      </w:r>
      <w:r w:rsidRPr="00CD5F6B">
        <w:t xml:space="preserve">для ОУ Краснодарского края о работе </w:t>
      </w:r>
      <w:r>
        <w:t>в начальных классах за</w:t>
      </w:r>
      <w:r w:rsidRPr="00CD5F6B">
        <w:t xml:space="preserve"> 200</w:t>
      </w:r>
      <w:r>
        <w:t>5 – 2009 годы.</w:t>
      </w:r>
    </w:p>
    <w:p w:rsidR="00497E4F" w:rsidRPr="00FA2742" w:rsidRDefault="00497E4F" w:rsidP="00497E4F">
      <w:pPr>
        <w:numPr>
          <w:ilvl w:val="0"/>
          <w:numId w:val="9"/>
        </w:numPr>
        <w:tabs>
          <w:tab w:val="clear" w:pos="1429"/>
          <w:tab w:val="num" w:pos="-180"/>
        </w:tabs>
        <w:ind w:left="0" w:firstLine="0"/>
      </w:pPr>
      <w:r w:rsidRPr="00FA2742">
        <w:t xml:space="preserve">Организация внутришкольного контроля в начальной школе. Методические рекомендации ККИДППО, </w:t>
      </w:r>
      <w:smartTag w:uri="urn:schemas-microsoft-com:office:smarttags" w:element="metricconverter">
        <w:smartTagPr>
          <w:attr w:name="ProductID" w:val="2005 г"/>
        </w:smartTagPr>
        <w:r w:rsidRPr="00FA2742">
          <w:t>2005 г</w:t>
        </w:r>
      </w:smartTag>
      <w:r w:rsidRPr="00FA2742">
        <w:t xml:space="preserve">. </w:t>
      </w:r>
    </w:p>
    <w:p w:rsidR="004E575D" w:rsidRDefault="00497E4F" w:rsidP="00497E4F">
      <w:pPr>
        <w:numPr>
          <w:ilvl w:val="0"/>
          <w:numId w:val="9"/>
        </w:numPr>
        <w:tabs>
          <w:tab w:val="clear" w:pos="1429"/>
          <w:tab w:val="num" w:pos="-180"/>
        </w:tabs>
        <w:ind w:left="0" w:firstLine="0"/>
      </w:pPr>
      <w:r w:rsidRPr="00FA2742">
        <w:t>Методические рекомендации по организации режима работы  групп продленного дня в общеобразовательных учреждениях Краснодарского края. Письмо ДОН от 14.09.05</w:t>
      </w:r>
    </w:p>
    <w:p w:rsidR="00497E4F" w:rsidRPr="00FA2742" w:rsidRDefault="00497E4F" w:rsidP="004E575D">
      <w:pPr>
        <w:ind w:firstLine="0"/>
      </w:pPr>
      <w:r w:rsidRPr="00FA2742">
        <w:t xml:space="preserve"> № 02.01/793</w:t>
      </w:r>
      <w:r>
        <w:t>.</w:t>
      </w:r>
    </w:p>
    <w:p w:rsidR="00497E4F" w:rsidRPr="000316FD" w:rsidRDefault="00497E4F" w:rsidP="004E575D">
      <w:pPr>
        <w:numPr>
          <w:ilvl w:val="0"/>
          <w:numId w:val="9"/>
        </w:numPr>
        <w:tabs>
          <w:tab w:val="clear" w:pos="1429"/>
          <w:tab w:val="num" w:pos="-180"/>
        </w:tabs>
        <w:ind w:left="720" w:hanging="720"/>
      </w:pPr>
      <w:r w:rsidRPr="00FA2742">
        <w:t xml:space="preserve"> Специфика ведения школьной докумен</w:t>
      </w:r>
      <w:r>
        <w:t>тации у</w:t>
      </w:r>
      <w:r w:rsidR="004E575D">
        <w:t>чителями – предметниками началь</w:t>
      </w:r>
      <w:r>
        <w:t>ной</w:t>
      </w:r>
      <w:r w:rsidRPr="000316FD">
        <w:t xml:space="preserve"> школы. Методические рекомендации ГОУ КК ККИДППО, </w:t>
      </w:r>
      <w:smartTag w:uri="urn:schemas-microsoft-com:office:smarttags" w:element="metricconverter">
        <w:smartTagPr>
          <w:attr w:name="ProductID" w:val="2005 г"/>
        </w:smartTagPr>
        <w:r w:rsidRPr="000316FD">
          <w:t>2005 г</w:t>
        </w:r>
      </w:smartTag>
      <w:r w:rsidRPr="000316FD">
        <w:t>.</w:t>
      </w:r>
    </w:p>
    <w:p w:rsidR="00497E4F" w:rsidRDefault="00497E4F" w:rsidP="00497E4F">
      <w:pPr>
        <w:numPr>
          <w:ilvl w:val="0"/>
          <w:numId w:val="9"/>
        </w:numPr>
        <w:tabs>
          <w:tab w:val="clear" w:pos="1429"/>
          <w:tab w:val="num" w:pos="-180"/>
        </w:tabs>
        <w:ind w:left="720" w:hanging="720"/>
      </w:pPr>
      <w:r w:rsidRPr="00FA2742">
        <w:t xml:space="preserve">Единый орфографический режим школьника. </w:t>
      </w:r>
      <w:r>
        <w:t xml:space="preserve">Письмо ККИДППО, </w:t>
      </w:r>
      <w:smartTag w:uri="urn:schemas-microsoft-com:office:smarttags" w:element="metricconverter">
        <w:smartTagPr>
          <w:attr w:name="ProductID" w:val="2005 г"/>
        </w:smartTagPr>
        <w:r w:rsidRPr="00FA2742">
          <w:t>2005</w:t>
        </w:r>
        <w:r>
          <w:t xml:space="preserve"> г</w:t>
        </w:r>
      </w:smartTag>
      <w:r>
        <w:t>.</w:t>
      </w:r>
    </w:p>
    <w:p w:rsidR="00497E4F" w:rsidRDefault="00497E4F" w:rsidP="00497E4F"/>
    <w:p w:rsidR="00497E4F" w:rsidRPr="008835F2" w:rsidRDefault="00497E4F" w:rsidP="00497E4F">
      <w:pPr>
        <w:ind w:firstLine="426"/>
        <w:rPr>
          <w:rFonts w:cs="Arial CYR"/>
        </w:rPr>
      </w:pPr>
      <w:r w:rsidRPr="004E575D">
        <w:rPr>
          <w:rFonts w:cs="Arial CYR"/>
          <w:i/>
        </w:rPr>
        <w:t>Математика:</w:t>
      </w:r>
      <w:r w:rsidRPr="00372763">
        <w:rPr>
          <w:rFonts w:cs="Arial CYR"/>
        </w:rPr>
        <w:t xml:space="preserve"> итоговая аттестация за курс начальной школы: типовые тестовые задания / Л.А. Иляшенко. — М.: издательство «Экзамен». — 44 с. (вкладка — 4 с.)</w:t>
      </w:r>
    </w:p>
    <w:p w:rsidR="00497E4F" w:rsidRPr="008835F2" w:rsidRDefault="00497E4F" w:rsidP="00497E4F">
      <w:pPr>
        <w:ind w:firstLine="426"/>
        <w:rPr>
          <w:rFonts w:cs="Arial CYR"/>
        </w:rPr>
      </w:pPr>
      <w:r w:rsidRPr="000C3248">
        <w:rPr>
          <w:rFonts w:cs="Arial CYR"/>
          <w:i/>
        </w:rPr>
        <w:t>Русский язык:</w:t>
      </w:r>
      <w:r w:rsidRPr="00372763">
        <w:rPr>
          <w:rFonts w:cs="Arial CYR"/>
        </w:rPr>
        <w:t xml:space="preserve"> итоговая аттестация за курс начальной школы: типовые тестовые задания / И.В. Щеглова. — М.: издательство «Экзамен». — 52 с. (вкладка — 4 с.)</w:t>
      </w:r>
    </w:p>
    <w:p w:rsidR="00497E4F" w:rsidRPr="008835F2" w:rsidRDefault="00497E4F" w:rsidP="00497E4F">
      <w:pPr>
        <w:ind w:firstLine="426"/>
        <w:rPr>
          <w:rFonts w:cs="Arial CYR"/>
        </w:rPr>
      </w:pPr>
      <w:r w:rsidRPr="000C3248">
        <w:rPr>
          <w:rFonts w:cs="Arial CYR"/>
          <w:i/>
        </w:rPr>
        <w:t>Литературное чтение:</w:t>
      </w:r>
      <w:r w:rsidRPr="00372763">
        <w:rPr>
          <w:rFonts w:cs="Arial CYR"/>
        </w:rPr>
        <w:t xml:space="preserve"> итоговая аттестация за курс начальной школы: типовые тестовые задания / Т.А. Круглова. — М.: издательство «Экзамен». — 64 с.</w:t>
      </w:r>
    </w:p>
    <w:p w:rsidR="00497E4F" w:rsidRPr="008835F2" w:rsidRDefault="00497E4F" w:rsidP="00497E4F">
      <w:pPr>
        <w:ind w:firstLine="426"/>
        <w:rPr>
          <w:rFonts w:cs="Arial CYR"/>
        </w:rPr>
      </w:pPr>
      <w:r w:rsidRPr="000C3248">
        <w:rPr>
          <w:rFonts w:cs="Arial CYR"/>
          <w:i/>
        </w:rPr>
        <w:t>Окружающий мир:</w:t>
      </w:r>
      <w:r w:rsidRPr="00372763">
        <w:rPr>
          <w:rFonts w:cs="Arial CYR"/>
        </w:rPr>
        <w:t xml:space="preserve"> итоговая аттестация за курс начальной школы: типовые тестовые задания / Е.Г. Каткова. — М.: издательство </w:t>
      </w:r>
      <w:r w:rsidR="004E575D">
        <w:rPr>
          <w:rFonts w:cs="Arial CYR"/>
        </w:rPr>
        <w:t>«Экзамен». — 45</w:t>
      </w:r>
      <w:r w:rsidRPr="00372763">
        <w:rPr>
          <w:rFonts w:cs="Arial CYR"/>
        </w:rPr>
        <w:t xml:space="preserve"> с.</w:t>
      </w:r>
    </w:p>
    <w:p w:rsidR="00497E4F" w:rsidRDefault="00497E4F" w:rsidP="00497E4F"/>
    <w:p w:rsidR="00497E4F" w:rsidRDefault="00497E4F" w:rsidP="00497E4F"/>
    <w:p w:rsidR="00497E4F" w:rsidRPr="000D0C73" w:rsidRDefault="00497E4F" w:rsidP="00497E4F">
      <w:pPr>
        <w:pStyle w:val="a3"/>
        <w:spacing w:after="0" w:line="228" w:lineRule="auto"/>
        <w:rPr>
          <w:i/>
          <w:sz w:val="22"/>
          <w:szCs w:val="22"/>
        </w:rPr>
      </w:pPr>
      <w:r w:rsidRPr="000D0C73">
        <w:rPr>
          <w:i/>
          <w:sz w:val="22"/>
          <w:szCs w:val="22"/>
        </w:rPr>
        <w:t>Рекомендации подготовили:</w:t>
      </w:r>
    </w:p>
    <w:p w:rsidR="00497E4F" w:rsidRPr="000D0C73" w:rsidRDefault="00497E4F" w:rsidP="00497E4F">
      <w:pPr>
        <w:pStyle w:val="a3"/>
        <w:spacing w:after="0" w:line="228" w:lineRule="auto"/>
        <w:rPr>
          <w:i/>
          <w:sz w:val="22"/>
          <w:szCs w:val="22"/>
        </w:rPr>
      </w:pPr>
      <w:r w:rsidRPr="000D0C73">
        <w:rPr>
          <w:i/>
          <w:sz w:val="22"/>
          <w:szCs w:val="22"/>
        </w:rPr>
        <w:t xml:space="preserve">Еременко Е.Н., зав. кафедрой начального образования ККИДППО, </w:t>
      </w:r>
    </w:p>
    <w:p w:rsidR="00497E4F" w:rsidRPr="000D0C73" w:rsidRDefault="00497E4F" w:rsidP="00497E4F">
      <w:pPr>
        <w:rPr>
          <w:i/>
        </w:rPr>
      </w:pPr>
      <w:r w:rsidRPr="000D0C73">
        <w:rPr>
          <w:i/>
        </w:rPr>
        <w:t>Романычева Н.В., ст. преподаватель кафедры начального образования ККИДППО.</w:t>
      </w:r>
    </w:p>
    <w:p w:rsidR="00497E4F" w:rsidRPr="000D0C73" w:rsidRDefault="004E575D" w:rsidP="004A5076">
      <w:pPr>
        <w:rPr>
          <w:i/>
        </w:rPr>
      </w:pPr>
      <w:r w:rsidRPr="000D0C73">
        <w:rPr>
          <w:i/>
        </w:rPr>
        <w:t>Тел. 232-49-11</w:t>
      </w:r>
    </w:p>
    <w:p w:rsidR="00E95F42" w:rsidRDefault="00E95F42" w:rsidP="004A5076"/>
    <w:p w:rsidR="00E95F42" w:rsidRDefault="00E95F42" w:rsidP="004A5076"/>
    <w:p w:rsidR="00E95F42" w:rsidRDefault="00E95F42" w:rsidP="004A5076"/>
    <w:p w:rsidR="00E95F42" w:rsidRDefault="00E95F42" w:rsidP="004A5076"/>
    <w:p w:rsidR="00E95F42" w:rsidRDefault="00E95F42" w:rsidP="004A5076"/>
    <w:p w:rsidR="00E95F42" w:rsidRDefault="00E95F42" w:rsidP="004A5076">
      <w:bookmarkStart w:id="0" w:name="_GoBack"/>
      <w:bookmarkEnd w:id="0"/>
    </w:p>
    <w:sectPr w:rsidR="00E95F42" w:rsidSect="00542026">
      <w:headerReference w:type="even" r:id="rId8"/>
      <w:footerReference w:type="default" r:id="rId9"/>
      <w:pgSz w:w="8420" w:h="11907" w:orient="landscape" w:code="9"/>
      <w:pgMar w:top="567" w:right="1134" w:bottom="709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0D" w:rsidRDefault="00A83D0D" w:rsidP="00400443">
      <w:r>
        <w:separator/>
      </w:r>
    </w:p>
  </w:endnote>
  <w:endnote w:type="continuationSeparator" w:id="0">
    <w:p w:rsidR="00A83D0D" w:rsidRDefault="00A83D0D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48627F" w:rsidRDefault="004E575D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C73">
      <w:rPr>
        <w:noProof/>
      </w:rPr>
      <w:t>8</w:t>
    </w:r>
    <w:r>
      <w:fldChar w:fldCharType="end"/>
    </w:r>
  </w:p>
  <w:p w:rsidR="004E575D" w:rsidRDefault="004E575D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0D" w:rsidRDefault="00A83D0D" w:rsidP="00400443">
      <w:r>
        <w:separator/>
      </w:r>
    </w:p>
  </w:footnote>
  <w:footnote w:type="continuationSeparator" w:id="0">
    <w:p w:rsidR="00A83D0D" w:rsidRDefault="00A83D0D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6E0518" w:rsidRDefault="004E575D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4E575D" w:rsidRPr="006E0518" w:rsidRDefault="004E575D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4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10DFD"/>
    <w:rsid w:val="000146BD"/>
    <w:rsid w:val="00021519"/>
    <w:rsid w:val="000236F5"/>
    <w:rsid w:val="00023F6F"/>
    <w:rsid w:val="00033982"/>
    <w:rsid w:val="000466BC"/>
    <w:rsid w:val="00047796"/>
    <w:rsid w:val="00047B05"/>
    <w:rsid w:val="0005589C"/>
    <w:rsid w:val="00057483"/>
    <w:rsid w:val="0005787E"/>
    <w:rsid w:val="00066603"/>
    <w:rsid w:val="00066F96"/>
    <w:rsid w:val="00071276"/>
    <w:rsid w:val="000726B4"/>
    <w:rsid w:val="0007522D"/>
    <w:rsid w:val="00081338"/>
    <w:rsid w:val="00081A80"/>
    <w:rsid w:val="000A0E76"/>
    <w:rsid w:val="000A2F5B"/>
    <w:rsid w:val="000A567C"/>
    <w:rsid w:val="000B6E08"/>
    <w:rsid w:val="000C23CF"/>
    <w:rsid w:val="000C3248"/>
    <w:rsid w:val="000C6CBE"/>
    <w:rsid w:val="000D0C73"/>
    <w:rsid w:val="000E4F22"/>
    <w:rsid w:val="000E6FA8"/>
    <w:rsid w:val="000F34FF"/>
    <w:rsid w:val="001017CF"/>
    <w:rsid w:val="00112F2C"/>
    <w:rsid w:val="00142F42"/>
    <w:rsid w:val="001466A4"/>
    <w:rsid w:val="001551DA"/>
    <w:rsid w:val="00156322"/>
    <w:rsid w:val="0017573C"/>
    <w:rsid w:val="00180A65"/>
    <w:rsid w:val="0019057D"/>
    <w:rsid w:val="00190C5A"/>
    <w:rsid w:val="001942C9"/>
    <w:rsid w:val="00195FF2"/>
    <w:rsid w:val="001A0085"/>
    <w:rsid w:val="001A098C"/>
    <w:rsid w:val="001A4C45"/>
    <w:rsid w:val="001B0970"/>
    <w:rsid w:val="001B1C15"/>
    <w:rsid w:val="001B421F"/>
    <w:rsid w:val="001B783F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DEA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4091"/>
    <w:rsid w:val="0024109E"/>
    <w:rsid w:val="0024227D"/>
    <w:rsid w:val="00247D2D"/>
    <w:rsid w:val="00263B5D"/>
    <w:rsid w:val="00264661"/>
    <w:rsid w:val="00276887"/>
    <w:rsid w:val="002828AC"/>
    <w:rsid w:val="00284509"/>
    <w:rsid w:val="00287E08"/>
    <w:rsid w:val="0029214B"/>
    <w:rsid w:val="00296902"/>
    <w:rsid w:val="002B20F0"/>
    <w:rsid w:val="002B3919"/>
    <w:rsid w:val="002B7734"/>
    <w:rsid w:val="002C4BCC"/>
    <w:rsid w:val="002D30DE"/>
    <w:rsid w:val="002D3B4A"/>
    <w:rsid w:val="002E230C"/>
    <w:rsid w:val="002E64AB"/>
    <w:rsid w:val="00304E11"/>
    <w:rsid w:val="00306583"/>
    <w:rsid w:val="00321DBB"/>
    <w:rsid w:val="00322B69"/>
    <w:rsid w:val="0032335B"/>
    <w:rsid w:val="00324410"/>
    <w:rsid w:val="003254E1"/>
    <w:rsid w:val="00331E49"/>
    <w:rsid w:val="00350C17"/>
    <w:rsid w:val="00352D99"/>
    <w:rsid w:val="0037200E"/>
    <w:rsid w:val="0037313A"/>
    <w:rsid w:val="00375934"/>
    <w:rsid w:val="00385DE0"/>
    <w:rsid w:val="003905CF"/>
    <w:rsid w:val="00397CC4"/>
    <w:rsid w:val="003A1C37"/>
    <w:rsid w:val="003A2890"/>
    <w:rsid w:val="003B07C8"/>
    <w:rsid w:val="003C06E5"/>
    <w:rsid w:val="003C559D"/>
    <w:rsid w:val="003C7F13"/>
    <w:rsid w:val="003D555A"/>
    <w:rsid w:val="003D5F11"/>
    <w:rsid w:val="003E2334"/>
    <w:rsid w:val="003E3F4A"/>
    <w:rsid w:val="003F4094"/>
    <w:rsid w:val="00400443"/>
    <w:rsid w:val="00400D66"/>
    <w:rsid w:val="00402597"/>
    <w:rsid w:val="004030B8"/>
    <w:rsid w:val="004055D5"/>
    <w:rsid w:val="004063D5"/>
    <w:rsid w:val="004064D7"/>
    <w:rsid w:val="00406E0B"/>
    <w:rsid w:val="00411494"/>
    <w:rsid w:val="00413098"/>
    <w:rsid w:val="004275CC"/>
    <w:rsid w:val="004417B6"/>
    <w:rsid w:val="0046007F"/>
    <w:rsid w:val="00462B6B"/>
    <w:rsid w:val="00474DF5"/>
    <w:rsid w:val="00475293"/>
    <w:rsid w:val="0048627F"/>
    <w:rsid w:val="00486744"/>
    <w:rsid w:val="00494F8B"/>
    <w:rsid w:val="00497E4F"/>
    <w:rsid w:val="00497EC6"/>
    <w:rsid w:val="004A05A9"/>
    <w:rsid w:val="004A5076"/>
    <w:rsid w:val="004B48E2"/>
    <w:rsid w:val="004D15A2"/>
    <w:rsid w:val="004D28EC"/>
    <w:rsid w:val="004D3982"/>
    <w:rsid w:val="004D61E6"/>
    <w:rsid w:val="004E575D"/>
    <w:rsid w:val="004F0756"/>
    <w:rsid w:val="004F1FBF"/>
    <w:rsid w:val="004F6925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B65"/>
    <w:rsid w:val="00545D40"/>
    <w:rsid w:val="005539B6"/>
    <w:rsid w:val="00557030"/>
    <w:rsid w:val="00564ABA"/>
    <w:rsid w:val="005709B5"/>
    <w:rsid w:val="00573BB2"/>
    <w:rsid w:val="00575583"/>
    <w:rsid w:val="00577F9D"/>
    <w:rsid w:val="00583C3A"/>
    <w:rsid w:val="00587D79"/>
    <w:rsid w:val="00596928"/>
    <w:rsid w:val="00597489"/>
    <w:rsid w:val="005A11D2"/>
    <w:rsid w:val="005B03BC"/>
    <w:rsid w:val="005B28A9"/>
    <w:rsid w:val="005C6D71"/>
    <w:rsid w:val="005D3EAF"/>
    <w:rsid w:val="005E79D7"/>
    <w:rsid w:val="005F569A"/>
    <w:rsid w:val="005F6A2C"/>
    <w:rsid w:val="005F7A9D"/>
    <w:rsid w:val="006077FA"/>
    <w:rsid w:val="0061194D"/>
    <w:rsid w:val="006136A6"/>
    <w:rsid w:val="0063345F"/>
    <w:rsid w:val="00634E8C"/>
    <w:rsid w:val="00636164"/>
    <w:rsid w:val="006436E1"/>
    <w:rsid w:val="00645236"/>
    <w:rsid w:val="00646467"/>
    <w:rsid w:val="00660DFD"/>
    <w:rsid w:val="006715ED"/>
    <w:rsid w:val="00673B2B"/>
    <w:rsid w:val="00675070"/>
    <w:rsid w:val="006763FE"/>
    <w:rsid w:val="00680630"/>
    <w:rsid w:val="006855B2"/>
    <w:rsid w:val="00687E07"/>
    <w:rsid w:val="00693C3A"/>
    <w:rsid w:val="006A0817"/>
    <w:rsid w:val="006A34E2"/>
    <w:rsid w:val="006C1747"/>
    <w:rsid w:val="006C77CA"/>
    <w:rsid w:val="006C7B66"/>
    <w:rsid w:val="006C7FAB"/>
    <w:rsid w:val="006D2F95"/>
    <w:rsid w:val="006D47CF"/>
    <w:rsid w:val="006E0518"/>
    <w:rsid w:val="006E3630"/>
    <w:rsid w:val="006E791C"/>
    <w:rsid w:val="00700145"/>
    <w:rsid w:val="00700E21"/>
    <w:rsid w:val="007018D0"/>
    <w:rsid w:val="0070565A"/>
    <w:rsid w:val="0071444F"/>
    <w:rsid w:val="00717ED8"/>
    <w:rsid w:val="00721854"/>
    <w:rsid w:val="007238C7"/>
    <w:rsid w:val="00740E05"/>
    <w:rsid w:val="007627DE"/>
    <w:rsid w:val="00767AA6"/>
    <w:rsid w:val="00773659"/>
    <w:rsid w:val="00782BB9"/>
    <w:rsid w:val="00785ADC"/>
    <w:rsid w:val="007B6603"/>
    <w:rsid w:val="007C2D2E"/>
    <w:rsid w:val="007C4DF0"/>
    <w:rsid w:val="007D13B3"/>
    <w:rsid w:val="007E08F5"/>
    <w:rsid w:val="007E183D"/>
    <w:rsid w:val="007E339E"/>
    <w:rsid w:val="007F31F2"/>
    <w:rsid w:val="007F47C4"/>
    <w:rsid w:val="007F49BF"/>
    <w:rsid w:val="00806080"/>
    <w:rsid w:val="00821038"/>
    <w:rsid w:val="00823FB8"/>
    <w:rsid w:val="00830969"/>
    <w:rsid w:val="00831E02"/>
    <w:rsid w:val="00832101"/>
    <w:rsid w:val="008359F5"/>
    <w:rsid w:val="008476C2"/>
    <w:rsid w:val="00850787"/>
    <w:rsid w:val="00850EF3"/>
    <w:rsid w:val="008570DD"/>
    <w:rsid w:val="0089298B"/>
    <w:rsid w:val="008A1205"/>
    <w:rsid w:val="008B3907"/>
    <w:rsid w:val="008B4C4D"/>
    <w:rsid w:val="008B4FD9"/>
    <w:rsid w:val="008C195C"/>
    <w:rsid w:val="008C38FF"/>
    <w:rsid w:val="008D0A99"/>
    <w:rsid w:val="008D69FB"/>
    <w:rsid w:val="008D7B89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6593"/>
    <w:rsid w:val="0092783E"/>
    <w:rsid w:val="00931CA2"/>
    <w:rsid w:val="00931FF9"/>
    <w:rsid w:val="00932337"/>
    <w:rsid w:val="00940D02"/>
    <w:rsid w:val="00944829"/>
    <w:rsid w:val="00954CFE"/>
    <w:rsid w:val="009575D2"/>
    <w:rsid w:val="00961887"/>
    <w:rsid w:val="0096495C"/>
    <w:rsid w:val="00967C89"/>
    <w:rsid w:val="00981B3D"/>
    <w:rsid w:val="00985A1F"/>
    <w:rsid w:val="009945B4"/>
    <w:rsid w:val="009A310B"/>
    <w:rsid w:val="009B0AA7"/>
    <w:rsid w:val="009C1D24"/>
    <w:rsid w:val="009C73CE"/>
    <w:rsid w:val="009D10F0"/>
    <w:rsid w:val="009D44F2"/>
    <w:rsid w:val="009E6D2F"/>
    <w:rsid w:val="009F2BE8"/>
    <w:rsid w:val="009F4F98"/>
    <w:rsid w:val="009F73D7"/>
    <w:rsid w:val="00A03E7E"/>
    <w:rsid w:val="00A07E1E"/>
    <w:rsid w:val="00A1274F"/>
    <w:rsid w:val="00A14766"/>
    <w:rsid w:val="00A22F8B"/>
    <w:rsid w:val="00A25816"/>
    <w:rsid w:val="00A25A46"/>
    <w:rsid w:val="00A264E2"/>
    <w:rsid w:val="00A3012B"/>
    <w:rsid w:val="00A30319"/>
    <w:rsid w:val="00A30488"/>
    <w:rsid w:val="00A32F07"/>
    <w:rsid w:val="00A3700C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83D0D"/>
    <w:rsid w:val="00AA2166"/>
    <w:rsid w:val="00AA6350"/>
    <w:rsid w:val="00AB6C18"/>
    <w:rsid w:val="00AB7F5F"/>
    <w:rsid w:val="00AC18C9"/>
    <w:rsid w:val="00AC3EA0"/>
    <w:rsid w:val="00AC4A70"/>
    <w:rsid w:val="00AC7865"/>
    <w:rsid w:val="00AE0337"/>
    <w:rsid w:val="00AE07F6"/>
    <w:rsid w:val="00AF0E02"/>
    <w:rsid w:val="00B05283"/>
    <w:rsid w:val="00B07105"/>
    <w:rsid w:val="00B0781E"/>
    <w:rsid w:val="00B27253"/>
    <w:rsid w:val="00B302FC"/>
    <w:rsid w:val="00B36B48"/>
    <w:rsid w:val="00B400B6"/>
    <w:rsid w:val="00B43A7E"/>
    <w:rsid w:val="00B45DB0"/>
    <w:rsid w:val="00B52933"/>
    <w:rsid w:val="00B551FE"/>
    <w:rsid w:val="00B6287F"/>
    <w:rsid w:val="00B75DD7"/>
    <w:rsid w:val="00B811F5"/>
    <w:rsid w:val="00B820E7"/>
    <w:rsid w:val="00B93472"/>
    <w:rsid w:val="00BA0CFE"/>
    <w:rsid w:val="00BB0FD9"/>
    <w:rsid w:val="00BB239A"/>
    <w:rsid w:val="00BB2788"/>
    <w:rsid w:val="00BB6DFC"/>
    <w:rsid w:val="00BC5D66"/>
    <w:rsid w:val="00BE3468"/>
    <w:rsid w:val="00BE5114"/>
    <w:rsid w:val="00BE5EF0"/>
    <w:rsid w:val="00BF220E"/>
    <w:rsid w:val="00C07999"/>
    <w:rsid w:val="00C17DAD"/>
    <w:rsid w:val="00C20293"/>
    <w:rsid w:val="00C24F4D"/>
    <w:rsid w:val="00C30CCF"/>
    <w:rsid w:val="00C325B3"/>
    <w:rsid w:val="00C42782"/>
    <w:rsid w:val="00C45F41"/>
    <w:rsid w:val="00C60475"/>
    <w:rsid w:val="00C61059"/>
    <w:rsid w:val="00C638A3"/>
    <w:rsid w:val="00C65690"/>
    <w:rsid w:val="00C87A6F"/>
    <w:rsid w:val="00C91C72"/>
    <w:rsid w:val="00CA1A7F"/>
    <w:rsid w:val="00CA3BF5"/>
    <w:rsid w:val="00CB1BBF"/>
    <w:rsid w:val="00CB2DF8"/>
    <w:rsid w:val="00CB6AAF"/>
    <w:rsid w:val="00CB7E42"/>
    <w:rsid w:val="00CC560A"/>
    <w:rsid w:val="00CD0547"/>
    <w:rsid w:val="00CD65FE"/>
    <w:rsid w:val="00CD73A4"/>
    <w:rsid w:val="00CF28D4"/>
    <w:rsid w:val="00CF505B"/>
    <w:rsid w:val="00D01D87"/>
    <w:rsid w:val="00D05B97"/>
    <w:rsid w:val="00D16C31"/>
    <w:rsid w:val="00D40890"/>
    <w:rsid w:val="00D50E3C"/>
    <w:rsid w:val="00D517AA"/>
    <w:rsid w:val="00D55320"/>
    <w:rsid w:val="00D6226B"/>
    <w:rsid w:val="00D67B3A"/>
    <w:rsid w:val="00D917D5"/>
    <w:rsid w:val="00D94912"/>
    <w:rsid w:val="00DA1852"/>
    <w:rsid w:val="00DB2A7E"/>
    <w:rsid w:val="00DB488B"/>
    <w:rsid w:val="00DB72E1"/>
    <w:rsid w:val="00DD0DF0"/>
    <w:rsid w:val="00DD1720"/>
    <w:rsid w:val="00DD1C2E"/>
    <w:rsid w:val="00DD6232"/>
    <w:rsid w:val="00DE5964"/>
    <w:rsid w:val="00E02C8C"/>
    <w:rsid w:val="00E032EB"/>
    <w:rsid w:val="00E03A75"/>
    <w:rsid w:val="00E074EB"/>
    <w:rsid w:val="00E11174"/>
    <w:rsid w:val="00E1283E"/>
    <w:rsid w:val="00E12F7D"/>
    <w:rsid w:val="00E16AD2"/>
    <w:rsid w:val="00E22144"/>
    <w:rsid w:val="00E3128A"/>
    <w:rsid w:val="00E3262A"/>
    <w:rsid w:val="00E602D7"/>
    <w:rsid w:val="00E617BE"/>
    <w:rsid w:val="00E8747F"/>
    <w:rsid w:val="00E95F42"/>
    <w:rsid w:val="00EA0A3D"/>
    <w:rsid w:val="00EA291F"/>
    <w:rsid w:val="00EA64BF"/>
    <w:rsid w:val="00EC1699"/>
    <w:rsid w:val="00ED12F9"/>
    <w:rsid w:val="00ED268E"/>
    <w:rsid w:val="00ED7E90"/>
    <w:rsid w:val="00EF5E2A"/>
    <w:rsid w:val="00F05956"/>
    <w:rsid w:val="00F16B6F"/>
    <w:rsid w:val="00F25392"/>
    <w:rsid w:val="00F27BA1"/>
    <w:rsid w:val="00F33E8E"/>
    <w:rsid w:val="00F347BD"/>
    <w:rsid w:val="00F3585E"/>
    <w:rsid w:val="00F60CB0"/>
    <w:rsid w:val="00F64CCF"/>
    <w:rsid w:val="00F677D5"/>
    <w:rsid w:val="00F67B8D"/>
    <w:rsid w:val="00F705E4"/>
    <w:rsid w:val="00F733A7"/>
    <w:rsid w:val="00F73798"/>
    <w:rsid w:val="00F74356"/>
    <w:rsid w:val="00F81F24"/>
    <w:rsid w:val="00F955DF"/>
    <w:rsid w:val="00F95BEF"/>
    <w:rsid w:val="00F9672B"/>
    <w:rsid w:val="00FA237B"/>
    <w:rsid w:val="00FA295B"/>
    <w:rsid w:val="00FA5EDC"/>
    <w:rsid w:val="00FB2B18"/>
    <w:rsid w:val="00FB3C72"/>
    <w:rsid w:val="00FD7DE3"/>
    <w:rsid w:val="00FF09DF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6EAED-3CF7-4761-AD80-94D5265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3"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 w:val="28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5">
    <w:name w:val="No Spacing"/>
    <w:uiPriority w:val="99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2833-531E-4803-B244-123B8EB6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2009-08-10T06:21:00Z</cp:lastPrinted>
  <dcterms:created xsi:type="dcterms:W3CDTF">2014-07-19T19:40:00Z</dcterms:created>
  <dcterms:modified xsi:type="dcterms:W3CDTF">2014-07-19T19:40:00Z</dcterms:modified>
</cp:coreProperties>
</file>