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75" w:rsidRDefault="00926875">
      <w:pPr>
        <w:pStyle w:val="2"/>
        <w:jc w:val="both"/>
      </w:pPr>
    </w:p>
    <w:p w:rsidR="00FE232D" w:rsidRDefault="00FE232D">
      <w:pPr>
        <w:pStyle w:val="2"/>
        <w:jc w:val="both"/>
      </w:pPr>
      <w:r>
        <w:t>Реализм романа. Индивидуальное и типическое в характере Евгения Онегина</w:t>
      </w:r>
    </w:p>
    <w:p w:rsidR="00FE232D" w:rsidRDefault="00FE23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E232D" w:rsidRPr="00926875" w:rsidRDefault="00FE23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Онегина в первой части романа раскрывается в сложном диалогическом отношении между героем и автором. Пушкин и входит в образ жизни Онегина, и поднимается над ним в другое, более широкое измерение бытия. Диалог этот обусловлен не только различиями в характерах Онегина и автора, но и временной дистанцией между ними. Время героя и время автора не совпадают. Образ жизни, который ведет Онегин, хорошо знаком автору, но остался для него далеко позади, в прошлом. В настоящее время автор уже переболел многими «онегинскими» недугами и успел исцелиться от них, подняться к новому пониманию смысла жизни. </w:t>
      </w:r>
    </w:p>
    <w:p w:rsidR="00FE232D" w:rsidRDefault="00FE23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Заметим, что вся первая глава в ее повествовательной части, касающейся Евгения Онегина, посвящена не характеристике внутреннего мира героя, а детальному описанию его образа жизни, типичного для всей светской молодежи 1810х годов. Пушкин, лишая Онегина голоса, берет рассказ о нем в свои руки и начинает его с истории воспитания героя. Оказывается, что с детских лет его окружали нерусские люди. Вместо няни за ним ходила француженка потом ее сменил французский гувернер, который «учил его всему шутя». Пушкин знал существо этих «шуток» и понимал, что скрывалось за формулой «не докучал моралью строгой». Вспомним пушкинскую характеристику французского XVIII века, гордого века европейского Просвещения, «разрушительным гением» которого был Вольтер. И хотя русские мальчики «учились понемногу чему-нибудь и как-нибудь», основы просветительской философии на бытовом уровне усваивались ими довольно легко. В центре этой философии, сокрушившей «господствующую религию — вечный источник поэзии всех народов», оказался предоставленный самому себе «естественный человек». Целью его существования была свобода, заключавшаяся в удовлетворении «естественных потребностей». Провозглашалось полное и «святое» право каждого наслаждаться этим удовлетворением. А для смягчения «войны всех против всех» заключался «общественный договор» — узаконенная сделка между «самоценными» индивидами. На уровне национальном — это добровольно принятое бремя государственных «повинностей».</w:t>
      </w:r>
      <w:bookmarkStart w:id="0" w:name="_GoBack"/>
      <w:bookmarkEnd w:id="0"/>
    </w:p>
    <w:sectPr w:rsidR="00FE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875"/>
    <w:rsid w:val="00926875"/>
    <w:rsid w:val="00D94624"/>
    <w:rsid w:val="00E558E4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0EB56-2BAD-41D4-B0F6-012FC01C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Реализм романа. Индивидуальное и типическое в характере Евгения Онегина - CoolReferat.com</vt:lpstr>
    </vt:vector>
  </TitlesOfParts>
  <Company>*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Реализм романа. Индивидуальное и типическое в характере Евгения Онегина - CoolReferat.com</dc:title>
  <dc:subject/>
  <dc:creator>Admin</dc:creator>
  <cp:keywords/>
  <dc:description/>
  <cp:lastModifiedBy>Irina</cp:lastModifiedBy>
  <cp:revision>2</cp:revision>
  <dcterms:created xsi:type="dcterms:W3CDTF">2014-08-28T16:35:00Z</dcterms:created>
  <dcterms:modified xsi:type="dcterms:W3CDTF">2014-08-28T16:35:00Z</dcterms:modified>
</cp:coreProperties>
</file>