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848A" w14:textId="410C1A30" w:rsidR="00994453" w:rsidRDefault="00994453" w:rsidP="00B80E39">
      <w:pPr>
        <w:spacing w:line="360" w:lineRule="auto"/>
        <w:ind w:firstLine="684"/>
        <w:jc w:val="center"/>
        <w:rPr>
          <w:b/>
        </w:rPr>
      </w:pPr>
    </w:p>
    <w:p w14:paraId="46B99167" w14:textId="77777777" w:rsidR="00E35E6C" w:rsidRPr="00B80E39" w:rsidRDefault="00B80E39" w:rsidP="00B80E39">
      <w:pPr>
        <w:spacing w:line="360" w:lineRule="auto"/>
        <w:ind w:firstLine="684"/>
        <w:jc w:val="center"/>
        <w:rPr>
          <w:b/>
        </w:rPr>
      </w:pPr>
      <w:r>
        <w:rPr>
          <w:b/>
        </w:rPr>
        <w:t>МИНИСТ</w:t>
      </w:r>
      <w:r w:rsidR="00E35E6C" w:rsidRPr="00B80E39">
        <w:rPr>
          <w:b/>
        </w:rPr>
        <w:t>ЕРСТВО ОБРАЗОВАНИЯ И НАУКИ РФ</w:t>
      </w:r>
    </w:p>
    <w:p w14:paraId="580BEC24" w14:textId="77777777" w:rsidR="00E35E6C" w:rsidRPr="00B80E39" w:rsidRDefault="00E35E6C" w:rsidP="00B80E39">
      <w:pPr>
        <w:spacing w:line="360" w:lineRule="auto"/>
        <w:ind w:firstLine="684"/>
        <w:jc w:val="center"/>
        <w:rPr>
          <w:b/>
        </w:rPr>
      </w:pPr>
      <w:r w:rsidRPr="00B80E39">
        <w:rPr>
          <w:b/>
        </w:rPr>
        <w:t>ФЕДЕРАЛЬНОЕ ГОСУДАРСТВЕННОЕ ОБРАЗОВАТЕЛЬНОЕ УЧРЕЖДЕНИЕ</w:t>
      </w:r>
    </w:p>
    <w:p w14:paraId="5C6F051B" w14:textId="77777777" w:rsidR="00E35E6C" w:rsidRPr="00B80E39" w:rsidRDefault="00E35E6C" w:rsidP="00B80E39">
      <w:pPr>
        <w:spacing w:line="360" w:lineRule="auto"/>
        <w:ind w:firstLine="684"/>
        <w:jc w:val="center"/>
        <w:rPr>
          <w:b/>
        </w:rPr>
      </w:pPr>
      <w:r w:rsidRPr="00B80E39">
        <w:rPr>
          <w:b/>
        </w:rPr>
        <w:t>СРЕДНЕГО ПРОФЕССИОНАЛЬНОГО ОБРАЗОВАНИЯ</w:t>
      </w:r>
    </w:p>
    <w:p w14:paraId="2A23C975" w14:textId="77777777" w:rsidR="00E35E6C" w:rsidRPr="00B80E39" w:rsidRDefault="00E35E6C" w:rsidP="00B80E39">
      <w:pPr>
        <w:spacing w:line="360" w:lineRule="auto"/>
        <w:ind w:firstLine="684"/>
        <w:jc w:val="center"/>
        <w:rPr>
          <w:b/>
        </w:rPr>
      </w:pPr>
      <w:r w:rsidRPr="00B80E39">
        <w:rPr>
          <w:b/>
        </w:rPr>
        <w:t>«МЫТИЩИНСКИЙ МАШИНОСТРОИТЕЛЬНЫЙ ТЕХНИКУМ»</w:t>
      </w:r>
    </w:p>
    <w:p w14:paraId="39F44F84" w14:textId="77777777" w:rsidR="00E35E6C" w:rsidRPr="00CF0AF8" w:rsidRDefault="00E35E6C" w:rsidP="00B80E39">
      <w:pPr>
        <w:spacing w:line="360" w:lineRule="auto"/>
        <w:ind w:firstLine="684"/>
        <w:jc w:val="center"/>
        <w:rPr>
          <w:b/>
          <w:sz w:val="28"/>
          <w:szCs w:val="28"/>
        </w:rPr>
      </w:pPr>
    </w:p>
    <w:p w14:paraId="6C9B55C4" w14:textId="77777777" w:rsidR="00E35E6C" w:rsidRPr="00CF0AF8" w:rsidRDefault="00E35E6C" w:rsidP="00B80E39">
      <w:pPr>
        <w:spacing w:line="360" w:lineRule="auto"/>
        <w:ind w:firstLine="684"/>
        <w:jc w:val="center"/>
        <w:rPr>
          <w:b/>
          <w:sz w:val="28"/>
          <w:szCs w:val="28"/>
        </w:rPr>
      </w:pPr>
    </w:p>
    <w:p w14:paraId="1E361FBD" w14:textId="77777777" w:rsidR="00E35E6C" w:rsidRPr="00CF0AF8" w:rsidRDefault="00E35E6C" w:rsidP="00B80E39">
      <w:pPr>
        <w:spacing w:line="360" w:lineRule="auto"/>
        <w:ind w:firstLine="684"/>
        <w:jc w:val="center"/>
        <w:rPr>
          <w:b/>
          <w:sz w:val="28"/>
          <w:szCs w:val="28"/>
        </w:rPr>
      </w:pPr>
    </w:p>
    <w:p w14:paraId="1D6C5FEB" w14:textId="77777777" w:rsidR="00E35E6C" w:rsidRDefault="00E35E6C" w:rsidP="00B80E39">
      <w:pPr>
        <w:spacing w:line="360" w:lineRule="auto"/>
        <w:ind w:firstLine="684"/>
        <w:jc w:val="center"/>
        <w:rPr>
          <w:b/>
          <w:sz w:val="32"/>
          <w:szCs w:val="32"/>
        </w:rPr>
      </w:pPr>
    </w:p>
    <w:p w14:paraId="61A86E12" w14:textId="77777777" w:rsidR="00E35E6C" w:rsidRDefault="00E35E6C" w:rsidP="00B80E39">
      <w:pPr>
        <w:spacing w:line="360" w:lineRule="auto"/>
        <w:ind w:firstLine="684"/>
        <w:jc w:val="center"/>
        <w:rPr>
          <w:b/>
          <w:sz w:val="32"/>
          <w:szCs w:val="32"/>
        </w:rPr>
      </w:pPr>
      <w:r w:rsidRPr="002606D7">
        <w:rPr>
          <w:b/>
          <w:sz w:val="44"/>
          <w:szCs w:val="44"/>
        </w:rPr>
        <w:t>РЕФЕРАТ</w:t>
      </w:r>
    </w:p>
    <w:p w14:paraId="15938F1E" w14:textId="77777777" w:rsidR="00E35E6C" w:rsidRDefault="00E35E6C" w:rsidP="00B80E39">
      <w:pPr>
        <w:spacing w:line="360" w:lineRule="auto"/>
        <w:ind w:firstLine="684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B80E39">
        <w:rPr>
          <w:b/>
          <w:sz w:val="28"/>
          <w:szCs w:val="28"/>
        </w:rPr>
        <w:t>по дисциплине: Основы исследовательской деятельности</w:t>
      </w:r>
      <w:r w:rsidR="00C659AA">
        <w:rPr>
          <w:rStyle w:val="a9"/>
          <w:vanish/>
        </w:rPr>
        <w:commentReference w:id="0"/>
      </w:r>
    </w:p>
    <w:p w14:paraId="58E63EEC" w14:textId="77777777" w:rsidR="00E35E6C" w:rsidRPr="002606D7" w:rsidRDefault="00B80E39" w:rsidP="00B80E39">
      <w:pPr>
        <w:spacing w:line="360" w:lineRule="auto"/>
        <w:ind w:firstLine="6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E35E6C">
        <w:rPr>
          <w:b/>
          <w:sz w:val="32"/>
          <w:szCs w:val="32"/>
        </w:rPr>
        <w:t xml:space="preserve">а тему: </w:t>
      </w:r>
      <w:r>
        <w:rPr>
          <w:b/>
          <w:sz w:val="32"/>
          <w:szCs w:val="32"/>
        </w:rPr>
        <w:t>«</w:t>
      </w:r>
      <w:r w:rsidR="00E35E6C">
        <w:rPr>
          <w:b/>
          <w:sz w:val="32"/>
          <w:szCs w:val="32"/>
        </w:rPr>
        <w:t>Транспортный налог, механизм исчисления и взыма</w:t>
      </w:r>
      <w:r>
        <w:rPr>
          <w:b/>
          <w:sz w:val="32"/>
          <w:szCs w:val="32"/>
        </w:rPr>
        <w:t>ния, проблемы совершенствования»</w:t>
      </w:r>
    </w:p>
    <w:p w14:paraId="1408D973" w14:textId="77777777" w:rsidR="00E35E6C" w:rsidRPr="00CF0AF8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328AD1F7" w14:textId="77777777" w:rsidR="00E35E6C" w:rsidRPr="00CF0AF8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12A5CB9F" w14:textId="77777777" w:rsidR="00E35E6C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7D8152E6" w14:textId="77777777" w:rsidR="00E35E6C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65562DF9" w14:textId="77777777" w:rsidR="00E35E6C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362EA35E" w14:textId="77777777" w:rsidR="00E35E6C" w:rsidRPr="00CF0AF8" w:rsidRDefault="00E35E6C" w:rsidP="00B80E39">
      <w:pPr>
        <w:spacing w:line="360" w:lineRule="auto"/>
        <w:ind w:firstLine="684"/>
        <w:jc w:val="center"/>
        <w:rPr>
          <w:sz w:val="32"/>
          <w:szCs w:val="32"/>
        </w:rPr>
      </w:pPr>
    </w:p>
    <w:p w14:paraId="363E14EE" w14:textId="77777777" w:rsidR="00E35E6C" w:rsidRPr="00CF0AF8" w:rsidRDefault="00E35E6C" w:rsidP="00B80E39">
      <w:pPr>
        <w:spacing w:line="360" w:lineRule="auto"/>
        <w:ind w:firstLine="684"/>
        <w:rPr>
          <w:sz w:val="28"/>
          <w:szCs w:val="28"/>
        </w:rPr>
      </w:pPr>
    </w:p>
    <w:p w14:paraId="06B5C8C1" w14:textId="77777777" w:rsidR="00E35E6C" w:rsidRDefault="00E35E6C" w:rsidP="00B80E39">
      <w:pPr>
        <w:spacing w:line="360" w:lineRule="auto"/>
        <w:ind w:firstLine="684"/>
        <w:jc w:val="right"/>
        <w:rPr>
          <w:sz w:val="28"/>
          <w:szCs w:val="28"/>
        </w:rPr>
      </w:pPr>
      <w:r w:rsidRPr="002606D7">
        <w:rPr>
          <w:b/>
          <w:sz w:val="28"/>
          <w:szCs w:val="28"/>
        </w:rPr>
        <w:t>Выполнил студент</w:t>
      </w:r>
      <w:r>
        <w:rPr>
          <w:sz w:val="28"/>
          <w:szCs w:val="28"/>
        </w:rPr>
        <w:t xml:space="preserve"> 4 курса</w:t>
      </w:r>
      <w:r w:rsidR="00B80E39">
        <w:rPr>
          <w:sz w:val="28"/>
          <w:szCs w:val="28"/>
        </w:rPr>
        <w:t>,</w:t>
      </w:r>
    </w:p>
    <w:p w14:paraId="06E342DF" w14:textId="77777777" w:rsidR="00E35E6C" w:rsidRPr="002606D7" w:rsidRDefault="00E35E6C" w:rsidP="00B80E39">
      <w:pPr>
        <w:spacing w:line="360" w:lineRule="auto"/>
        <w:ind w:firstLine="684"/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080107</w:t>
      </w:r>
      <w:r w:rsidR="00B80E39">
        <w:rPr>
          <w:sz w:val="28"/>
          <w:szCs w:val="28"/>
        </w:rPr>
        <w:t>,</w:t>
      </w:r>
      <w:r>
        <w:rPr>
          <w:sz w:val="28"/>
          <w:szCs w:val="28"/>
        </w:rPr>
        <w:t xml:space="preserve"> гр. 45н-07</w:t>
      </w:r>
    </w:p>
    <w:p w14:paraId="578925AC" w14:textId="77777777" w:rsidR="00E35E6C" w:rsidRPr="00CF0AF8" w:rsidRDefault="00E35E6C" w:rsidP="00B80E39">
      <w:pPr>
        <w:spacing w:line="360" w:lineRule="auto"/>
        <w:ind w:firstLine="684"/>
        <w:jc w:val="right"/>
        <w:rPr>
          <w:sz w:val="28"/>
          <w:szCs w:val="28"/>
        </w:rPr>
      </w:pPr>
      <w:r w:rsidRPr="00CF0AF8">
        <w:rPr>
          <w:sz w:val="28"/>
          <w:szCs w:val="28"/>
        </w:rPr>
        <w:t>Никитин Д.И.</w:t>
      </w:r>
    </w:p>
    <w:p w14:paraId="43772E52" w14:textId="77777777" w:rsidR="00E35E6C" w:rsidRPr="00CF0AF8" w:rsidRDefault="00E35E6C" w:rsidP="00B80E39">
      <w:pPr>
        <w:spacing w:line="360" w:lineRule="auto"/>
        <w:ind w:firstLine="684"/>
        <w:jc w:val="right"/>
        <w:rPr>
          <w:sz w:val="28"/>
          <w:szCs w:val="28"/>
        </w:rPr>
      </w:pPr>
      <w:r w:rsidRPr="002606D7">
        <w:rPr>
          <w:b/>
          <w:sz w:val="28"/>
          <w:szCs w:val="28"/>
        </w:rPr>
        <w:t>Проверил</w:t>
      </w:r>
      <w:r w:rsidR="00B80E39">
        <w:rPr>
          <w:b/>
          <w:sz w:val="28"/>
          <w:szCs w:val="28"/>
        </w:rPr>
        <w:t xml:space="preserve"> преподаватель</w:t>
      </w:r>
      <w:r w:rsidRPr="00CF0AF8">
        <w:rPr>
          <w:sz w:val="28"/>
          <w:szCs w:val="28"/>
        </w:rPr>
        <w:t xml:space="preserve"> </w:t>
      </w:r>
    </w:p>
    <w:p w14:paraId="4E38DCC6" w14:textId="77777777" w:rsidR="00E35E6C" w:rsidRDefault="00E35E6C" w:rsidP="00B80E39">
      <w:pPr>
        <w:spacing w:line="360" w:lineRule="auto"/>
        <w:ind w:firstLine="684"/>
        <w:jc w:val="right"/>
        <w:rPr>
          <w:sz w:val="32"/>
          <w:szCs w:val="32"/>
        </w:rPr>
      </w:pPr>
      <w:r>
        <w:rPr>
          <w:sz w:val="28"/>
          <w:szCs w:val="28"/>
        </w:rPr>
        <w:t>Гаврилов А.В.</w:t>
      </w:r>
    </w:p>
    <w:p w14:paraId="767A81BA" w14:textId="77777777" w:rsidR="00E35E6C" w:rsidRPr="00CF0AF8" w:rsidRDefault="00E35E6C" w:rsidP="00B80E39">
      <w:pPr>
        <w:spacing w:line="360" w:lineRule="auto"/>
        <w:ind w:firstLine="684"/>
        <w:rPr>
          <w:sz w:val="32"/>
          <w:szCs w:val="32"/>
        </w:rPr>
      </w:pPr>
    </w:p>
    <w:p w14:paraId="54CFA8B1" w14:textId="77777777" w:rsidR="002A286F" w:rsidRDefault="002A286F" w:rsidP="002A286F">
      <w:pPr>
        <w:spacing w:line="360" w:lineRule="auto"/>
        <w:ind w:firstLine="684"/>
        <w:jc w:val="center"/>
      </w:pPr>
    </w:p>
    <w:p w14:paraId="3D876C56" w14:textId="77777777" w:rsidR="00FB347D" w:rsidRDefault="00FB347D" w:rsidP="002A286F">
      <w:pPr>
        <w:spacing w:line="360" w:lineRule="auto"/>
        <w:ind w:firstLine="684"/>
        <w:jc w:val="center"/>
      </w:pPr>
    </w:p>
    <w:p w14:paraId="0F53F783" w14:textId="77777777" w:rsidR="00B80E39" w:rsidRPr="002A286F" w:rsidRDefault="00E35E6C" w:rsidP="002A286F">
      <w:pPr>
        <w:spacing w:line="360" w:lineRule="auto"/>
        <w:ind w:firstLine="684"/>
        <w:jc w:val="center"/>
        <w:rPr>
          <w:rStyle w:val="a8"/>
          <w:color w:val="auto"/>
          <w:sz w:val="28"/>
          <w:szCs w:val="28"/>
          <w:u w:val="none"/>
        </w:rPr>
      </w:pPr>
      <w:commentRangeStart w:id="1"/>
      <w:r>
        <w:t>Мытищи 2010</w:t>
      </w:r>
    </w:p>
    <w:commentRangeEnd w:id="1"/>
    <w:p w14:paraId="234B0F05" w14:textId="77777777" w:rsidR="006C2975" w:rsidRPr="006C2975" w:rsidRDefault="00C659AA" w:rsidP="002A286F">
      <w:pPr>
        <w:pStyle w:val="1"/>
        <w:rPr>
          <w:rStyle w:val="a8"/>
          <w:bCs/>
          <w:caps/>
          <w:color w:val="000000"/>
          <w:u w:val="none"/>
        </w:rPr>
      </w:pPr>
      <w:r>
        <w:rPr>
          <w:rStyle w:val="a9"/>
          <w:b w:val="0"/>
          <w:noProof w:val="0"/>
          <w:vanish/>
          <w:color w:val="auto"/>
        </w:rPr>
        <w:commentReference w:id="1"/>
      </w:r>
      <w:r w:rsidR="006C2975" w:rsidRPr="006C2975">
        <w:rPr>
          <w:rStyle w:val="a8"/>
          <w:bCs/>
          <w:caps/>
          <w:color w:val="000000"/>
          <w:u w:val="none"/>
        </w:rPr>
        <w:t>Содержание</w:t>
      </w:r>
    </w:p>
    <w:commentRangeStart w:id="2"/>
    <w:p w14:paraId="118BEFA9" w14:textId="77777777" w:rsidR="00235A65" w:rsidRDefault="00497851">
      <w:pPr>
        <w:pStyle w:val="1"/>
        <w:rPr>
          <w:b w:val="0"/>
          <w:color w:val="auto"/>
          <w:sz w:val="24"/>
          <w:szCs w:val="24"/>
        </w:rPr>
      </w:pPr>
      <w:r w:rsidRPr="0023696C">
        <w:rPr>
          <w:rStyle w:val="a8"/>
          <w:b w:val="0"/>
          <w:bCs/>
          <w:caps/>
        </w:rPr>
        <w:fldChar w:fldCharType="begin"/>
      </w:r>
      <w:r w:rsidRPr="0023696C">
        <w:rPr>
          <w:rStyle w:val="a8"/>
          <w:b w:val="0"/>
          <w:bCs/>
          <w:caps/>
        </w:rPr>
        <w:instrText xml:space="preserve"> TOC \o "1-3" \h \z \u </w:instrText>
      </w:r>
      <w:r w:rsidRPr="0023696C">
        <w:rPr>
          <w:rStyle w:val="a8"/>
          <w:b w:val="0"/>
          <w:bCs/>
          <w:caps/>
        </w:rPr>
        <w:fldChar w:fldCharType="separate"/>
      </w:r>
      <w:hyperlink w:anchor="_Toc280198716" w:history="1">
        <w:r w:rsidR="00235A65" w:rsidRPr="005E1684">
          <w:rPr>
            <w:rStyle w:val="a8"/>
          </w:rPr>
          <w:t>Введение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_Toc280198716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3</w:t>
        </w:r>
        <w:r w:rsidR="00235A65">
          <w:rPr>
            <w:webHidden/>
          </w:rPr>
          <w:fldChar w:fldCharType="end"/>
        </w:r>
      </w:hyperlink>
    </w:p>
    <w:p w14:paraId="4075ECC1" w14:textId="77777777" w:rsidR="00235A65" w:rsidRDefault="00975875">
      <w:pPr>
        <w:pStyle w:val="1"/>
        <w:rPr>
          <w:b w:val="0"/>
          <w:color w:val="auto"/>
          <w:sz w:val="24"/>
          <w:szCs w:val="24"/>
        </w:rPr>
      </w:pPr>
      <w:hyperlink w:anchor="_Toc280198717" w:history="1">
        <w:r w:rsidR="00235A65" w:rsidRPr="005E1684">
          <w:rPr>
            <w:rStyle w:val="a8"/>
          </w:rPr>
          <w:t>1. Понятие транспортного налога и этапы его развития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_Toc280198717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5</w:t>
        </w:r>
        <w:r w:rsidR="00235A65">
          <w:rPr>
            <w:webHidden/>
          </w:rPr>
          <w:fldChar w:fldCharType="end"/>
        </w:r>
      </w:hyperlink>
    </w:p>
    <w:p w14:paraId="07087119" w14:textId="77777777" w:rsidR="00235A65" w:rsidRDefault="00975875">
      <w:pPr>
        <w:pStyle w:val="1"/>
        <w:rPr>
          <w:b w:val="0"/>
          <w:color w:val="auto"/>
          <w:sz w:val="24"/>
          <w:szCs w:val="24"/>
        </w:rPr>
      </w:pPr>
      <w:hyperlink w:anchor="_Toc280198718" w:history="1">
        <w:r w:rsidR="00235A65" w:rsidRPr="005E1684">
          <w:rPr>
            <w:rStyle w:val="a8"/>
          </w:rPr>
          <w:t>2. Объект налогообложения по транспортному налогу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_Toc280198718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7</w:t>
        </w:r>
        <w:r w:rsidR="00235A65">
          <w:rPr>
            <w:webHidden/>
          </w:rPr>
          <w:fldChar w:fldCharType="end"/>
        </w:r>
      </w:hyperlink>
    </w:p>
    <w:p w14:paraId="69E77C69" w14:textId="77777777" w:rsidR="00235A65" w:rsidRDefault="00975875">
      <w:pPr>
        <w:pStyle w:val="1"/>
        <w:rPr>
          <w:b w:val="0"/>
          <w:color w:val="auto"/>
          <w:sz w:val="24"/>
          <w:szCs w:val="24"/>
        </w:rPr>
      </w:pPr>
      <w:hyperlink w:anchor="_Toc280198719" w:history="1">
        <w:r w:rsidR="00235A65" w:rsidRPr="005E1684">
          <w:rPr>
            <w:rStyle w:val="a8"/>
          </w:rPr>
          <w:t>3. Налоговая база по отдельным видам транспортных средств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_Toc280198719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9</w:t>
        </w:r>
        <w:r w:rsidR="00235A65">
          <w:rPr>
            <w:webHidden/>
          </w:rPr>
          <w:fldChar w:fldCharType="end"/>
        </w:r>
      </w:hyperlink>
    </w:p>
    <w:p w14:paraId="709CA80D" w14:textId="77777777" w:rsidR="00235A65" w:rsidRDefault="00975875" w:rsidP="00235A65">
      <w:pPr>
        <w:pStyle w:val="1"/>
        <w:jc w:val="left"/>
        <w:rPr>
          <w:b w:val="0"/>
          <w:color w:val="auto"/>
          <w:sz w:val="24"/>
          <w:szCs w:val="24"/>
        </w:rPr>
      </w:pPr>
      <w:hyperlink w:anchor="_Toc280198720" w:history="1">
        <w:r w:rsidR="00235A65" w:rsidRPr="005E1684">
          <w:rPr>
            <w:rStyle w:val="a8"/>
          </w:rPr>
          <w:t>4. Порядок и сроки уплаты налога и авансовых платежей по транспортному налогу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_Toc280198720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12</w:t>
        </w:r>
        <w:r w:rsidR="00235A65">
          <w:rPr>
            <w:webHidden/>
          </w:rPr>
          <w:fldChar w:fldCharType="end"/>
        </w:r>
      </w:hyperlink>
    </w:p>
    <w:p w14:paraId="44E7E7BE" w14:textId="77777777" w:rsidR="00235A65" w:rsidRDefault="00975875">
      <w:pPr>
        <w:pStyle w:val="1"/>
        <w:rPr>
          <w:b w:val="0"/>
          <w:color w:val="auto"/>
          <w:sz w:val="24"/>
          <w:szCs w:val="24"/>
        </w:rPr>
      </w:pPr>
      <w:hyperlink w:anchor="_Toc280198721" w:history="1">
        <w:r w:rsidR="00235A65" w:rsidRPr="005E1684">
          <w:rPr>
            <w:rStyle w:val="a8"/>
          </w:rPr>
          <w:t>5. Образец деклараций по транспортному налогу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_Toc280198721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14</w:t>
        </w:r>
        <w:r w:rsidR="00235A65">
          <w:rPr>
            <w:webHidden/>
          </w:rPr>
          <w:fldChar w:fldCharType="end"/>
        </w:r>
      </w:hyperlink>
    </w:p>
    <w:p w14:paraId="0FB248F5" w14:textId="77777777" w:rsidR="00235A65" w:rsidRDefault="00975875">
      <w:pPr>
        <w:pStyle w:val="1"/>
        <w:rPr>
          <w:b w:val="0"/>
          <w:color w:val="auto"/>
          <w:sz w:val="24"/>
          <w:szCs w:val="24"/>
        </w:rPr>
      </w:pPr>
      <w:hyperlink w:anchor="_Toc280198722" w:history="1">
        <w:r w:rsidR="00235A65" w:rsidRPr="005E1684">
          <w:rPr>
            <w:rStyle w:val="a8"/>
          </w:rPr>
          <w:t>Список использованных источников</w:t>
        </w:r>
        <w:r w:rsidR="00235A65">
          <w:rPr>
            <w:webHidden/>
          </w:rPr>
          <w:tab/>
        </w:r>
        <w:r w:rsidR="00235A65">
          <w:rPr>
            <w:webHidden/>
          </w:rPr>
          <w:fldChar w:fldCharType="begin"/>
        </w:r>
        <w:r w:rsidR="00235A65">
          <w:rPr>
            <w:webHidden/>
          </w:rPr>
          <w:instrText xml:space="preserve"> PAGEREF _Toc280198722 \h </w:instrText>
        </w:r>
        <w:r w:rsidR="00235A65">
          <w:rPr>
            <w:webHidden/>
          </w:rPr>
        </w:r>
        <w:r w:rsidR="00235A65">
          <w:rPr>
            <w:webHidden/>
          </w:rPr>
          <w:fldChar w:fldCharType="separate"/>
        </w:r>
        <w:r w:rsidR="00FB347D">
          <w:rPr>
            <w:webHidden/>
          </w:rPr>
          <w:t>17</w:t>
        </w:r>
        <w:r w:rsidR="00235A65">
          <w:rPr>
            <w:webHidden/>
          </w:rPr>
          <w:fldChar w:fldCharType="end"/>
        </w:r>
      </w:hyperlink>
    </w:p>
    <w:p w14:paraId="45A585D1" w14:textId="77777777" w:rsidR="00497851" w:rsidRPr="003F65DD" w:rsidRDefault="00497851" w:rsidP="002A286F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23696C">
        <w:rPr>
          <w:b/>
          <w:sz w:val="28"/>
          <w:szCs w:val="28"/>
        </w:rPr>
        <w:fldChar w:fldCharType="end"/>
      </w:r>
      <w:commentRangeEnd w:id="2"/>
      <w:r w:rsidR="00C659AA">
        <w:rPr>
          <w:rStyle w:val="a9"/>
          <w:vanish/>
        </w:rPr>
        <w:commentReference w:id="2"/>
      </w:r>
    </w:p>
    <w:p w14:paraId="7A0B8035" w14:textId="77777777" w:rsidR="00AD74CB" w:rsidRPr="00497851" w:rsidRDefault="00497851" w:rsidP="00B80E39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" w:name="_Toc280198716"/>
      <w:r>
        <w:rPr>
          <w:b/>
          <w:sz w:val="28"/>
          <w:szCs w:val="28"/>
        </w:rPr>
        <w:t>Введение</w:t>
      </w:r>
      <w:bookmarkEnd w:id="3"/>
    </w:p>
    <w:p w14:paraId="264276EE" w14:textId="77777777" w:rsidR="00AD74CB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Происходящие в России изменения в области экономики, стремительное трансформирование взаимоотношений между хозяйствующими субъектами друг с другом и их взаимоотношения с бюджетом, процесс интегрирования российской экономики в мировую, требуют от государства проведения адекватной налоговой политики и формирования эффективной налоговой системы.</w:t>
      </w:r>
    </w:p>
    <w:p w14:paraId="5ED93DBC" w14:textId="77777777" w:rsidR="00AD74CB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Тема данной работы – транспортный налог. Она является актуальной на сегодняшний день, так как транспортный налог является относительно новым для налогообложения. Плательщиками налога являются как физические, так и юридические лица. Платить его должны владельцы практически всех транспортных средств, будь то автомобиль, самолет или баржа. А так как мало кто из организаций обходится без транспорта, то данный налог касается почти всех. Кроме того, в некоторых случаях налог придется платить и тем фирмам, у которых транспортного средства нет, и они пользуются им по доверенности.</w:t>
      </w:r>
    </w:p>
    <w:p w14:paraId="4F2234C1" w14:textId="77777777" w:rsidR="00AD74CB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важно знать: по каким ставкам облагается данный налог, кто является налогоплательщиком, какова база налогообложения и какие могут предусматриваться льготы в разных регионах, можно ли уменьшить налогооблагаемую прибыль на сумму транспортного налога.  </w:t>
      </w:r>
    </w:p>
    <w:p w14:paraId="6E4EB9AF" w14:textId="77777777" w:rsidR="00AD74CB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Налоги являются одним из главных источников пополнения бюджетов различных уровней. Важно знать и уметь правильно с ними обращаться, дабы не понести ответственность перед законом и, в то же время, не получить лишние убытки для своего предприятия или личного имущества.</w:t>
      </w:r>
    </w:p>
    <w:p w14:paraId="5D366C27" w14:textId="77777777" w:rsidR="00AD74CB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работе мною будет проведен анализ налогового законодательства, касающегося транспортного налога.</w:t>
      </w:r>
    </w:p>
    <w:p w14:paraId="0BDFFE7F" w14:textId="77777777" w:rsidR="00497851" w:rsidRDefault="00AD74CB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b/>
          <w:sz w:val="32"/>
          <w:szCs w:val="32"/>
        </w:rPr>
        <w:br w:type="page"/>
      </w:r>
      <w:r w:rsidR="00497851">
        <w:rPr>
          <w:b/>
          <w:sz w:val="28"/>
          <w:szCs w:val="28"/>
        </w:rPr>
        <w:t>Целью</w:t>
      </w:r>
      <w:r w:rsidR="00497851" w:rsidRPr="00BF3B6B">
        <w:rPr>
          <w:b/>
          <w:sz w:val="28"/>
          <w:szCs w:val="28"/>
        </w:rPr>
        <w:t xml:space="preserve"> работы</w:t>
      </w:r>
      <w:r w:rsidR="00497851">
        <w:rPr>
          <w:sz w:val="28"/>
          <w:szCs w:val="28"/>
        </w:rPr>
        <w:t>: является изучение транспортного налога, а также проведение сравнительного анализа норм, регулирующих налогообложение владельцев транспортных средств, с действующими нормами, регулирующими соответствующие отношения.</w:t>
      </w:r>
    </w:p>
    <w:p w14:paraId="2B32F7F3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работы необходимо, на мой взгляд, решить следующие задачи:</w:t>
      </w:r>
    </w:p>
    <w:p w14:paraId="5D5EE663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содержание главы 28 части второй Налогового кодекса «Транспортный налог» и ее соотношение с региональным законодательством;</w:t>
      </w:r>
    </w:p>
    <w:p w14:paraId="1CB95E40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рассмотреть содержание норм ряда законодательных актов, предусматривающих налогообложение владельцев транспортных средств (в частности, Закон РФ от 19.12.91 </w:t>
      </w:r>
      <w:r>
        <w:rPr>
          <w:sz w:val="28"/>
          <w:szCs w:val="28"/>
          <w:lang w:val="en-US"/>
        </w:rPr>
        <w:t>N</w:t>
      </w:r>
      <w:r w:rsidRPr="00123E38">
        <w:rPr>
          <w:sz w:val="28"/>
          <w:szCs w:val="28"/>
        </w:rPr>
        <w:t xml:space="preserve"> 2003-1 </w:t>
      </w:r>
      <w:r>
        <w:rPr>
          <w:sz w:val="28"/>
          <w:szCs w:val="28"/>
        </w:rPr>
        <w:t>«О налогах на имущество физических лиц», Закон 18.10.91 г. № 1759-1 «О дорожных фондах в РФ»);</w:t>
      </w:r>
    </w:p>
    <w:p w14:paraId="0E618183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провести сравнительный анализ указанных нормативных актов и выявить изменения, произошедшие в налоговом законодательстве РФ с введением в действие гл. 28 ч. 2 НК РФ;</w:t>
      </w:r>
    </w:p>
    <w:p w14:paraId="4DB24446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оценить выявленные изменения;</w:t>
      </w:r>
    </w:p>
    <w:p w14:paraId="4AF2086C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сделать выводы о проделанной работе.</w:t>
      </w:r>
    </w:p>
    <w:p w14:paraId="4239ECA7" w14:textId="77777777" w:rsidR="00497851" w:rsidRDefault="00497851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изучения обозначенных вопросов продиктована значительными изменениями в правовом регулировании отношений, возникающих в связи с исчислением, уплатой транспортного налога и другими его важными элементами.</w:t>
      </w:r>
    </w:p>
    <w:p w14:paraId="43389F34" w14:textId="77777777" w:rsidR="005523D8" w:rsidRPr="0023696C" w:rsidRDefault="00AD74CB" w:rsidP="00B80E39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bookmarkStart w:id="4" w:name="_Toc280198717"/>
      <w:r w:rsidR="00292E8D" w:rsidRPr="0023696C">
        <w:rPr>
          <w:b/>
          <w:sz w:val="28"/>
          <w:szCs w:val="28"/>
        </w:rPr>
        <w:t xml:space="preserve">1. </w:t>
      </w:r>
      <w:r w:rsidR="005523D8" w:rsidRPr="0023696C">
        <w:rPr>
          <w:b/>
          <w:sz w:val="28"/>
          <w:szCs w:val="28"/>
        </w:rPr>
        <w:t>Понятие транспортного налога и этапы его развития</w:t>
      </w:r>
      <w:bookmarkEnd w:id="4"/>
    </w:p>
    <w:p w14:paraId="6E40743D" w14:textId="77777777" w:rsidR="005523D8" w:rsidRPr="005523D8" w:rsidRDefault="005523D8" w:rsidP="00B80E39">
      <w:pPr>
        <w:spacing w:line="360" w:lineRule="auto"/>
        <w:ind w:firstLine="684"/>
        <w:jc w:val="center"/>
        <w:rPr>
          <w:b/>
          <w:sz w:val="32"/>
          <w:szCs w:val="32"/>
        </w:rPr>
      </w:pPr>
    </w:p>
    <w:p w14:paraId="39B84D02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«транспортный налог» не является новым для законодательства Российской Федерации. Впервые транспортный налог был введен указом Президента РФ от 22.12.93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2270 «О некоторых изменениях в налогообложении и во взаимоотношениях бюджетов различных уровней». Налог взимался с предприятий. При этом объектом данного налога не были транспортные средства. В подпункте «б» п. 25 Указа было установлено, что транспортный налог взимается с предприятий, учреждений и организаций (кроме бюджетных) в размере 1 процента от их фонда оплаты труда, с включением уплаченных сумм в себестоимость продукции (работ, услуг).</w:t>
      </w:r>
    </w:p>
    <w:p w14:paraId="6E6F2183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от взимания данного налога направлялись в бюджеты субъектов РФ для финансовой поддержки и развития пассажирского автомобильного транспорта, городского электротранспорта, пригородного пассажирского железнодорожного транспорта. Транспортный налог взимался наряду с налогами, поступающими в дорожные фонды, до 15 ноября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и был отменен в связи с приведением указов Президента РФ в соответствие с законодательством (Указ Президента РФ от 15.11.97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1233).</w:t>
      </w:r>
    </w:p>
    <w:p w14:paraId="38658BFC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Однако налоговые платежи владельцев транспортных средств введением в действие данного налога не ограничивались.</w:t>
      </w:r>
    </w:p>
    <w:p w14:paraId="2AB823E1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Так, Законом «О дорожных фондах в РСФСР» был предусмотрен налог на пользователей автомобильных дорог, который уплачивали предприятия, объединения, учреждения и организации (кроме заготовительных, торгующих и снабженческо – сбытовых организаций) независимо от форм собственности и ведомственной принадлежности в размере 0,4 процента объема производства продукции, выполняемых работ и предоставляемых услуг. Заготовительные, торгующие (в том числе организации оптовой торговли) и снабженческо – сбытовые организации уплачивали данный налог в размере 0,03% годового оборота.</w:t>
      </w:r>
    </w:p>
    <w:p w14:paraId="754546B3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ст. 6 данного закона был предусмотрен налог с владельцев транспортных средств Статья 6. Налог с владельцев транспортных средств, который ежегодно уплачивали предприятия, объединения, учреждения и организации независимо от форм собственности и ведомственной принадлежности, а также граждане РСФСР, иностранные юридические лица и граждане, лица без гражданства, имевшие транспортные средства и другие самоходные машины и механизмы на пневмоходу, в размере, который зависел от количества лошадиных сил транспортного средства.</w:t>
      </w:r>
    </w:p>
    <w:p w14:paraId="7DB64AAB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прежнего, современный транспортный налог относится к так называемым поимущественным налогам. Его объектом являются транспортные средства, зарегистрированные за гражданами и организациями. </w:t>
      </w:r>
    </w:p>
    <w:p w14:paraId="555B75E2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 введением транспортного налога из числа налогов, взимаемых на территории Российской Федерации, исключаются:</w:t>
      </w:r>
    </w:p>
    <w:p w14:paraId="30C6515E" w14:textId="77777777" w:rsidR="005523D8" w:rsidRDefault="005523D8" w:rsidP="002F37EC">
      <w:pPr>
        <w:numPr>
          <w:ilvl w:val="0"/>
          <w:numId w:val="23"/>
        </w:numPr>
        <w:tabs>
          <w:tab w:val="clear" w:pos="1404"/>
          <w:tab w:val="num" w:pos="0"/>
        </w:tabs>
        <w:spacing w:line="360" w:lineRule="auto"/>
        <w:ind w:left="57" w:firstLine="627"/>
        <w:jc w:val="both"/>
        <w:rPr>
          <w:sz w:val="28"/>
          <w:szCs w:val="28"/>
        </w:rPr>
      </w:pPr>
      <w:r>
        <w:rPr>
          <w:sz w:val="28"/>
          <w:szCs w:val="28"/>
        </w:rPr>
        <w:t>налог на пользователей автодорог;</w:t>
      </w:r>
    </w:p>
    <w:p w14:paraId="432C5D10" w14:textId="77777777" w:rsidR="005523D8" w:rsidRDefault="005523D8" w:rsidP="002F37EC">
      <w:pPr>
        <w:numPr>
          <w:ilvl w:val="0"/>
          <w:numId w:val="23"/>
        </w:numPr>
        <w:tabs>
          <w:tab w:val="clear" w:pos="1404"/>
          <w:tab w:val="num" w:pos="0"/>
        </w:tabs>
        <w:spacing w:line="360" w:lineRule="auto"/>
        <w:ind w:left="57" w:firstLine="627"/>
        <w:jc w:val="both"/>
        <w:rPr>
          <w:sz w:val="28"/>
          <w:szCs w:val="28"/>
        </w:rPr>
      </w:pPr>
      <w:r>
        <w:rPr>
          <w:sz w:val="28"/>
          <w:szCs w:val="28"/>
        </w:rPr>
        <w:t>налог с владельцев транспортных средств;</w:t>
      </w:r>
    </w:p>
    <w:p w14:paraId="17FB0775" w14:textId="77777777" w:rsidR="005523D8" w:rsidRDefault="005523D8" w:rsidP="002F37EC">
      <w:pPr>
        <w:numPr>
          <w:ilvl w:val="0"/>
          <w:numId w:val="23"/>
        </w:numPr>
        <w:tabs>
          <w:tab w:val="clear" w:pos="1404"/>
          <w:tab w:val="num" w:pos="0"/>
        </w:tabs>
        <w:spacing w:line="360" w:lineRule="auto"/>
        <w:ind w:left="57"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акцизы с продажи легковых автомобилей в личное пользование граждан (статьи 2 и 9 Закона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110-ФЗ);</w:t>
      </w:r>
    </w:p>
    <w:p w14:paraId="1459C269" w14:textId="77777777" w:rsidR="005523D8" w:rsidRPr="0041119B" w:rsidRDefault="005523D8" w:rsidP="002F37EC">
      <w:pPr>
        <w:numPr>
          <w:ilvl w:val="0"/>
          <w:numId w:val="23"/>
        </w:numPr>
        <w:tabs>
          <w:tab w:val="clear" w:pos="1404"/>
          <w:tab w:val="num" w:pos="0"/>
        </w:tabs>
        <w:spacing w:line="360" w:lineRule="auto"/>
        <w:ind w:left="57"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водно-воздушные транспортные средства, ранее уплачиваемый физическими лицами в соответствии с Законом РФ от 19.12.91 </w:t>
      </w:r>
      <w:r>
        <w:rPr>
          <w:sz w:val="28"/>
          <w:szCs w:val="28"/>
          <w:lang w:val="en-US"/>
        </w:rPr>
        <w:t>N</w:t>
      </w:r>
      <w:r w:rsidRPr="00411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2003-1 «О налогах на имущество физических лиц» (ст. 3 Закона </w:t>
      </w:r>
      <w:r>
        <w:rPr>
          <w:sz w:val="28"/>
          <w:szCs w:val="28"/>
          <w:lang w:val="en-US"/>
        </w:rPr>
        <w:t>N</w:t>
      </w:r>
      <w:r w:rsidRPr="0041119B">
        <w:rPr>
          <w:sz w:val="28"/>
          <w:szCs w:val="28"/>
        </w:rPr>
        <w:t xml:space="preserve"> </w:t>
      </w:r>
      <w:r>
        <w:rPr>
          <w:sz w:val="28"/>
          <w:szCs w:val="28"/>
        </w:rPr>
        <w:t>110-ФЗ).</w:t>
      </w:r>
    </w:p>
    <w:p w14:paraId="528404BE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налог был введен в действие 1 января 2003 года, он взимается с владельцев зарегистрированных транспортных средств в местный бюджет, так как относится к региональным налогам. Величина налога, порядок и сроки его уплаты, формы отчетности, а также налоговые льготы устанавливают органы исполнительной власти субъектов Российской Федерации, однако объект налогообложения, порядок определения налоговой базы, налоговый период, порядок исчисления налога и пределы налоговых ставок определяются Федеральным законодательством.</w:t>
      </w:r>
    </w:p>
    <w:p w14:paraId="2DB6DB9E" w14:textId="77777777" w:rsidR="005523D8" w:rsidRDefault="005523D8" w:rsidP="00B80E39">
      <w:pPr>
        <w:spacing w:line="360" w:lineRule="auto"/>
        <w:ind w:firstLine="684"/>
        <w:jc w:val="both"/>
        <w:rPr>
          <w:b/>
          <w:i/>
          <w:sz w:val="28"/>
          <w:szCs w:val="28"/>
        </w:rPr>
      </w:pPr>
    </w:p>
    <w:p w14:paraId="5B141A22" w14:textId="77777777" w:rsidR="005523D8" w:rsidRPr="0023696C" w:rsidRDefault="00292E8D" w:rsidP="00B80E39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  <w:bookmarkStart w:id="5" w:name="_Toc280198718"/>
      <w:r w:rsidRPr="0023696C">
        <w:rPr>
          <w:b/>
          <w:sz w:val="28"/>
          <w:szCs w:val="28"/>
        </w:rPr>
        <w:t xml:space="preserve">2. </w:t>
      </w:r>
      <w:r w:rsidR="005523D8" w:rsidRPr="0023696C">
        <w:rPr>
          <w:b/>
          <w:sz w:val="28"/>
          <w:szCs w:val="28"/>
        </w:rPr>
        <w:t>Объект налогообложения</w:t>
      </w:r>
      <w:r w:rsidR="00B80E39">
        <w:rPr>
          <w:b/>
          <w:sz w:val="28"/>
          <w:szCs w:val="28"/>
        </w:rPr>
        <w:t xml:space="preserve"> по транспортному налогу</w:t>
      </w:r>
      <w:bookmarkEnd w:id="5"/>
    </w:p>
    <w:p w14:paraId="2D3B6D1C" w14:textId="77777777" w:rsidR="005523D8" w:rsidRPr="005523D8" w:rsidRDefault="005523D8" w:rsidP="00B80E39">
      <w:pPr>
        <w:spacing w:line="360" w:lineRule="auto"/>
        <w:ind w:firstLine="684"/>
        <w:jc w:val="center"/>
        <w:rPr>
          <w:b/>
          <w:sz w:val="32"/>
          <w:szCs w:val="32"/>
        </w:rPr>
      </w:pPr>
    </w:p>
    <w:p w14:paraId="5BD58E15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Объектом налогообложения в соответствии с действующим законодательством являются транспортные средства, в том числе водные и воздушные, зарегистрированные в установленном порядке.</w:t>
      </w:r>
    </w:p>
    <w:p w14:paraId="2AB89D56" w14:textId="77777777" w:rsidR="005523D8" w:rsidRDefault="005523D8" w:rsidP="002F37EC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Объектами налогообложения признаются:</w:t>
      </w:r>
    </w:p>
    <w:p w14:paraId="0778C0B1" w14:textId="77777777" w:rsidR="005523D8" w:rsidRDefault="005523D8" w:rsidP="009A0B7F">
      <w:pPr>
        <w:numPr>
          <w:ilvl w:val="0"/>
          <w:numId w:val="1"/>
        </w:numPr>
        <w:tabs>
          <w:tab w:val="clear" w:pos="1800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автомобили, мотоциклы, мотороллеры, автобусы и другие самоходные машины и механизмы на пневматическом и гусеничном ходу;</w:t>
      </w:r>
    </w:p>
    <w:p w14:paraId="3E84EE9D" w14:textId="77777777" w:rsidR="005523D8" w:rsidRDefault="005523D8" w:rsidP="009A0B7F">
      <w:pPr>
        <w:numPr>
          <w:ilvl w:val="0"/>
          <w:numId w:val="1"/>
        </w:numPr>
        <w:tabs>
          <w:tab w:val="clear" w:pos="1800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самолеты, вертолеты, теплоходы, яхты, парусные суда, катера, снегоходы, мотосани, моторные лодки, гидроциклы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РФ.</w:t>
      </w:r>
    </w:p>
    <w:p w14:paraId="0CC2CC3D" w14:textId="77777777" w:rsidR="005523D8" w:rsidRDefault="005523D8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Приведенный список транспортных средств, собственники которых уплачивают транспортный налог, с некоторыми дополнениями (гидроциклы и несамоходные (буксируемые) суда) объединил два перечня: объектов налога с владельцев транспортных средств (ст. 6 Закона «О дорожных фондах в РСФСР») и частично объектов налога на имущество физических лиц (п. 2 ст. 2 Закона о налогах на имущество физических лиц). Список объектов транспортного налога конкретизируется перечнем транспортных средств, не облагаемых налогом (п. 2 ст. 358 НК РФ).</w:t>
      </w:r>
    </w:p>
    <w:p w14:paraId="2821F36A" w14:textId="77777777" w:rsidR="00B80E39" w:rsidRDefault="005523D8" w:rsidP="002F37EC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358 НК РФ Транспортные средства, освобождаемые от налогообложения; не являются объектом налогообложения:</w:t>
      </w:r>
    </w:p>
    <w:p w14:paraId="3983E646" w14:textId="77777777" w:rsidR="00B80E39" w:rsidRDefault="005523D8" w:rsidP="007B19A9">
      <w:pPr>
        <w:numPr>
          <w:ilvl w:val="0"/>
          <w:numId w:val="20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весельные лодки, а также моторные лодки с двигателем мощностью не свыше 5 лошадиных сил;</w:t>
      </w:r>
    </w:p>
    <w:p w14:paraId="1425F12F" w14:textId="77777777" w:rsidR="00B80E39" w:rsidRDefault="005523D8" w:rsidP="007B19A9">
      <w:pPr>
        <w:numPr>
          <w:ilvl w:val="0"/>
          <w:numId w:val="20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автомобили легковые, специально оборудованные для использования инвалидами, а также автомобили легковые с мощностью двигателя до 100 лошадиных сил, полученные (приобретенные) через органы социальной защиты населения;</w:t>
      </w:r>
    </w:p>
    <w:p w14:paraId="0EA2652E" w14:textId="77777777" w:rsidR="00B80E39" w:rsidRDefault="005523D8" w:rsidP="007B19A9">
      <w:pPr>
        <w:numPr>
          <w:ilvl w:val="0"/>
          <w:numId w:val="20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промысловые морские и речные суда;</w:t>
      </w:r>
    </w:p>
    <w:p w14:paraId="071045AB" w14:textId="77777777" w:rsidR="00B80E39" w:rsidRDefault="005523D8" w:rsidP="007B19A9">
      <w:pPr>
        <w:numPr>
          <w:ilvl w:val="0"/>
          <w:numId w:val="20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пассажирские и грузовые морские, речные и воздушные суда, находящиеся в собственности организаций, основным видом деятельности которых является осуществление пассажирских и (или) грузовых перевозок;</w:t>
      </w:r>
    </w:p>
    <w:p w14:paraId="164D6E31" w14:textId="77777777" w:rsidR="00B80E39" w:rsidRDefault="005523D8" w:rsidP="007B19A9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тракторы, самоходные комбайны всех марок, специальные автомашины,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продукции;</w:t>
      </w:r>
    </w:p>
    <w:p w14:paraId="338902B4" w14:textId="77777777" w:rsidR="00B80E39" w:rsidRDefault="005523D8" w:rsidP="007B19A9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средства, принадлежащие на праве хозяйственного ведения или оперативного управления федеральным органом исполнительной власти, где законодательно предусмотрена военная и (или) приравненная к ней служба;</w:t>
      </w:r>
    </w:p>
    <w:p w14:paraId="2A397002" w14:textId="77777777" w:rsidR="00B80E39" w:rsidRDefault="005523D8" w:rsidP="007B19A9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</w:p>
    <w:p w14:paraId="788AD48A" w14:textId="77777777" w:rsidR="00B80E39" w:rsidRDefault="005523D8" w:rsidP="007B19A9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самолеты и вертолеты санитарной авиации и медицинской службы;</w:t>
      </w:r>
    </w:p>
    <w:tbl>
      <w:tblPr>
        <w:tblStyle w:val="a4"/>
        <w:tblpPr w:leftFromText="180" w:rightFromText="180" w:vertAnchor="text" w:horzAnchor="margin" w:tblpY="858"/>
        <w:tblW w:w="9854" w:type="dxa"/>
        <w:tblLook w:val="01E0" w:firstRow="1" w:lastRow="1" w:firstColumn="1" w:lastColumn="1" w:noHBand="0" w:noVBand="0"/>
      </w:tblPr>
      <w:tblGrid>
        <w:gridCol w:w="7689"/>
        <w:gridCol w:w="2165"/>
      </w:tblGrid>
      <w:tr w:rsidR="007B19A9" w14:paraId="74FE1ED4" w14:textId="77777777">
        <w:tc>
          <w:tcPr>
            <w:tcW w:w="7689" w:type="dxa"/>
          </w:tcPr>
          <w:p w14:paraId="0108ADD8" w14:textId="77777777" w:rsidR="007B19A9" w:rsidRPr="008B46D9" w:rsidRDefault="007B19A9" w:rsidP="007B19A9">
            <w:pPr>
              <w:jc w:val="center"/>
              <w:rPr>
                <w:b/>
              </w:rPr>
            </w:pPr>
            <w:r w:rsidRPr="008B46D9">
              <w:rPr>
                <w:b/>
              </w:rPr>
              <w:t>Наименование объекта налогообложения</w:t>
            </w:r>
          </w:p>
        </w:tc>
        <w:tc>
          <w:tcPr>
            <w:tcW w:w="2165" w:type="dxa"/>
          </w:tcPr>
          <w:p w14:paraId="4501E6C0" w14:textId="77777777" w:rsidR="007B19A9" w:rsidRPr="008B46D9" w:rsidRDefault="007B19A9" w:rsidP="007B19A9">
            <w:pPr>
              <w:ind w:firstLine="6"/>
              <w:jc w:val="center"/>
              <w:rPr>
                <w:b/>
              </w:rPr>
            </w:pPr>
            <w:r w:rsidRPr="008B46D9">
              <w:rPr>
                <w:b/>
              </w:rPr>
              <w:t>Налоговая ставка, руб.</w:t>
            </w:r>
          </w:p>
        </w:tc>
      </w:tr>
      <w:tr w:rsidR="007B19A9" w14:paraId="3898689E" w14:textId="77777777">
        <w:tc>
          <w:tcPr>
            <w:tcW w:w="7689" w:type="dxa"/>
          </w:tcPr>
          <w:p w14:paraId="53F19078" w14:textId="77777777" w:rsidR="007B19A9" w:rsidRPr="00796419" w:rsidRDefault="007B19A9" w:rsidP="007B19A9">
            <w:r w:rsidRPr="00796419">
              <w:t>Автомобили легковые с мощностью двигателя (с каждой лошадиной силы):</w:t>
            </w:r>
          </w:p>
        </w:tc>
        <w:tc>
          <w:tcPr>
            <w:tcW w:w="2165" w:type="dxa"/>
          </w:tcPr>
          <w:p w14:paraId="75402355" w14:textId="77777777" w:rsidR="007B19A9" w:rsidRDefault="007B19A9" w:rsidP="007B19A9">
            <w:pPr>
              <w:ind w:firstLine="684"/>
            </w:pPr>
          </w:p>
        </w:tc>
      </w:tr>
      <w:tr w:rsidR="007B19A9" w14:paraId="1917CCC5" w14:textId="77777777">
        <w:tc>
          <w:tcPr>
            <w:tcW w:w="7689" w:type="dxa"/>
          </w:tcPr>
          <w:p w14:paraId="49F24F3D" w14:textId="77777777" w:rsidR="007B19A9" w:rsidRPr="00796419" w:rsidRDefault="007B19A9" w:rsidP="007B19A9">
            <w:r w:rsidRPr="00796419">
              <w:t xml:space="preserve">- 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796419">
                <w:t>100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6FD6A8D4" w14:textId="77777777" w:rsidR="007B19A9" w:rsidRDefault="007B19A9" w:rsidP="007B19A9">
            <w:pPr>
              <w:ind w:firstLine="6"/>
              <w:jc w:val="center"/>
            </w:pPr>
            <w:r>
              <w:t>7</w:t>
            </w:r>
          </w:p>
        </w:tc>
      </w:tr>
      <w:tr w:rsidR="007B19A9" w14:paraId="0B9C865F" w14:textId="77777777">
        <w:tc>
          <w:tcPr>
            <w:tcW w:w="7689" w:type="dxa"/>
          </w:tcPr>
          <w:p w14:paraId="41176FDE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796419">
                <w:t>100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125 л"/>
              </w:smartTagPr>
              <w:r w:rsidRPr="00796419">
                <w:t>125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3B2B6A5F" w14:textId="77777777" w:rsidR="007B19A9" w:rsidRDefault="007B19A9" w:rsidP="007B19A9">
            <w:pPr>
              <w:ind w:firstLine="6"/>
              <w:jc w:val="center"/>
            </w:pPr>
            <w:r>
              <w:t>20</w:t>
            </w:r>
          </w:p>
        </w:tc>
      </w:tr>
      <w:tr w:rsidR="007B19A9" w14:paraId="19E554B2" w14:textId="77777777">
        <w:tc>
          <w:tcPr>
            <w:tcW w:w="7689" w:type="dxa"/>
          </w:tcPr>
          <w:p w14:paraId="0EDBA569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125 л"/>
              </w:smartTagPr>
              <w:r w:rsidRPr="00796419">
                <w:t>125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796419">
                <w:t>150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1B6557C8" w14:textId="77777777" w:rsidR="007B19A9" w:rsidRDefault="007B19A9" w:rsidP="007B19A9">
            <w:pPr>
              <w:ind w:firstLine="6"/>
              <w:jc w:val="center"/>
            </w:pPr>
            <w:r>
              <w:t>30</w:t>
            </w:r>
          </w:p>
        </w:tc>
      </w:tr>
      <w:tr w:rsidR="007B19A9" w14:paraId="0534E3F8" w14:textId="77777777">
        <w:tc>
          <w:tcPr>
            <w:tcW w:w="7689" w:type="dxa"/>
          </w:tcPr>
          <w:p w14:paraId="0DEEFD9E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796419">
                <w:t>150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175 л"/>
              </w:smartTagPr>
              <w:r w:rsidRPr="00796419">
                <w:t>175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24845EC8" w14:textId="77777777" w:rsidR="007B19A9" w:rsidRDefault="007B19A9" w:rsidP="007B19A9">
            <w:pPr>
              <w:ind w:firstLine="6"/>
              <w:jc w:val="center"/>
            </w:pPr>
            <w:r>
              <w:t>38</w:t>
            </w:r>
          </w:p>
        </w:tc>
      </w:tr>
      <w:tr w:rsidR="007B19A9" w14:paraId="0F587687" w14:textId="77777777">
        <w:tc>
          <w:tcPr>
            <w:tcW w:w="7689" w:type="dxa"/>
          </w:tcPr>
          <w:p w14:paraId="591A553E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175 л"/>
              </w:smartTagPr>
              <w:r w:rsidRPr="00796419">
                <w:t>175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796419">
                <w:t>200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6245158C" w14:textId="77777777" w:rsidR="007B19A9" w:rsidRDefault="007B19A9" w:rsidP="007B19A9">
            <w:pPr>
              <w:ind w:firstLine="6"/>
              <w:jc w:val="center"/>
            </w:pPr>
            <w:r>
              <w:t>45</w:t>
            </w:r>
          </w:p>
        </w:tc>
      </w:tr>
      <w:tr w:rsidR="007B19A9" w14:paraId="49ABD254" w14:textId="77777777">
        <w:tc>
          <w:tcPr>
            <w:tcW w:w="7689" w:type="dxa"/>
          </w:tcPr>
          <w:p w14:paraId="4FC7C447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796419">
                <w:t>200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225 л"/>
              </w:smartTagPr>
              <w:r w:rsidRPr="00796419">
                <w:t>225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3DC1AA37" w14:textId="77777777" w:rsidR="007B19A9" w:rsidRDefault="007B19A9" w:rsidP="007B19A9">
            <w:pPr>
              <w:ind w:firstLine="6"/>
              <w:jc w:val="center"/>
            </w:pPr>
            <w:r>
              <w:t>60</w:t>
            </w:r>
          </w:p>
        </w:tc>
      </w:tr>
      <w:tr w:rsidR="007B19A9" w14:paraId="1EFB386D" w14:textId="77777777">
        <w:tc>
          <w:tcPr>
            <w:tcW w:w="7689" w:type="dxa"/>
          </w:tcPr>
          <w:p w14:paraId="5FB0ABE4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225 л"/>
              </w:smartTagPr>
              <w:r w:rsidRPr="00796419">
                <w:t>225 л</w:t>
              </w:r>
            </w:smartTag>
            <w:r w:rsidRPr="00796419">
              <w:t xml:space="preserve">.с. до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796419">
                <w:t>250 л</w:t>
              </w:r>
            </w:smartTag>
            <w:r w:rsidRPr="00796419">
              <w:t>.с. включительно</w:t>
            </w:r>
          </w:p>
        </w:tc>
        <w:tc>
          <w:tcPr>
            <w:tcW w:w="2165" w:type="dxa"/>
          </w:tcPr>
          <w:p w14:paraId="17BF3FB1" w14:textId="77777777" w:rsidR="007B19A9" w:rsidRDefault="007B19A9" w:rsidP="007B19A9">
            <w:pPr>
              <w:ind w:firstLine="6"/>
              <w:jc w:val="center"/>
            </w:pPr>
            <w:r>
              <w:t>75</w:t>
            </w:r>
          </w:p>
        </w:tc>
      </w:tr>
      <w:tr w:rsidR="007B19A9" w14:paraId="6C94DE4E" w14:textId="77777777">
        <w:tc>
          <w:tcPr>
            <w:tcW w:w="7689" w:type="dxa"/>
          </w:tcPr>
          <w:p w14:paraId="26B0803F" w14:textId="77777777" w:rsidR="007B19A9" w:rsidRPr="00796419" w:rsidRDefault="007B19A9" w:rsidP="007B19A9">
            <w:r w:rsidRPr="00796419">
              <w:t xml:space="preserve">- свыше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796419">
                <w:t>250 л</w:t>
              </w:r>
            </w:smartTag>
            <w:r w:rsidRPr="00796419">
              <w:t>.с.</w:t>
            </w:r>
          </w:p>
        </w:tc>
        <w:tc>
          <w:tcPr>
            <w:tcW w:w="2165" w:type="dxa"/>
          </w:tcPr>
          <w:p w14:paraId="5C34B1C6" w14:textId="77777777" w:rsidR="007B19A9" w:rsidRDefault="007B19A9" w:rsidP="007B19A9">
            <w:pPr>
              <w:ind w:firstLine="6"/>
              <w:jc w:val="center"/>
            </w:pPr>
            <w:r>
              <w:t>150</w:t>
            </w:r>
          </w:p>
        </w:tc>
      </w:tr>
      <w:tr w:rsidR="007B19A9" w14:paraId="2A0680AD" w14:textId="77777777">
        <w:tc>
          <w:tcPr>
            <w:tcW w:w="7689" w:type="dxa"/>
          </w:tcPr>
          <w:p w14:paraId="26214D53" w14:textId="77777777" w:rsidR="007B19A9" w:rsidRPr="00E1177A" w:rsidRDefault="007B19A9" w:rsidP="007B19A9">
            <w:r w:rsidRPr="00E1177A">
              <w:t>Мотоциклы и мотороллеры с мощностью двигателя (с каждой лошадиной силы):</w:t>
            </w:r>
          </w:p>
        </w:tc>
        <w:tc>
          <w:tcPr>
            <w:tcW w:w="2165" w:type="dxa"/>
          </w:tcPr>
          <w:p w14:paraId="66A02DB6" w14:textId="77777777" w:rsidR="007B19A9" w:rsidRDefault="007B19A9" w:rsidP="007B19A9">
            <w:pPr>
              <w:ind w:firstLine="6"/>
              <w:jc w:val="center"/>
            </w:pPr>
          </w:p>
        </w:tc>
      </w:tr>
      <w:tr w:rsidR="007B19A9" w14:paraId="38704545" w14:textId="77777777">
        <w:tc>
          <w:tcPr>
            <w:tcW w:w="7689" w:type="dxa"/>
          </w:tcPr>
          <w:p w14:paraId="5683335B" w14:textId="77777777" w:rsidR="007B19A9" w:rsidRPr="00E1177A" w:rsidRDefault="007B19A9" w:rsidP="007B19A9">
            <w:r w:rsidRPr="00E1177A">
              <w:t xml:space="preserve">- 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E1177A">
                <w:t>20 л</w:t>
              </w:r>
            </w:smartTag>
            <w:r w:rsidRPr="00E1177A">
              <w:t>.с. (до 14,7 кВт) включительно</w:t>
            </w:r>
          </w:p>
        </w:tc>
        <w:tc>
          <w:tcPr>
            <w:tcW w:w="2165" w:type="dxa"/>
          </w:tcPr>
          <w:p w14:paraId="025600FB" w14:textId="77777777" w:rsidR="007B19A9" w:rsidRDefault="007B19A9" w:rsidP="007B19A9">
            <w:pPr>
              <w:ind w:firstLine="6"/>
              <w:jc w:val="center"/>
            </w:pPr>
            <w:r>
              <w:t>7</w:t>
            </w:r>
          </w:p>
        </w:tc>
      </w:tr>
      <w:tr w:rsidR="007B19A9" w14:paraId="24D0B061" w14:textId="77777777">
        <w:tc>
          <w:tcPr>
            <w:tcW w:w="7689" w:type="dxa"/>
          </w:tcPr>
          <w:p w14:paraId="461E48BA" w14:textId="77777777" w:rsidR="007B19A9" w:rsidRPr="00E1177A" w:rsidRDefault="007B19A9" w:rsidP="007B19A9">
            <w:r w:rsidRPr="00E1177A">
              <w:t xml:space="preserve">- свыше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E1177A">
                <w:t>20 л</w:t>
              </w:r>
            </w:smartTag>
            <w:r w:rsidRPr="00E1177A">
              <w:t xml:space="preserve">.с. до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E1177A">
                <w:t>35 л</w:t>
              </w:r>
            </w:smartTag>
            <w:r w:rsidRPr="00E1177A">
              <w:t>.с. (свыше 14,7 кВт до 25,74 кВт) включительно</w:t>
            </w:r>
          </w:p>
        </w:tc>
        <w:tc>
          <w:tcPr>
            <w:tcW w:w="2165" w:type="dxa"/>
          </w:tcPr>
          <w:p w14:paraId="12D8DE31" w14:textId="77777777" w:rsidR="007B19A9" w:rsidRDefault="007B19A9" w:rsidP="007B19A9">
            <w:pPr>
              <w:ind w:firstLine="6"/>
              <w:jc w:val="center"/>
            </w:pPr>
            <w:r>
              <w:t>15</w:t>
            </w:r>
          </w:p>
        </w:tc>
      </w:tr>
      <w:tr w:rsidR="007B19A9" w14:paraId="62B167A0" w14:textId="77777777">
        <w:tc>
          <w:tcPr>
            <w:tcW w:w="7689" w:type="dxa"/>
          </w:tcPr>
          <w:p w14:paraId="750B4404" w14:textId="77777777" w:rsidR="007B19A9" w:rsidRPr="00E1177A" w:rsidRDefault="007B19A9" w:rsidP="007B19A9">
            <w:r w:rsidRPr="00E1177A">
              <w:t xml:space="preserve">- свыше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E1177A">
                <w:t>35 л</w:t>
              </w:r>
            </w:smartTag>
            <w:r w:rsidRPr="00E1177A">
              <w:t>.с. (свыше 25,74 кВт)</w:t>
            </w:r>
            <w:r>
              <w:t xml:space="preserve"> и.т.д.</w:t>
            </w:r>
          </w:p>
        </w:tc>
        <w:tc>
          <w:tcPr>
            <w:tcW w:w="2165" w:type="dxa"/>
          </w:tcPr>
          <w:p w14:paraId="4C3D31EE" w14:textId="77777777" w:rsidR="007B19A9" w:rsidRDefault="007B19A9" w:rsidP="007B19A9">
            <w:pPr>
              <w:ind w:firstLine="6"/>
              <w:jc w:val="center"/>
            </w:pPr>
            <w:r>
              <w:t>30</w:t>
            </w:r>
          </w:p>
        </w:tc>
      </w:tr>
    </w:tbl>
    <w:p w14:paraId="4AE1621B" w14:textId="77777777" w:rsidR="009A0B7F" w:rsidRDefault="005523D8" w:rsidP="007B19A9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суда, зарегистрированные в Российск</w:t>
      </w:r>
      <w:r w:rsidR="007B19A9">
        <w:rPr>
          <w:sz w:val="28"/>
          <w:szCs w:val="28"/>
        </w:rPr>
        <w:t>ом реестре судов.</w:t>
      </w:r>
    </w:p>
    <w:p w14:paraId="437D7EC0" w14:textId="77777777" w:rsidR="009A0B7F" w:rsidRPr="00AE3C55" w:rsidRDefault="009A0B7F" w:rsidP="002A286F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280198719"/>
      <w:r w:rsidR="00AE3C55" w:rsidRPr="00AE3C55">
        <w:rPr>
          <w:b/>
          <w:sz w:val="28"/>
          <w:szCs w:val="28"/>
        </w:rPr>
        <w:t>3</w:t>
      </w:r>
      <w:r w:rsidRPr="00AE3C55">
        <w:rPr>
          <w:b/>
          <w:sz w:val="28"/>
          <w:szCs w:val="28"/>
        </w:rPr>
        <w:t>.</w:t>
      </w:r>
      <w:r w:rsidR="002A286F">
        <w:rPr>
          <w:b/>
          <w:sz w:val="28"/>
          <w:szCs w:val="28"/>
        </w:rPr>
        <w:t xml:space="preserve"> Налоговая база</w:t>
      </w:r>
      <w:r w:rsidRPr="00AE3C55">
        <w:rPr>
          <w:b/>
          <w:sz w:val="28"/>
          <w:szCs w:val="28"/>
        </w:rPr>
        <w:t xml:space="preserve"> по отдельным видам транспортных с</w:t>
      </w:r>
      <w:r w:rsidR="00AE3C55">
        <w:rPr>
          <w:b/>
          <w:sz w:val="28"/>
          <w:szCs w:val="28"/>
        </w:rPr>
        <w:t>редств</w:t>
      </w:r>
      <w:bookmarkEnd w:id="6"/>
    </w:p>
    <w:p w14:paraId="40745687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Под н</w:t>
      </w:r>
      <w:r w:rsidR="00C659AA">
        <w:rPr>
          <w:rStyle w:val="a9"/>
          <w:vanish/>
        </w:rPr>
        <w:commentReference w:id="7"/>
      </w:r>
      <w:r w:rsidRPr="00C659AA">
        <w:rPr>
          <w:sz w:val="28"/>
          <w:szCs w:val="28"/>
          <w:highlight w:val="yellow"/>
        </w:rPr>
        <w:t>а-</w:t>
      </w:r>
      <w:r w:rsidRPr="008B46D9">
        <w:rPr>
          <w:sz w:val="28"/>
          <w:szCs w:val="28"/>
        </w:rPr>
        <w:t>логовой базой понимается стоимостная, физическая или иная характеристика объекта налогообложения.</w:t>
      </w:r>
    </w:p>
    <w:p w14:paraId="4A285D86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А именно следует сказать, что исчисление налоговой базы физических лиц законодатель традиционно возлагает на инспекции ФНС России, в то время как налогоплательщики-организации исчисляют налоговую базу по итогам каждого налогового периода на основе подтвержденных данных об транспортных средствах, подлежащих налогообложению.</w:t>
      </w:r>
    </w:p>
    <w:p w14:paraId="0998A76A" w14:textId="77777777" w:rsidR="009A0B7F" w:rsidRPr="008B46D9" w:rsidRDefault="002A286F" w:rsidP="008B46D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Для разрешения</w:t>
      </w:r>
      <w:r w:rsidR="009A0B7F" w:rsidRPr="008B46D9">
        <w:rPr>
          <w:sz w:val="28"/>
          <w:szCs w:val="28"/>
        </w:rPr>
        <w:t xml:space="preserve"> вопроса о налоговых ставках (ст. 361 НК РФ), транспортные средства разделены на 3 группы по принципу: с двигателем (они вошли в первую группу), водные, по которым возможно в качестве физического показателя избрать вместимость (вторая группа), и все остальные (третья группа). Естественно, для каждой группы избраны свои физические показатели налоговой базы.</w:t>
      </w:r>
    </w:p>
    <w:p w14:paraId="405B36CB" w14:textId="77777777" w:rsidR="00AE3C55" w:rsidRPr="00AE3C55" w:rsidRDefault="00AE3C55" w:rsidP="00AE3C55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AE3C55">
        <w:rPr>
          <w:b/>
          <w:sz w:val="28"/>
          <w:szCs w:val="28"/>
        </w:rPr>
        <w:t>Налоговая база транспор</w:t>
      </w:r>
      <w:r>
        <w:rPr>
          <w:b/>
          <w:sz w:val="28"/>
          <w:szCs w:val="28"/>
        </w:rPr>
        <w:t>тных средств, имеющих двигатели</w:t>
      </w:r>
    </w:p>
    <w:p w14:paraId="0651E6D0" w14:textId="77777777" w:rsidR="009A0B7F" w:rsidRPr="008B46D9" w:rsidRDefault="009A0B7F" w:rsidP="00AE3C55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В первую группу законодателем отнесены наземные, воздушные и водные транспортные средства, оснащенные двигателем. Это в первую оче</w:t>
      </w:r>
      <w:r w:rsidR="008B46D9" w:rsidRPr="008B46D9">
        <w:rPr>
          <w:sz w:val="28"/>
          <w:szCs w:val="28"/>
        </w:rPr>
        <w:t>редь легковые и грузовые автомо</w:t>
      </w:r>
      <w:r w:rsidRPr="008B46D9">
        <w:rPr>
          <w:sz w:val="28"/>
          <w:szCs w:val="28"/>
        </w:rPr>
        <w:t>били, мотоциклы, мотороллеры, автобусы, снегоходы, мотосани, катера, лодки, яхты, гидроциклы, самолеты, вертолеты и др.</w:t>
      </w:r>
    </w:p>
    <w:p w14:paraId="0F105D9B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Для транспортных средств этой группы налоговая база определена как мощность имеющегося двигателя, в</w:t>
      </w:r>
      <w:r w:rsidR="008B46D9" w:rsidRPr="008B46D9">
        <w:rPr>
          <w:sz w:val="28"/>
          <w:szCs w:val="28"/>
        </w:rPr>
        <w:t xml:space="preserve">ыраженная во внесистемных единицах мощности </w:t>
      </w:r>
      <w:r w:rsidRPr="008B46D9">
        <w:rPr>
          <w:sz w:val="28"/>
          <w:szCs w:val="28"/>
        </w:rPr>
        <w:t xml:space="preserve"> лошадиных силах.</w:t>
      </w:r>
    </w:p>
    <w:p w14:paraId="01E3C4F3" w14:textId="77777777" w:rsidR="00AE3C55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По водным транспортным</w:t>
      </w:r>
      <w:r w:rsidR="008B46D9" w:rsidRPr="008B46D9">
        <w:rPr>
          <w:sz w:val="28"/>
          <w:szCs w:val="28"/>
        </w:rPr>
        <w:t xml:space="preserve"> средствам за основу берется за</w:t>
      </w:r>
      <w:r w:rsidRPr="008B46D9">
        <w:rPr>
          <w:sz w:val="28"/>
          <w:szCs w:val="28"/>
        </w:rPr>
        <w:t>регистрированная за судном мощность д</w:t>
      </w:r>
      <w:r w:rsidR="008B46D9" w:rsidRPr="008B46D9">
        <w:rPr>
          <w:sz w:val="28"/>
          <w:szCs w:val="28"/>
        </w:rPr>
        <w:t>вигателя. Если в технической до</w:t>
      </w:r>
      <w:r w:rsidRPr="008B46D9">
        <w:rPr>
          <w:sz w:val="28"/>
          <w:szCs w:val="28"/>
        </w:rPr>
        <w:t>кументации на транспортное средство м</w:t>
      </w:r>
      <w:r w:rsidR="008B46D9" w:rsidRPr="008B46D9">
        <w:rPr>
          <w:sz w:val="28"/>
          <w:szCs w:val="28"/>
        </w:rPr>
        <w:t>ощность двигателя указана в мет</w:t>
      </w:r>
      <w:r w:rsidRPr="008B46D9">
        <w:rPr>
          <w:sz w:val="28"/>
          <w:szCs w:val="28"/>
        </w:rPr>
        <w:t xml:space="preserve">рических единицах мощности (кВт), то соответствующий пересчет во внесистемные единицы мощности (л.с.) осуществляется путем умножения мощности двигателя, выраженной в кВт, на множитель, равный 1,359 62 (т. е. используется переводной коэффициент 1 кВт=1,35962л.с). </w:t>
      </w:r>
    </w:p>
    <w:p w14:paraId="1A075640" w14:textId="77777777" w:rsidR="00AE3C55" w:rsidRDefault="00AE3C55" w:rsidP="00AE3C55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воздушным </w:t>
      </w:r>
      <w:r w:rsidRPr="008B46D9">
        <w:rPr>
          <w:sz w:val="28"/>
          <w:szCs w:val="28"/>
        </w:rPr>
        <w:t>транспортным средствам</w:t>
      </w:r>
      <w:r>
        <w:rPr>
          <w:sz w:val="28"/>
          <w:szCs w:val="28"/>
        </w:rPr>
        <w:t xml:space="preserve"> в</w:t>
      </w:r>
      <w:r w:rsidR="009A0B7F" w:rsidRPr="008B46D9">
        <w:rPr>
          <w:sz w:val="28"/>
          <w:szCs w:val="28"/>
        </w:rPr>
        <w:t xml:space="preserve"> соответствии</w:t>
      </w:r>
      <w:r w:rsidR="008B46D9" w:rsidRPr="008B46D9">
        <w:rPr>
          <w:sz w:val="28"/>
          <w:szCs w:val="28"/>
        </w:rPr>
        <w:t xml:space="preserve"> с Федеральным законом от 20 Ав</w:t>
      </w:r>
      <w:r w:rsidR="009A0B7F" w:rsidRPr="008B46D9">
        <w:rPr>
          <w:sz w:val="28"/>
          <w:szCs w:val="28"/>
        </w:rPr>
        <w:t xml:space="preserve">густа </w:t>
      </w:r>
      <w:smartTag w:uri="urn:schemas-microsoft-com:office:smarttags" w:element="metricconverter">
        <w:smartTagPr>
          <w:attr w:name="ProductID" w:val="2004 г"/>
        </w:smartTagPr>
        <w:r w:rsidR="009A0B7F" w:rsidRPr="008B46D9">
          <w:rPr>
            <w:sz w:val="28"/>
            <w:szCs w:val="28"/>
          </w:rPr>
          <w:t>2004 г</w:t>
        </w:r>
      </w:smartTag>
      <w:r w:rsidR="009A0B7F" w:rsidRPr="008B46D9">
        <w:rPr>
          <w:sz w:val="28"/>
          <w:szCs w:val="28"/>
        </w:rPr>
        <w:t>. № 108-ФЗ "О внесении изменений в статьи 359 и 361 части второй Налогового кодекса Российской Федерации" с 1 января 2005г. налоговая база в отношении некоторых воздушных средств определяется иным образом, а именно: в отношении воздушных транспортных средств, для которых определяется тяга реактивного двигателя, налоговая база определяется как паспортная статическая тяга реактивного</w:t>
      </w:r>
      <w:r w:rsidR="008B46D9" w:rsidRPr="008B46D9">
        <w:rPr>
          <w:sz w:val="28"/>
          <w:szCs w:val="28"/>
        </w:rPr>
        <w:t xml:space="preserve"> двигате</w:t>
      </w:r>
      <w:r w:rsidR="009A0B7F" w:rsidRPr="008B46D9">
        <w:rPr>
          <w:sz w:val="28"/>
          <w:szCs w:val="28"/>
        </w:rPr>
        <w:t>ля (суммарная паспортная статическая тяга всех реактивных двигателей) воздушного транспортного средства н</w:t>
      </w:r>
      <w:r w:rsidR="008B46D9" w:rsidRPr="008B46D9">
        <w:rPr>
          <w:sz w:val="28"/>
          <w:szCs w:val="28"/>
        </w:rPr>
        <w:t>а взлетном режиме в земных усло</w:t>
      </w:r>
      <w:r w:rsidR="009A0B7F" w:rsidRPr="008B46D9">
        <w:rPr>
          <w:sz w:val="28"/>
          <w:szCs w:val="28"/>
        </w:rPr>
        <w:t xml:space="preserve">виях в килограммах силы (в </w:t>
      </w:r>
      <w:smartTag w:uri="urn:schemas-microsoft-com:office:smarttags" w:element="metricconverter">
        <w:smartTagPr>
          <w:attr w:name="ProductID" w:val="2004 г"/>
        </w:smartTagPr>
        <w:r w:rsidR="009A0B7F" w:rsidRPr="008B46D9">
          <w:rPr>
            <w:sz w:val="28"/>
            <w:szCs w:val="28"/>
          </w:rPr>
          <w:t>2004 г</w:t>
        </w:r>
      </w:smartTag>
      <w:r w:rsidR="009A0B7F" w:rsidRPr="008B46D9">
        <w:rPr>
          <w:sz w:val="28"/>
          <w:szCs w:val="28"/>
        </w:rPr>
        <w:t xml:space="preserve">. </w:t>
      </w:r>
      <w:r w:rsidR="008B46D9" w:rsidRPr="008B46D9">
        <w:rPr>
          <w:sz w:val="28"/>
          <w:szCs w:val="28"/>
        </w:rPr>
        <w:t>в отношении воздушных транспорт</w:t>
      </w:r>
      <w:r w:rsidR="009A0B7F" w:rsidRPr="008B46D9">
        <w:rPr>
          <w:sz w:val="28"/>
          <w:szCs w:val="28"/>
        </w:rPr>
        <w:t>ных средств, для которых определяется тяга реактивного двигателя, налоговая база определялась как мощность двигателя транспортного средства в лошадиных силах).</w:t>
      </w:r>
    </w:p>
    <w:p w14:paraId="2684A308" w14:textId="77777777" w:rsidR="009A0B7F" w:rsidRPr="00AE3C55" w:rsidRDefault="009A0B7F" w:rsidP="00AE3C55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AE3C55">
        <w:rPr>
          <w:b/>
          <w:sz w:val="28"/>
          <w:szCs w:val="28"/>
        </w:rPr>
        <w:t>На</w:t>
      </w:r>
      <w:r w:rsidR="00C659AA">
        <w:rPr>
          <w:rStyle w:val="a9"/>
          <w:vanish/>
        </w:rPr>
        <w:commentReference w:id="8"/>
      </w:r>
      <w:r w:rsidRPr="00AE3C55">
        <w:rPr>
          <w:b/>
          <w:sz w:val="28"/>
          <w:szCs w:val="28"/>
        </w:rPr>
        <w:t>логовая база водных несамоходных (бу</w:t>
      </w:r>
      <w:r w:rsidR="00AE3C55">
        <w:rPr>
          <w:b/>
          <w:sz w:val="28"/>
          <w:szCs w:val="28"/>
        </w:rPr>
        <w:t>ксируемых) транспортных средств</w:t>
      </w:r>
    </w:p>
    <w:p w14:paraId="496F22DA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Во вторую группу объединены в основном крупные водные транспортные средства, не имеющие двигателей, - несамоходные баржи и другие буксируемые суда. Для транспор</w:t>
      </w:r>
      <w:r w:rsidR="008B46D9" w:rsidRPr="008B46D9">
        <w:rPr>
          <w:sz w:val="28"/>
          <w:szCs w:val="28"/>
        </w:rPr>
        <w:t>тных средств этой группы налого</w:t>
      </w:r>
      <w:r w:rsidRPr="008B46D9">
        <w:rPr>
          <w:sz w:val="28"/>
          <w:szCs w:val="28"/>
        </w:rPr>
        <w:t>вая база определена как валовая вместимость в регистровых тоннах. Валовая вместимость транспортных средств указана в их регистрационных документах и технической документации.</w:t>
      </w:r>
    </w:p>
    <w:p w14:paraId="4798E0D5" w14:textId="77777777" w:rsidR="009A0B7F" w:rsidRPr="00AE3C55" w:rsidRDefault="009A0B7F" w:rsidP="00AE3C55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AE3C55">
        <w:rPr>
          <w:b/>
          <w:sz w:val="28"/>
          <w:szCs w:val="28"/>
        </w:rPr>
        <w:t>Налоговая база водных б</w:t>
      </w:r>
      <w:r w:rsidR="00AE3C55">
        <w:rPr>
          <w:b/>
          <w:sz w:val="28"/>
          <w:szCs w:val="28"/>
        </w:rPr>
        <w:t>уксируемых транспортных средств</w:t>
      </w:r>
    </w:p>
    <w:p w14:paraId="4EF62AD6" w14:textId="77777777" w:rsidR="009A0B7F" w:rsidRPr="008B46D9" w:rsidRDefault="009A0B7F" w:rsidP="002A286F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 xml:space="preserve">Валовая вместимость судна рассчитывается по правилам Лондонской международной конвенции по обмеру судов от 23 июня </w:t>
      </w:r>
      <w:smartTag w:uri="urn:schemas-microsoft-com:office:smarttags" w:element="metricconverter">
        <w:smartTagPr>
          <w:attr w:name="ProductID" w:val="1969 г"/>
        </w:smartTagPr>
        <w:r w:rsidRPr="008B46D9">
          <w:rPr>
            <w:sz w:val="28"/>
            <w:szCs w:val="28"/>
          </w:rPr>
          <w:t>1969 г</w:t>
        </w:r>
      </w:smartTag>
      <w:r w:rsidR="008B46D9" w:rsidRPr="008B46D9">
        <w:rPr>
          <w:sz w:val="28"/>
          <w:szCs w:val="28"/>
        </w:rPr>
        <w:t>. Так, со</w:t>
      </w:r>
      <w:r w:rsidRPr="008B46D9">
        <w:rPr>
          <w:sz w:val="28"/>
          <w:szCs w:val="28"/>
        </w:rPr>
        <w:t>гласно положениям указанной Конвенции валовая вместимость (GT) судна определяется по следующей формуле:</w:t>
      </w:r>
    </w:p>
    <w:p w14:paraId="54D63D51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GT=K1*V,</w:t>
      </w:r>
    </w:p>
    <w:p w14:paraId="39FB23A5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где V - общий объем всех закрыты</w:t>
      </w:r>
      <w:r w:rsidR="008B46D9" w:rsidRPr="008B46D9">
        <w:rPr>
          <w:sz w:val="28"/>
          <w:szCs w:val="28"/>
        </w:rPr>
        <w:t>х пространств на судне в кубиче</w:t>
      </w:r>
      <w:r w:rsidRPr="008B46D9">
        <w:rPr>
          <w:sz w:val="28"/>
          <w:szCs w:val="28"/>
        </w:rPr>
        <w:t>ских метрах,</w:t>
      </w:r>
    </w:p>
    <w:p w14:paraId="729334E6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К1- коэффициент, рассчитывается по формуле</w:t>
      </w:r>
    </w:p>
    <w:p w14:paraId="14615218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К1= 0,2 + 0,02 * lgV.</w:t>
      </w:r>
    </w:p>
    <w:p w14:paraId="749723FA" w14:textId="77777777" w:rsidR="009A0B7F" w:rsidRPr="00AE3C55" w:rsidRDefault="009A0B7F" w:rsidP="00AE3C55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AE3C55">
        <w:rPr>
          <w:b/>
          <w:sz w:val="28"/>
          <w:szCs w:val="28"/>
        </w:rPr>
        <w:t>Налоговая база иных водных и воздушных транспортных средств, не имеющих двигателей.</w:t>
      </w:r>
    </w:p>
    <w:p w14:paraId="654C360A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Третья группа сформиров</w:t>
      </w:r>
      <w:r w:rsidR="008B46D9" w:rsidRPr="008B46D9">
        <w:rPr>
          <w:sz w:val="28"/>
          <w:szCs w:val="28"/>
        </w:rPr>
        <w:t>ана законодателем по "остаточно</w:t>
      </w:r>
      <w:r w:rsidRPr="008B46D9">
        <w:rPr>
          <w:sz w:val="28"/>
          <w:szCs w:val="28"/>
        </w:rPr>
        <w:t xml:space="preserve">му" принципу. В нее включаются все </w:t>
      </w:r>
      <w:r w:rsidR="008B46D9" w:rsidRPr="008B46D9">
        <w:rPr>
          <w:sz w:val="28"/>
          <w:szCs w:val="28"/>
        </w:rPr>
        <w:t>средства, не вошедшие в предыду</w:t>
      </w:r>
      <w:r w:rsidRPr="008B46D9">
        <w:rPr>
          <w:sz w:val="28"/>
          <w:szCs w:val="28"/>
        </w:rPr>
        <w:t>щие группы, водные и воздушные средства, не имеющие двигателей или в отношении которых не определяется валовая вместимость. К таким транспортным средствам относятся, например: дирижабли, воздушные шары, плавучие краны, плавучая земле</w:t>
      </w:r>
      <w:r w:rsidR="008B46D9" w:rsidRPr="008B46D9">
        <w:rPr>
          <w:sz w:val="28"/>
          <w:szCs w:val="28"/>
        </w:rPr>
        <w:t>черпательная техника, дебаркаде</w:t>
      </w:r>
      <w:r w:rsidRPr="008B46D9">
        <w:rPr>
          <w:sz w:val="28"/>
          <w:szCs w:val="28"/>
        </w:rPr>
        <w:t xml:space="preserve">ры и иные летательные и плавучие сооружения, не имеющие двигателей для самостоятельного передвижения. </w:t>
      </w:r>
    </w:p>
    <w:p w14:paraId="37C2002A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Для транспортных средств этой группы налоговая база определена как единица транспортного средства.</w:t>
      </w:r>
    </w:p>
    <w:p w14:paraId="288D1FA1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Водные и воздушные средства, не имеющие двигателей или в отношении которых не определяется валовая вместимость</w:t>
      </w:r>
    </w:p>
    <w:p w14:paraId="49032B32" w14:textId="77777777" w:rsidR="009A0B7F" w:rsidRPr="008B46D9" w:rsidRDefault="009A0B7F" w:rsidP="008B46D9">
      <w:pPr>
        <w:spacing w:line="360" w:lineRule="auto"/>
        <w:ind w:firstLine="684"/>
        <w:jc w:val="both"/>
        <w:rPr>
          <w:sz w:val="28"/>
          <w:szCs w:val="28"/>
        </w:rPr>
      </w:pPr>
      <w:r w:rsidRPr="008B46D9">
        <w:rPr>
          <w:sz w:val="28"/>
          <w:szCs w:val="28"/>
        </w:rPr>
        <w:t>Положениями п. 2 статьи 359 устанавливает</w:t>
      </w:r>
      <w:r w:rsidR="008B46D9" w:rsidRPr="008B46D9">
        <w:rPr>
          <w:sz w:val="28"/>
          <w:szCs w:val="28"/>
        </w:rPr>
        <w:t>ся прави</w:t>
      </w:r>
      <w:r w:rsidRPr="008B46D9">
        <w:rPr>
          <w:sz w:val="28"/>
          <w:szCs w:val="28"/>
        </w:rPr>
        <w:t>ло, согласно которому налоговую базу</w:t>
      </w:r>
      <w:r w:rsidR="008B46D9" w:rsidRPr="008B46D9">
        <w:rPr>
          <w:sz w:val="28"/>
          <w:szCs w:val="28"/>
        </w:rPr>
        <w:t xml:space="preserve"> необходимо определять по каждо</w:t>
      </w:r>
      <w:r w:rsidRPr="008B46D9">
        <w:rPr>
          <w:sz w:val="28"/>
          <w:szCs w:val="28"/>
        </w:rPr>
        <w:t>му транспортному средству отдельно.</w:t>
      </w:r>
    </w:p>
    <w:p w14:paraId="199CF07D" w14:textId="77777777" w:rsidR="0009540E" w:rsidRDefault="002A286F" w:rsidP="007B19A9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9" w:name="_Toc280198720"/>
      <w:r w:rsidR="007B19A9">
        <w:rPr>
          <w:b/>
          <w:sz w:val="28"/>
          <w:szCs w:val="28"/>
        </w:rPr>
        <w:t xml:space="preserve">4. </w:t>
      </w:r>
      <w:r w:rsidR="007B19A9" w:rsidRPr="007B19A9">
        <w:rPr>
          <w:b/>
          <w:sz w:val="28"/>
          <w:szCs w:val="28"/>
        </w:rPr>
        <w:t>Порядок и сроки уплаты налога и авансовых платежей по транспортному налогу</w:t>
      </w:r>
      <w:bookmarkEnd w:id="9"/>
    </w:p>
    <w:p w14:paraId="34C29E4A" w14:textId="77777777" w:rsidR="0009540E" w:rsidRDefault="0009540E" w:rsidP="007B19A9">
      <w:pPr>
        <w:spacing w:line="360" w:lineRule="auto"/>
        <w:ind w:firstLine="684"/>
        <w:jc w:val="center"/>
        <w:outlineLvl w:val="0"/>
        <w:rPr>
          <w:b/>
          <w:sz w:val="28"/>
          <w:szCs w:val="28"/>
        </w:rPr>
      </w:pPr>
    </w:p>
    <w:p w14:paraId="293F3D2C" w14:textId="77777777" w:rsidR="0009540E" w:rsidRPr="0009540E" w:rsidRDefault="0009540E" w:rsidP="00235A65">
      <w:pPr>
        <w:spacing w:line="360" w:lineRule="auto"/>
        <w:ind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 xml:space="preserve">Пунктом 1 статьи 363 НК РФ установлено, что уплата транспортного налога и авансовых платежей по налогу производится налогоплательщиками по месту нахождения транспортных средств. </w:t>
      </w:r>
    </w:p>
    <w:p w14:paraId="7A1A94FA" w14:textId="77777777" w:rsidR="0009540E" w:rsidRPr="0009540E" w:rsidRDefault="0009540E" w:rsidP="00235A65">
      <w:pPr>
        <w:spacing w:line="360" w:lineRule="auto"/>
        <w:jc w:val="center"/>
        <w:rPr>
          <w:b/>
          <w:sz w:val="28"/>
          <w:szCs w:val="28"/>
        </w:rPr>
      </w:pPr>
      <w:r w:rsidRPr="0009540E">
        <w:rPr>
          <w:b/>
          <w:sz w:val="28"/>
          <w:szCs w:val="28"/>
        </w:rPr>
        <w:t>Уплата налога организациями</w:t>
      </w:r>
    </w:p>
    <w:p w14:paraId="68D22C69" w14:textId="77777777" w:rsidR="0009540E" w:rsidRPr="0009540E" w:rsidRDefault="0009540E" w:rsidP="00235A65">
      <w:pPr>
        <w:spacing w:line="360" w:lineRule="auto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Пунктом 1 статьи 363 НК РФ установлено, что уплата транспортного налога и авансовых платежей по налогу производится налогоплательщиками по месту нахождения транспортных средств.</w:t>
      </w:r>
    </w:p>
    <w:p w14:paraId="61FEA011" w14:textId="77777777" w:rsidR="0009540E" w:rsidRDefault="0009540E" w:rsidP="00235A65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09540E">
        <w:rPr>
          <w:sz w:val="28"/>
          <w:szCs w:val="28"/>
        </w:rPr>
        <w:t>Итак, организации-налогоплательщики осуществляют регистрацию транспортных средств по месту своего нахождения, но нередко в связи с производственной необходимостью указанные транспортные средства направляются для работы в другие города, где осуществляется их постановка на временный учет. В связи с этим возникает вопрос, необходимо ли уплачивать транспортный налог по месту временной регистрации транспортных средств.</w:t>
      </w:r>
    </w:p>
    <w:p w14:paraId="004FA9E9" w14:textId="77777777" w:rsidR="002F37EC" w:rsidRDefault="0009540E" w:rsidP="002F37EC">
      <w:pPr>
        <w:spacing w:line="360" w:lineRule="auto"/>
        <w:ind w:firstLine="684"/>
        <w:jc w:val="center"/>
        <w:rPr>
          <w:b/>
          <w:sz w:val="28"/>
          <w:szCs w:val="28"/>
        </w:rPr>
      </w:pPr>
      <w:r w:rsidRPr="0009540E">
        <w:rPr>
          <w:b/>
          <w:sz w:val="28"/>
          <w:szCs w:val="28"/>
        </w:rPr>
        <w:t>Уплата налога физическими лицами</w:t>
      </w:r>
    </w:p>
    <w:p w14:paraId="0B35FB2E" w14:textId="77777777" w:rsidR="0009540E" w:rsidRPr="002F37EC" w:rsidRDefault="0009540E" w:rsidP="002F37EC">
      <w:pPr>
        <w:spacing w:line="360" w:lineRule="auto"/>
        <w:ind w:firstLine="684"/>
        <w:jc w:val="both"/>
        <w:rPr>
          <w:b/>
          <w:sz w:val="28"/>
          <w:szCs w:val="28"/>
        </w:rPr>
      </w:pPr>
      <w:r w:rsidRPr="0009540E">
        <w:rPr>
          <w:sz w:val="28"/>
          <w:szCs w:val="28"/>
        </w:rPr>
        <w:t>Отчетные периоды по транспортному налогу установлены статьей 360 НК РФ только для налогоплательщиков, являющихся организациями. Для налогоплательщиков – физических лиц отчетные периоды не установлены, следовательно, на них не возложена обязанность по уплате авансовых платежей. В Письме ФНС Российской Федерации от 18 июля 2006 года №21-5-05/61@ «О транспортном налоге» отмечено, что налогоплательщики – физические лица должны уплачивать транспортный налог по истечении налогового периода в срок, установленный законом субъекта Российской Федерации. В то же время обращено внимание, что согласно пункту 1 статьи 45 НК РФ налогоплательщики вправе исполнить обязанност</w:t>
      </w:r>
      <w:r>
        <w:rPr>
          <w:sz w:val="28"/>
          <w:szCs w:val="28"/>
        </w:rPr>
        <w:t>ь по уплате налога досрочно.</w:t>
      </w:r>
    </w:p>
    <w:p w14:paraId="30F1DBA5" w14:textId="77777777" w:rsidR="0009540E" w:rsidRPr="0009540E" w:rsidRDefault="0009540E" w:rsidP="00235A65">
      <w:pPr>
        <w:spacing w:line="360" w:lineRule="auto"/>
        <w:ind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 xml:space="preserve">Обязанность по уплате налога у физических лиц возникает только с момента вручения налогоплательщику налогового уведомления. Форма налогового уведомления на уплату транспортного налога физическими лицами утверждена Приказом ФНС Российской Федерации от 31 </w:t>
      </w:r>
      <w:r>
        <w:rPr>
          <w:sz w:val="28"/>
          <w:szCs w:val="28"/>
        </w:rPr>
        <w:t>октября 2005 года №САЭ-3-21/551</w:t>
      </w:r>
      <w:r w:rsidRPr="0009540E">
        <w:rPr>
          <w:sz w:val="28"/>
          <w:szCs w:val="28"/>
        </w:rPr>
        <w:t xml:space="preserve"> «Об утверждении форм налоговых уведомлений». Данным приказом установлено также, что налоговые органы одновременно с направлением налоговых уведомлений должны направлять налогоплательщикам платежные документы.</w:t>
      </w:r>
    </w:p>
    <w:p w14:paraId="4984192E" w14:textId="77777777" w:rsidR="0009540E" w:rsidRPr="0009540E" w:rsidRDefault="0009540E" w:rsidP="00235A65">
      <w:pPr>
        <w:spacing w:line="360" w:lineRule="auto"/>
        <w:ind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В налоговом уведомлении, вручаемом физическому лицу, должны быть указаны:</w:t>
      </w:r>
    </w:p>
    <w:p w14:paraId="6BC6D8E8" w14:textId="77777777" w:rsidR="0009540E" w:rsidRPr="0009540E" w:rsidRDefault="0009540E" w:rsidP="00235A65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сумма налога, исчисленная исходя из данных о транспортных средствах, зарегистрированных по состоянию на 1 января текущего налогового периода;</w:t>
      </w:r>
    </w:p>
    <w:p w14:paraId="467C20AF" w14:textId="77777777" w:rsidR="0009540E" w:rsidRPr="0009540E" w:rsidRDefault="0009540E" w:rsidP="00235A65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срок уплаты транспортного налога;</w:t>
      </w:r>
    </w:p>
    <w:p w14:paraId="22FEC2B3" w14:textId="77777777" w:rsidR="0009540E" w:rsidRDefault="0009540E" w:rsidP="00235A65">
      <w:pPr>
        <w:numPr>
          <w:ilvl w:val="0"/>
          <w:numId w:val="19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 xml:space="preserve">дата направления налогового уведомления. </w:t>
      </w:r>
    </w:p>
    <w:p w14:paraId="228020CD" w14:textId="77777777" w:rsidR="0009540E" w:rsidRPr="0009540E" w:rsidRDefault="00C659AA" w:rsidP="00235A65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rStyle w:val="a9"/>
          <w:vanish/>
        </w:rPr>
        <w:commentReference w:id="10"/>
      </w:r>
    </w:p>
    <w:p w14:paraId="28770ECC" w14:textId="77777777" w:rsidR="0009540E" w:rsidRPr="0009540E" w:rsidRDefault="0009540E" w:rsidP="00235A65">
      <w:pPr>
        <w:spacing w:line="360" w:lineRule="auto"/>
        <w:ind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Если законом субъекта Российской Федерации предусмотрены авансовые платежи по транспортному налогу, то в налоговом уведомлении указываются:</w:t>
      </w:r>
    </w:p>
    <w:p w14:paraId="7A7F7608" w14:textId="77777777" w:rsidR="0009540E" w:rsidRPr="0009540E" w:rsidRDefault="0009540E" w:rsidP="00235A65">
      <w:pPr>
        <w:numPr>
          <w:ilvl w:val="0"/>
          <w:numId w:val="21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суммы платежей по налогу;</w:t>
      </w:r>
    </w:p>
    <w:p w14:paraId="06E00D84" w14:textId="77777777" w:rsidR="0009540E" w:rsidRPr="0009540E" w:rsidRDefault="0009540E" w:rsidP="00235A65">
      <w:pPr>
        <w:numPr>
          <w:ilvl w:val="0"/>
          <w:numId w:val="21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сроки уплаты платежей;</w:t>
      </w:r>
    </w:p>
    <w:p w14:paraId="5C733720" w14:textId="77777777" w:rsidR="002F37EC" w:rsidRDefault="0009540E" w:rsidP="002F37EC">
      <w:pPr>
        <w:numPr>
          <w:ilvl w:val="0"/>
          <w:numId w:val="21"/>
        </w:numPr>
        <w:tabs>
          <w:tab w:val="clear" w:pos="1404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 w:rsidRPr="0009540E">
        <w:rPr>
          <w:sz w:val="28"/>
          <w:szCs w:val="28"/>
        </w:rPr>
        <w:t xml:space="preserve">дата направления налогового уведомления. </w:t>
      </w:r>
    </w:p>
    <w:p w14:paraId="4B16ACFA" w14:textId="77777777" w:rsidR="0009540E" w:rsidRPr="0009540E" w:rsidRDefault="0009540E" w:rsidP="002F37EC">
      <w:pPr>
        <w:spacing w:line="360" w:lineRule="auto"/>
        <w:jc w:val="both"/>
        <w:rPr>
          <w:sz w:val="28"/>
          <w:szCs w:val="28"/>
        </w:rPr>
      </w:pPr>
      <w:r w:rsidRPr="0009540E">
        <w:rPr>
          <w:sz w:val="28"/>
          <w:szCs w:val="28"/>
        </w:rPr>
        <w:t>По окончании налогового периода физическому лицу вручается новое налоговое уведомление, в котором указывается окончательная сумма налога, подлежащая уплате. Помимо этого указывается также сумма налога, уплаченная в течение налогового периода, сумма налога, подлежащая доплате, и срок уплаты налога.</w:t>
      </w:r>
    </w:p>
    <w:p w14:paraId="3FF6D14E" w14:textId="77777777" w:rsidR="0009540E" w:rsidRPr="0009540E" w:rsidRDefault="0009540E" w:rsidP="00235A65">
      <w:pPr>
        <w:spacing w:line="360" w:lineRule="auto"/>
        <w:ind w:firstLine="684"/>
        <w:jc w:val="both"/>
        <w:rPr>
          <w:sz w:val="28"/>
          <w:szCs w:val="28"/>
        </w:rPr>
      </w:pPr>
    </w:p>
    <w:p w14:paraId="7AC8790B" w14:textId="77777777" w:rsidR="00235A65" w:rsidRDefault="00235A65" w:rsidP="00235A65">
      <w:pPr>
        <w:spacing w:line="360" w:lineRule="auto"/>
        <w:rPr>
          <w:b/>
          <w:sz w:val="28"/>
          <w:szCs w:val="28"/>
        </w:rPr>
      </w:pPr>
    </w:p>
    <w:p w14:paraId="77D8A7C9" w14:textId="77777777" w:rsidR="002F37EC" w:rsidRDefault="002F37EC" w:rsidP="00235A65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280198721"/>
    </w:p>
    <w:p w14:paraId="4DA9AF8C" w14:textId="77777777" w:rsidR="00235A65" w:rsidRDefault="00235A65" w:rsidP="00235A65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5. Образец деклараций по транспортному налогу</w:t>
      </w:r>
      <w:bookmarkEnd w:id="11"/>
      <w:r w:rsidR="00C659AA">
        <w:rPr>
          <w:rStyle w:val="a9"/>
          <w:vanish/>
        </w:rPr>
        <w:commentReference w:id="12"/>
      </w:r>
    </w:p>
    <w:p w14:paraId="01C06C7F" w14:textId="77777777" w:rsidR="00E1177A" w:rsidRPr="0023696C" w:rsidRDefault="00975875" w:rsidP="00235A65">
      <w:pPr>
        <w:spacing w:line="360" w:lineRule="auto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6C04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51pt">
            <v:imagedata r:id="rId9" o:title="Page160-c"/>
          </v:shape>
        </w:pict>
      </w:r>
      <w:r w:rsidR="005332BD">
        <w:rPr>
          <w:b/>
          <w:sz w:val="28"/>
          <w:szCs w:val="28"/>
        </w:rPr>
        <w:br w:type="page"/>
      </w:r>
      <w:r w:rsidR="00E1177A" w:rsidRPr="0023696C">
        <w:rPr>
          <w:b/>
          <w:sz w:val="28"/>
          <w:szCs w:val="28"/>
        </w:rPr>
        <w:t>Заключение</w:t>
      </w:r>
    </w:p>
    <w:p w14:paraId="4E0F076C" w14:textId="77777777" w:rsidR="00F72640" w:rsidRPr="00292E8D" w:rsidRDefault="00F72640" w:rsidP="00B80E39">
      <w:pPr>
        <w:spacing w:line="360" w:lineRule="auto"/>
        <w:ind w:firstLine="684"/>
        <w:jc w:val="center"/>
        <w:outlineLvl w:val="0"/>
        <w:rPr>
          <w:b/>
          <w:sz w:val="32"/>
          <w:szCs w:val="32"/>
        </w:rPr>
      </w:pPr>
    </w:p>
    <w:p w14:paraId="319C986C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commentRangeStart w:id="13"/>
      <w:r>
        <w:rPr>
          <w:sz w:val="28"/>
          <w:szCs w:val="28"/>
        </w:rPr>
        <w:t>Состав бюджетных доходов, их структура органически связаны с объемами общественного производства и национального дохода и определяются финансовой политикой государства.</w:t>
      </w:r>
    </w:p>
    <w:p w14:paraId="5F903E13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бюджетов образуются за счет налоговых, неналоговых видов доходов и безвозмездных перечислений.</w:t>
      </w:r>
    </w:p>
    <w:p w14:paraId="3BAA4CBF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Неналоговые доходы включают:</w:t>
      </w:r>
    </w:p>
    <w:p w14:paraId="0F4F202B" w14:textId="77777777" w:rsidR="00E1177A" w:rsidRDefault="00E1177A" w:rsidP="009A0B7F">
      <w:pPr>
        <w:numPr>
          <w:ilvl w:val="0"/>
          <w:numId w:val="3"/>
        </w:numPr>
        <w:tabs>
          <w:tab w:val="clear" w:pos="2685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имущества, находящегося в государственной или муниципальной собственности;</w:t>
      </w:r>
    </w:p>
    <w:p w14:paraId="6991D0DC" w14:textId="77777777" w:rsidR="00E1177A" w:rsidRDefault="00E1177A" w:rsidP="009A0B7F">
      <w:pPr>
        <w:numPr>
          <w:ilvl w:val="0"/>
          <w:numId w:val="3"/>
        </w:numPr>
        <w:tabs>
          <w:tab w:val="clear" w:pos="2685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или иного возмездного отчуждения имущества, находящегося в государственной или муниципальной собственности;</w:t>
      </w:r>
    </w:p>
    <w:p w14:paraId="1A066D74" w14:textId="77777777" w:rsidR="00E1177A" w:rsidRDefault="00E1177A" w:rsidP="009A0B7F">
      <w:pPr>
        <w:numPr>
          <w:ilvl w:val="0"/>
          <w:numId w:val="3"/>
        </w:numPr>
        <w:tabs>
          <w:tab w:val="clear" w:pos="2685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Доходы от платных услуг, оказываемых соответствующими органами государственной власти, органами местного самоуправления, а также бюджетными учреждениями;</w:t>
      </w:r>
    </w:p>
    <w:p w14:paraId="03A1B357" w14:textId="77777777" w:rsidR="00E1177A" w:rsidRDefault="00E1177A" w:rsidP="009A0B7F">
      <w:pPr>
        <w:numPr>
          <w:ilvl w:val="0"/>
          <w:numId w:val="3"/>
        </w:numPr>
        <w:tabs>
          <w:tab w:val="clear" w:pos="2685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Средства, полученные в результате применения мер гражданско-правовой, административной и уголовной ответственности;</w:t>
      </w:r>
    </w:p>
    <w:p w14:paraId="6D69CCEC" w14:textId="77777777" w:rsidR="00E1177A" w:rsidRDefault="00E1177A" w:rsidP="009A0B7F">
      <w:pPr>
        <w:numPr>
          <w:ilvl w:val="0"/>
          <w:numId w:val="3"/>
        </w:numPr>
        <w:tabs>
          <w:tab w:val="clear" w:pos="2685"/>
          <w:tab w:val="num" w:pos="0"/>
        </w:tabs>
        <w:spacing w:line="360" w:lineRule="auto"/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Иные неналоговые доходы.</w:t>
      </w:r>
    </w:p>
    <w:p w14:paraId="0EE75C0B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наибольший удельный вес занимают налоговые доходы.</w:t>
      </w:r>
    </w:p>
    <w:p w14:paraId="5CC2D175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постепенный рост неналоговых доходов Федерального бюджета Российской Федерации.</w:t>
      </w:r>
    </w:p>
    <w:p w14:paraId="38EA6FF0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Так увеличение в 2006 году составило 39,8%, что произошло за счет значительного роста доходов от штрафных санкций, а также иных неналоговых доходов. В 2007 году планировался рост прирост неналоговых доходов в размере 5%.</w:t>
      </w:r>
    </w:p>
    <w:p w14:paraId="14D51C63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удельный вес занимают доходы от внешнеэкономической деятельности.</w:t>
      </w:r>
    </w:p>
    <w:p w14:paraId="4EAEBF68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втором месте по доле в неналоговых доходах федерального бюджета занимают доходы от использования имущества находящегося в государственной и муниципальной собственности – порядка 4% от неналоговых доходов.</w:t>
      </w:r>
    </w:p>
    <w:p w14:paraId="20F1D086" w14:textId="77777777" w:rsidR="00E1177A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Остальные виды неналоговых доходов занимают незначительные позиции в структуре, к таковым относятся доходы от продажи материальных и нематериальных активов, штрафы, административные сборы, и прочие неналоговые доходы.</w:t>
      </w:r>
    </w:p>
    <w:p w14:paraId="77D9730D" w14:textId="77777777" w:rsidR="00F72640" w:rsidRDefault="00E1177A" w:rsidP="00B80E39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Серьезным резервом пополнения доходной базы бюджетов Российской Федерации является рост доходов от использования государственной и муниципальной собственности, что возможно лишь при эффективном управлении государственными активами, установлении жесткого контроля со стороны государственных органов за использованием объектов недвижимости, находящихся в ведении государственных и муниципальных предприятий и организаций, эффективном регулировании ставок арендной платы.</w:t>
      </w:r>
    </w:p>
    <w:commentRangeEnd w:id="13"/>
    <w:p w14:paraId="6C1FB9C6" w14:textId="77777777" w:rsidR="00E1177A" w:rsidRPr="0023696C" w:rsidRDefault="00C659AA" w:rsidP="002F37EC">
      <w:pPr>
        <w:spacing w:line="360" w:lineRule="auto"/>
        <w:ind w:left="-57" w:firstLine="798"/>
        <w:jc w:val="center"/>
        <w:outlineLvl w:val="0"/>
        <w:rPr>
          <w:b/>
          <w:sz w:val="28"/>
          <w:szCs w:val="28"/>
        </w:rPr>
      </w:pPr>
      <w:r>
        <w:rPr>
          <w:rStyle w:val="a9"/>
          <w:vanish/>
        </w:rPr>
        <w:commentReference w:id="13"/>
      </w:r>
      <w:r w:rsidR="00F72640">
        <w:rPr>
          <w:sz w:val="28"/>
          <w:szCs w:val="28"/>
        </w:rPr>
        <w:br w:type="page"/>
      </w:r>
      <w:bookmarkStart w:id="14" w:name="_Toc280198722"/>
      <w:r w:rsidR="00F72640" w:rsidRPr="0023696C">
        <w:rPr>
          <w:b/>
          <w:sz w:val="28"/>
          <w:szCs w:val="28"/>
        </w:rPr>
        <w:t>Список использован</w:t>
      </w:r>
      <w:r w:rsidR="00B80E39">
        <w:rPr>
          <w:b/>
          <w:sz w:val="28"/>
          <w:szCs w:val="28"/>
        </w:rPr>
        <w:t>ных источников</w:t>
      </w:r>
      <w:bookmarkEnd w:id="14"/>
    </w:p>
    <w:p w14:paraId="1826CB1B" w14:textId="77777777" w:rsidR="00C0606D" w:rsidRDefault="00C0606D" w:rsidP="002F37EC">
      <w:pPr>
        <w:spacing w:line="360" w:lineRule="auto"/>
        <w:ind w:left="-57" w:firstLine="798"/>
        <w:rPr>
          <w:b/>
          <w:sz w:val="28"/>
          <w:szCs w:val="28"/>
        </w:rPr>
      </w:pPr>
    </w:p>
    <w:p w14:paraId="234A8D1F" w14:textId="77777777" w:rsidR="00B80E39" w:rsidRDefault="00B80E39" w:rsidP="002F37EC">
      <w:pPr>
        <w:spacing w:line="360" w:lineRule="auto"/>
        <w:ind w:left="-57" w:firstLine="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акты</w:t>
      </w:r>
    </w:p>
    <w:p w14:paraId="7E14AE95" w14:textId="77777777" w:rsidR="0067689A" w:rsidRPr="002F37EC" w:rsidRDefault="00C659AA" w:rsidP="002F37EC">
      <w:pPr>
        <w:spacing w:line="360" w:lineRule="auto"/>
        <w:ind w:left="-57" w:firstLine="798"/>
        <w:jc w:val="both"/>
        <w:rPr>
          <w:sz w:val="28"/>
          <w:szCs w:val="28"/>
        </w:rPr>
      </w:pPr>
      <w:r>
        <w:rPr>
          <w:rStyle w:val="a9"/>
          <w:vanish/>
        </w:rPr>
        <w:commentReference w:id="15"/>
      </w:r>
      <w:r w:rsidR="0067689A" w:rsidRPr="0067689A">
        <w:rPr>
          <w:sz w:val="28"/>
          <w:szCs w:val="28"/>
        </w:rPr>
        <w:t>«Налоговый кодекс»  глава 28 «Транспортный налог»</w:t>
      </w:r>
      <w:r w:rsidR="002F37EC">
        <w:rPr>
          <w:sz w:val="28"/>
          <w:szCs w:val="28"/>
        </w:rPr>
        <w:t xml:space="preserve"> </w:t>
      </w:r>
      <w:r w:rsidR="002F37EC" w:rsidRPr="002F37EC">
        <w:rPr>
          <w:sz w:val="28"/>
          <w:szCs w:val="28"/>
        </w:rPr>
        <w:t>http://www.consultant.ru/</w:t>
      </w:r>
    </w:p>
    <w:p w14:paraId="7A7A7F8A" w14:textId="77777777" w:rsidR="0067689A" w:rsidRPr="0067689A" w:rsidRDefault="0067689A" w:rsidP="002F37EC">
      <w:pPr>
        <w:spacing w:line="360" w:lineRule="auto"/>
        <w:ind w:left="-57" w:firstLine="7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487BC340" w14:textId="77777777" w:rsidR="00C0606D" w:rsidRDefault="00C0606D" w:rsidP="002F37EC">
      <w:pPr>
        <w:spacing w:line="360" w:lineRule="auto"/>
        <w:ind w:left="-57" w:firstLine="798"/>
        <w:jc w:val="both"/>
        <w:rPr>
          <w:b/>
          <w:sz w:val="32"/>
          <w:szCs w:val="32"/>
        </w:rPr>
      </w:pPr>
    </w:p>
    <w:p w14:paraId="4EFE3A4D" w14:textId="77777777" w:rsidR="00B80E39" w:rsidRDefault="00090DB7" w:rsidP="002F37EC">
      <w:pPr>
        <w:numPr>
          <w:ilvl w:val="0"/>
          <w:numId w:val="14"/>
        </w:numPr>
        <w:tabs>
          <w:tab w:val="clear" w:pos="759"/>
          <w:tab w:val="num" w:pos="0"/>
        </w:tabs>
        <w:spacing w:line="360" w:lineRule="auto"/>
        <w:ind w:left="-57" w:firstLine="798"/>
        <w:jc w:val="both"/>
        <w:rPr>
          <w:sz w:val="28"/>
          <w:szCs w:val="28"/>
        </w:rPr>
      </w:pPr>
      <w:r w:rsidRPr="00090DB7">
        <w:rPr>
          <w:sz w:val="28"/>
          <w:szCs w:val="28"/>
        </w:rPr>
        <w:t>Транспортный налог. Профессиональный комментарий к Налоговому кодексу РФ</w:t>
      </w:r>
      <w:r>
        <w:rPr>
          <w:sz w:val="28"/>
          <w:szCs w:val="28"/>
        </w:rPr>
        <w:t xml:space="preserve">. Авторы: </w:t>
      </w:r>
      <w:r w:rsidRPr="00090DB7">
        <w:rPr>
          <w:sz w:val="28"/>
          <w:szCs w:val="28"/>
        </w:rPr>
        <w:t>Брызгалин А.В., Берник В.Р., Головкин А.Н.</w:t>
      </w:r>
      <w:r>
        <w:rPr>
          <w:sz w:val="28"/>
          <w:szCs w:val="28"/>
        </w:rPr>
        <w:t xml:space="preserve"> </w:t>
      </w:r>
    </w:p>
    <w:p w14:paraId="0A0F83D4" w14:textId="77777777" w:rsidR="00B80E39" w:rsidRDefault="00090DB7" w:rsidP="002F37EC">
      <w:pPr>
        <w:numPr>
          <w:ilvl w:val="0"/>
          <w:numId w:val="14"/>
        </w:numPr>
        <w:spacing w:line="360" w:lineRule="auto"/>
        <w:ind w:left="-57" w:firstLine="7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Издательство: </w:t>
      </w:r>
      <w:r w:rsidRPr="00090DB7">
        <w:rPr>
          <w:sz w:val="28"/>
          <w:szCs w:val="28"/>
        </w:rPr>
        <w:t>Налоги и финансовое право</w:t>
      </w:r>
      <w:r>
        <w:rPr>
          <w:sz w:val="28"/>
          <w:szCs w:val="28"/>
        </w:rPr>
        <w:t xml:space="preserve"> </w:t>
      </w:r>
      <w:r w:rsidR="00C0606D">
        <w:rPr>
          <w:sz w:val="28"/>
          <w:szCs w:val="28"/>
        </w:rPr>
        <w:t>2004</w:t>
      </w:r>
      <w:r>
        <w:rPr>
          <w:sz w:val="28"/>
          <w:szCs w:val="28"/>
        </w:rPr>
        <w:t>г.</w:t>
      </w:r>
    </w:p>
    <w:p w14:paraId="1041060E" w14:textId="77777777" w:rsidR="00B80E39" w:rsidRDefault="00090DB7" w:rsidP="002F37EC">
      <w:pPr>
        <w:numPr>
          <w:ilvl w:val="0"/>
          <w:numId w:val="14"/>
        </w:numPr>
        <w:spacing w:line="360" w:lineRule="auto"/>
        <w:ind w:left="-57" w:firstLine="798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налог. К</w:t>
      </w:r>
      <w:r w:rsidRPr="00090DB7">
        <w:rPr>
          <w:sz w:val="28"/>
          <w:szCs w:val="28"/>
        </w:rPr>
        <w:t>омментарий к гл. 28 части 2 Налогового кодекса РФ</w:t>
      </w:r>
      <w:r>
        <w:rPr>
          <w:sz w:val="28"/>
          <w:szCs w:val="28"/>
        </w:rPr>
        <w:t xml:space="preserve">. Автор: </w:t>
      </w:r>
      <w:r w:rsidRPr="00090DB7">
        <w:rPr>
          <w:sz w:val="28"/>
          <w:szCs w:val="28"/>
        </w:rPr>
        <w:t>Гладких С.Р.</w:t>
      </w:r>
      <w:r>
        <w:rPr>
          <w:sz w:val="28"/>
          <w:szCs w:val="28"/>
        </w:rPr>
        <w:t xml:space="preserve"> </w:t>
      </w:r>
      <w:r w:rsidRPr="00090DB7">
        <w:rPr>
          <w:sz w:val="28"/>
          <w:szCs w:val="28"/>
        </w:rPr>
        <w:t>Издательство: Юстицинформ</w:t>
      </w:r>
      <w:r w:rsidR="00C0606D">
        <w:rPr>
          <w:sz w:val="28"/>
          <w:szCs w:val="28"/>
        </w:rPr>
        <w:t xml:space="preserve"> 2005г.</w:t>
      </w:r>
    </w:p>
    <w:p w14:paraId="2991F6BE" w14:textId="77777777" w:rsidR="00B80E39" w:rsidRDefault="00C0606D" w:rsidP="002F37EC">
      <w:pPr>
        <w:numPr>
          <w:ilvl w:val="0"/>
          <w:numId w:val="14"/>
        </w:numPr>
        <w:spacing w:line="360" w:lineRule="auto"/>
        <w:ind w:left="-57" w:firstLine="798"/>
        <w:jc w:val="both"/>
        <w:rPr>
          <w:sz w:val="28"/>
          <w:szCs w:val="28"/>
        </w:rPr>
      </w:pPr>
      <w:r w:rsidRPr="00C0606D">
        <w:rPr>
          <w:sz w:val="28"/>
          <w:szCs w:val="28"/>
        </w:rPr>
        <w:t>Транспортный налог</w:t>
      </w:r>
      <w:r>
        <w:rPr>
          <w:sz w:val="28"/>
          <w:szCs w:val="28"/>
        </w:rPr>
        <w:t xml:space="preserve">. </w:t>
      </w:r>
      <w:r w:rsidRPr="00C0606D">
        <w:rPr>
          <w:sz w:val="28"/>
          <w:szCs w:val="28"/>
        </w:rPr>
        <w:t>Автор: Семенихин В.В.</w:t>
      </w:r>
      <w:r>
        <w:rPr>
          <w:sz w:val="28"/>
          <w:szCs w:val="28"/>
        </w:rPr>
        <w:t xml:space="preserve"> </w:t>
      </w:r>
      <w:r w:rsidRPr="00C0606D">
        <w:rPr>
          <w:sz w:val="28"/>
          <w:szCs w:val="28"/>
        </w:rPr>
        <w:t>Издательство: ЭКСМО</w:t>
      </w:r>
      <w:r>
        <w:rPr>
          <w:sz w:val="28"/>
          <w:szCs w:val="28"/>
        </w:rPr>
        <w:t xml:space="preserve"> 2005г. </w:t>
      </w:r>
    </w:p>
    <w:p w14:paraId="5FB39E94" w14:textId="77777777" w:rsidR="00721CB9" w:rsidRDefault="00721CB9" w:rsidP="002F37EC">
      <w:pPr>
        <w:numPr>
          <w:ilvl w:val="0"/>
          <w:numId w:val="14"/>
        </w:numPr>
        <w:spacing w:line="360" w:lineRule="auto"/>
        <w:ind w:left="-57" w:firstLine="798"/>
        <w:jc w:val="both"/>
        <w:rPr>
          <w:sz w:val="28"/>
          <w:szCs w:val="28"/>
        </w:rPr>
      </w:pPr>
      <w:r w:rsidRPr="00721CB9">
        <w:rPr>
          <w:sz w:val="28"/>
          <w:szCs w:val="28"/>
        </w:rPr>
        <w:t>Транспортный налог. Особенности уплаты юридическими и физическими лицами</w:t>
      </w:r>
      <w:r w:rsidR="0067689A">
        <w:rPr>
          <w:sz w:val="28"/>
          <w:szCs w:val="28"/>
        </w:rPr>
        <w:t xml:space="preserve">. </w:t>
      </w:r>
      <w:r w:rsidR="0067689A" w:rsidRPr="0067689A">
        <w:rPr>
          <w:sz w:val="28"/>
          <w:szCs w:val="28"/>
        </w:rPr>
        <w:t>Автор: Пархачева М.А., Шаронова Е.А.</w:t>
      </w:r>
      <w:r w:rsidR="0067689A">
        <w:rPr>
          <w:sz w:val="28"/>
          <w:szCs w:val="28"/>
        </w:rPr>
        <w:t xml:space="preserve"> </w:t>
      </w:r>
      <w:r w:rsidR="0067689A" w:rsidRPr="0067689A">
        <w:rPr>
          <w:sz w:val="28"/>
          <w:szCs w:val="28"/>
        </w:rPr>
        <w:t>Издательство: Питер-Юг</w:t>
      </w:r>
      <w:r w:rsidR="0067689A">
        <w:rPr>
          <w:sz w:val="28"/>
          <w:szCs w:val="28"/>
        </w:rPr>
        <w:t xml:space="preserve"> 2006г.</w:t>
      </w:r>
    </w:p>
    <w:p w14:paraId="08D77F84" w14:textId="77777777" w:rsidR="00090DB7" w:rsidRPr="00090DB7" w:rsidRDefault="00090DB7" w:rsidP="00B80E39">
      <w:pPr>
        <w:spacing w:line="360" w:lineRule="auto"/>
        <w:ind w:firstLine="684"/>
        <w:rPr>
          <w:sz w:val="28"/>
          <w:szCs w:val="28"/>
        </w:rPr>
      </w:pPr>
    </w:p>
    <w:p w14:paraId="4E43A612" w14:textId="50FEF21F" w:rsidR="00E1177A" w:rsidRDefault="00E1177A" w:rsidP="00B80E39">
      <w:pPr>
        <w:spacing w:line="360" w:lineRule="auto"/>
        <w:ind w:firstLine="684"/>
      </w:pPr>
      <w:bookmarkStart w:id="16" w:name="_GoBack"/>
      <w:bookmarkEnd w:id="16"/>
    </w:p>
    <w:sectPr w:rsidR="00E1177A" w:rsidSect="00122A12">
      <w:footerReference w:type="even" r:id="rId10"/>
      <w:footerReference w:type="default" r:id="rId11"/>
      <w:pgSz w:w="11906" w:h="16838"/>
      <w:pgMar w:top="1418" w:right="567" w:bottom="1418" w:left="1701" w:header="709" w:footer="709" w:gutter="0"/>
      <w:pgBorders>
        <w:top w:val="single" w:sz="4" w:space="15" w:color="auto"/>
        <w:left w:val="single" w:sz="4" w:space="10" w:color="auto"/>
        <w:bottom w:val="single" w:sz="4" w:space="0" w:color="auto"/>
        <w:right w:val="single" w:sz="4" w:space="10" w:color="auto"/>
      </w:pgBorders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лександр" w:date="2010-12-15T19:59:00Z" w:initials="А.В.">
    <w:p w14:paraId="1446E672" w14:textId="77777777" w:rsidR="00C659AA" w:rsidRDefault="00C659AA">
      <w:pPr>
        <w:pStyle w:val="aa"/>
      </w:pPr>
      <w:r>
        <w:rPr>
          <w:rStyle w:val="a9"/>
        </w:rPr>
        <w:annotationRef/>
      </w:r>
      <w:r>
        <w:t>кавычки</w:t>
      </w:r>
    </w:p>
  </w:comment>
  <w:comment w:id="1" w:author="Александр" w:date="2010-12-15T20:00:00Z" w:initials="А.В.">
    <w:p w14:paraId="7F035816" w14:textId="77777777" w:rsidR="00C659AA" w:rsidRDefault="00C659AA">
      <w:pPr>
        <w:pStyle w:val="aa"/>
      </w:pPr>
      <w:r>
        <w:rPr>
          <w:rStyle w:val="a9"/>
        </w:rPr>
        <w:annotationRef/>
      </w:r>
      <w:r>
        <w:t>шрифт 14</w:t>
      </w:r>
    </w:p>
  </w:comment>
  <w:comment w:id="2" w:author="Александр" w:date="2010-12-15T20:00:00Z" w:initials="А.В.">
    <w:p w14:paraId="3E57386E" w14:textId="77777777" w:rsidR="00C659AA" w:rsidRDefault="00C659AA" w:rsidP="00C659AA">
      <w:pPr>
        <w:pStyle w:val="aa"/>
      </w:pPr>
      <w:r>
        <w:rPr>
          <w:rStyle w:val="a9"/>
        </w:rPr>
        <w:annotationRef/>
      </w:r>
      <w:r>
        <w:t>где заключение</w:t>
      </w:r>
    </w:p>
  </w:comment>
  <w:comment w:id="7" w:author="Александр" w:date="2010-12-15T20:01:00Z" w:initials="А.В.">
    <w:p w14:paraId="331CB84B" w14:textId="77777777" w:rsidR="00C659AA" w:rsidRDefault="00C659AA">
      <w:pPr>
        <w:pStyle w:val="aa"/>
      </w:pPr>
      <w:r>
        <w:rPr>
          <w:rStyle w:val="a9"/>
        </w:rPr>
        <w:annotationRef/>
      </w:r>
      <w:r>
        <w:t>убрать тире</w:t>
      </w:r>
    </w:p>
  </w:comment>
  <w:comment w:id="8" w:author="Александр" w:date="2010-12-15T20:01:00Z" w:initials="А.В.">
    <w:p w14:paraId="6FD6D109" w14:textId="77777777" w:rsidR="00C659AA" w:rsidRDefault="00C659AA">
      <w:pPr>
        <w:pStyle w:val="aa"/>
      </w:pPr>
      <w:r>
        <w:rPr>
          <w:rStyle w:val="a9"/>
        </w:rPr>
        <w:annotationRef/>
      </w:r>
      <w:r>
        <w:t>в тексте не могжет быть подзаголовкой сделайте список а,б,в..</w:t>
      </w:r>
    </w:p>
  </w:comment>
  <w:comment w:id="10" w:author="Александр" w:date="2010-12-15T20:02:00Z" w:initials="А.В.">
    <w:p w14:paraId="1F1E4487" w14:textId="77777777" w:rsidR="00C659AA" w:rsidRDefault="00C659AA">
      <w:pPr>
        <w:pStyle w:val="aa"/>
      </w:pPr>
      <w:r>
        <w:rPr>
          <w:rStyle w:val="a9"/>
        </w:rPr>
        <w:annotationRef/>
      </w:r>
      <w:r>
        <w:t>убрать строку</w:t>
      </w:r>
    </w:p>
  </w:comment>
  <w:comment w:id="12" w:author="Александр" w:date="2010-12-15T20:02:00Z" w:initials="А.В.">
    <w:p w14:paraId="6737A510" w14:textId="77777777" w:rsidR="00C659AA" w:rsidRDefault="00C659AA">
      <w:pPr>
        <w:pStyle w:val="aa"/>
      </w:pPr>
      <w:r>
        <w:rPr>
          <w:rStyle w:val="a9"/>
        </w:rPr>
        <w:annotationRef/>
      </w:r>
      <w:r>
        <w:t>это размещают в приложении</w:t>
      </w:r>
    </w:p>
  </w:comment>
  <w:comment w:id="13" w:author="Александр" w:date="2010-12-15T20:03:00Z" w:initials="А.В.">
    <w:p w14:paraId="5CC45597" w14:textId="77777777" w:rsidR="00C659AA" w:rsidRDefault="00C659AA">
      <w:pPr>
        <w:pStyle w:val="aa"/>
      </w:pPr>
      <w:r>
        <w:rPr>
          <w:rStyle w:val="a9"/>
        </w:rPr>
        <w:annotationRef/>
      </w:r>
      <w:r>
        <w:t>вы читали что здесь написано? Где здесь хоть одно слово про транспортный налог и выводы по нему?????</w:t>
      </w:r>
    </w:p>
  </w:comment>
  <w:comment w:id="15" w:author="Александр" w:date="2010-12-15T20:06:00Z" w:initials="А.В.">
    <w:p w14:paraId="73146894" w14:textId="77777777" w:rsidR="00C659AA" w:rsidRPr="00C659AA" w:rsidRDefault="00C659AA" w:rsidP="00C659AA">
      <w:pPr>
        <w:pStyle w:val="aa"/>
      </w:pPr>
      <w:r>
        <w:rPr>
          <w:rStyle w:val="a9"/>
        </w:rPr>
        <w:annotationRef/>
      </w:r>
      <w:r>
        <w:t>Где номер,</w:t>
      </w:r>
      <w:r w:rsidRPr="00C659AA">
        <w:t xml:space="preserve"> По по</w:t>
      </w:r>
      <w:r>
        <w:t>воду оформления литературы смотрите методические указания Свечниковой В.П.!!!!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46E672" w15:done="0"/>
  <w15:commentEx w15:paraId="7F035816" w15:done="0"/>
  <w15:commentEx w15:paraId="3E57386E" w15:done="0"/>
  <w15:commentEx w15:paraId="331CB84B" w15:done="0"/>
  <w15:commentEx w15:paraId="6FD6D109" w15:done="0"/>
  <w15:commentEx w15:paraId="1F1E4487" w15:done="0"/>
  <w15:commentEx w15:paraId="6737A510" w15:done="0"/>
  <w15:commentEx w15:paraId="5CC45597" w15:done="0"/>
  <w15:commentEx w15:paraId="731468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9B623" w14:textId="77777777" w:rsidR="00E40419" w:rsidRDefault="00E40419">
      <w:r>
        <w:separator/>
      </w:r>
    </w:p>
  </w:endnote>
  <w:endnote w:type="continuationSeparator" w:id="0">
    <w:p w14:paraId="0712C7D1" w14:textId="77777777" w:rsidR="00E40419" w:rsidRDefault="00E4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5E229" w14:textId="77777777" w:rsidR="0023696C" w:rsidRDefault="0023696C" w:rsidP="000550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C21F54" w14:textId="77777777" w:rsidR="0023696C" w:rsidRDefault="002369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2ADD" w14:textId="77777777" w:rsidR="0023696C" w:rsidRDefault="0023696C" w:rsidP="000550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59AA">
      <w:rPr>
        <w:rStyle w:val="a6"/>
        <w:noProof/>
      </w:rPr>
      <w:t>16</w:t>
    </w:r>
    <w:r>
      <w:rPr>
        <w:rStyle w:val="a6"/>
      </w:rPr>
      <w:fldChar w:fldCharType="end"/>
    </w:r>
  </w:p>
  <w:p w14:paraId="337A291E" w14:textId="77777777" w:rsidR="0023696C" w:rsidRDefault="002369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01AFA" w14:textId="77777777" w:rsidR="00E40419" w:rsidRDefault="00E40419">
      <w:r>
        <w:separator/>
      </w:r>
    </w:p>
  </w:footnote>
  <w:footnote w:type="continuationSeparator" w:id="0">
    <w:p w14:paraId="14B83024" w14:textId="77777777" w:rsidR="00E40419" w:rsidRDefault="00E4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4C0"/>
    <w:multiLevelType w:val="hybridMultilevel"/>
    <w:tmpl w:val="4DB46A76"/>
    <w:lvl w:ilvl="0" w:tplc="2126F35A">
      <w:start w:val="1"/>
      <w:numFmt w:val="decimal"/>
      <w:lvlText w:val="%1."/>
      <w:lvlJc w:val="left"/>
      <w:pPr>
        <w:tabs>
          <w:tab w:val="num" w:pos="2685"/>
        </w:tabs>
        <w:ind w:left="2685" w:hanging="16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D86ED2"/>
    <w:multiLevelType w:val="multilevel"/>
    <w:tmpl w:val="640CB4E8"/>
    <w:lvl w:ilvl="0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1392755D"/>
    <w:multiLevelType w:val="hybridMultilevel"/>
    <w:tmpl w:val="640CB4E8"/>
    <w:lvl w:ilvl="0" w:tplc="CA3045F6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CE9531F"/>
    <w:multiLevelType w:val="hybridMultilevel"/>
    <w:tmpl w:val="17E8984E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>
    <w:nsid w:val="1DFC0205"/>
    <w:multiLevelType w:val="multilevel"/>
    <w:tmpl w:val="12F0E4B4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22764"/>
    <w:multiLevelType w:val="hybridMultilevel"/>
    <w:tmpl w:val="5D3C4618"/>
    <w:lvl w:ilvl="0" w:tplc="C75A6A7A">
      <w:start w:val="5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6">
    <w:nsid w:val="285B5CC5"/>
    <w:multiLevelType w:val="multilevel"/>
    <w:tmpl w:val="640CB4E8"/>
    <w:lvl w:ilvl="0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7">
    <w:nsid w:val="2E2B5811"/>
    <w:multiLevelType w:val="hybridMultilevel"/>
    <w:tmpl w:val="806298C8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8">
    <w:nsid w:val="31D74224"/>
    <w:multiLevelType w:val="hybridMultilevel"/>
    <w:tmpl w:val="4448E660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9">
    <w:nsid w:val="35AC5132"/>
    <w:multiLevelType w:val="multilevel"/>
    <w:tmpl w:val="640CB4E8"/>
    <w:lvl w:ilvl="0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0">
    <w:nsid w:val="360170AE"/>
    <w:multiLevelType w:val="hybridMultilevel"/>
    <w:tmpl w:val="9BD23E3E"/>
    <w:lvl w:ilvl="0" w:tplc="F52895BA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1">
    <w:nsid w:val="379752B8"/>
    <w:multiLevelType w:val="hybridMultilevel"/>
    <w:tmpl w:val="56D222B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2">
    <w:nsid w:val="3B305897"/>
    <w:multiLevelType w:val="hybridMultilevel"/>
    <w:tmpl w:val="CB563620"/>
    <w:lvl w:ilvl="0" w:tplc="EDDCCEF2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3">
    <w:nsid w:val="3BCC3898"/>
    <w:multiLevelType w:val="hybridMultilevel"/>
    <w:tmpl w:val="CBC4D166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4">
    <w:nsid w:val="4129090F"/>
    <w:multiLevelType w:val="hybridMultilevel"/>
    <w:tmpl w:val="5E740A3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2016CAA"/>
    <w:multiLevelType w:val="hybridMultilevel"/>
    <w:tmpl w:val="FA145A0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690498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73F0EFE"/>
    <w:multiLevelType w:val="hybridMultilevel"/>
    <w:tmpl w:val="CCF8F2D6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8">
    <w:nsid w:val="52D20A25"/>
    <w:multiLevelType w:val="hybridMultilevel"/>
    <w:tmpl w:val="9C1676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9">
    <w:nsid w:val="675C74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A870AB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219707B"/>
    <w:multiLevelType w:val="multilevel"/>
    <w:tmpl w:val="640CB4E8"/>
    <w:lvl w:ilvl="0">
      <w:start w:val="1"/>
      <w:numFmt w:val="decimal"/>
      <w:lvlText w:val="%1."/>
      <w:lvlJc w:val="left"/>
      <w:pPr>
        <w:tabs>
          <w:tab w:val="num" w:pos="1674"/>
        </w:tabs>
        <w:ind w:left="1674" w:hanging="9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2">
    <w:nsid w:val="73943D47"/>
    <w:multiLevelType w:val="hybridMultilevel"/>
    <w:tmpl w:val="653C3C82"/>
    <w:lvl w:ilvl="0" w:tplc="EAD8F918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10ABB"/>
    <w:multiLevelType w:val="hybridMultilevel"/>
    <w:tmpl w:val="987C423E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13"/>
  </w:num>
  <w:num w:numId="10">
    <w:abstractNumId w:val="21"/>
  </w:num>
  <w:num w:numId="11">
    <w:abstractNumId w:val="23"/>
  </w:num>
  <w:num w:numId="12">
    <w:abstractNumId w:val="9"/>
  </w:num>
  <w:num w:numId="13">
    <w:abstractNumId w:val="8"/>
  </w:num>
  <w:num w:numId="14">
    <w:abstractNumId w:val="22"/>
  </w:num>
  <w:num w:numId="15">
    <w:abstractNumId w:val="4"/>
  </w:num>
  <w:num w:numId="16">
    <w:abstractNumId w:val="19"/>
  </w:num>
  <w:num w:numId="17">
    <w:abstractNumId w:val="16"/>
  </w:num>
  <w:num w:numId="18">
    <w:abstractNumId w:val="20"/>
  </w:num>
  <w:num w:numId="19">
    <w:abstractNumId w:val="17"/>
  </w:num>
  <w:num w:numId="20">
    <w:abstractNumId w:val="7"/>
  </w:num>
  <w:num w:numId="21">
    <w:abstractNumId w:val="18"/>
  </w:num>
  <w:num w:numId="22">
    <w:abstractNumId w:val="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E6C"/>
    <w:rsid w:val="0005506D"/>
    <w:rsid w:val="00086798"/>
    <w:rsid w:val="00090DB7"/>
    <w:rsid w:val="0009540E"/>
    <w:rsid w:val="000D5D22"/>
    <w:rsid w:val="00122A12"/>
    <w:rsid w:val="00235A65"/>
    <w:rsid w:val="0023696C"/>
    <w:rsid w:val="00292E8D"/>
    <w:rsid w:val="002A286F"/>
    <w:rsid w:val="002F37EC"/>
    <w:rsid w:val="003F65DD"/>
    <w:rsid w:val="00497851"/>
    <w:rsid w:val="005332BD"/>
    <w:rsid w:val="005523D8"/>
    <w:rsid w:val="00601E44"/>
    <w:rsid w:val="0060783C"/>
    <w:rsid w:val="0067689A"/>
    <w:rsid w:val="006B4AE8"/>
    <w:rsid w:val="006C2975"/>
    <w:rsid w:val="007122E1"/>
    <w:rsid w:val="00721CB9"/>
    <w:rsid w:val="00796419"/>
    <w:rsid w:val="007B19A9"/>
    <w:rsid w:val="008B46D9"/>
    <w:rsid w:val="008D5A40"/>
    <w:rsid w:val="009042C6"/>
    <w:rsid w:val="00975875"/>
    <w:rsid w:val="00994453"/>
    <w:rsid w:val="009A0B7F"/>
    <w:rsid w:val="00AC5B70"/>
    <w:rsid w:val="00AD74CB"/>
    <w:rsid w:val="00AE3C55"/>
    <w:rsid w:val="00B80E39"/>
    <w:rsid w:val="00C0606D"/>
    <w:rsid w:val="00C41883"/>
    <w:rsid w:val="00C659AA"/>
    <w:rsid w:val="00D956D3"/>
    <w:rsid w:val="00DB5F56"/>
    <w:rsid w:val="00DC4C74"/>
    <w:rsid w:val="00E1177A"/>
    <w:rsid w:val="00E35E6C"/>
    <w:rsid w:val="00E40419"/>
    <w:rsid w:val="00E641FD"/>
    <w:rsid w:val="00E64ABC"/>
    <w:rsid w:val="00F72640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7E769CD"/>
  <w15:chartTrackingRefBased/>
  <w15:docId w15:val="{C9E5BF19-13F5-442E-892E-F6187C1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D8"/>
    <w:pPr>
      <w:pageBreakBefore/>
      <w:spacing w:after="160" w:line="360" w:lineRule="auto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796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0550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506D"/>
  </w:style>
  <w:style w:type="paragraph" w:styleId="a7">
    <w:name w:val="header"/>
    <w:basedOn w:val="a"/>
    <w:rsid w:val="0005506D"/>
    <w:pPr>
      <w:tabs>
        <w:tab w:val="center" w:pos="4677"/>
        <w:tab w:val="right" w:pos="9355"/>
      </w:tabs>
    </w:pPr>
  </w:style>
  <w:style w:type="paragraph" w:styleId="1">
    <w:name w:val="toc 1"/>
    <w:basedOn w:val="a"/>
    <w:next w:val="a"/>
    <w:autoRedefine/>
    <w:semiHidden/>
    <w:rsid w:val="006C2975"/>
    <w:pPr>
      <w:tabs>
        <w:tab w:val="right" w:leader="dot" w:pos="9628"/>
      </w:tabs>
      <w:spacing w:before="120" w:after="120"/>
      <w:jc w:val="center"/>
    </w:pPr>
    <w:rPr>
      <w:b/>
      <w:noProof/>
      <w:color w:val="000000"/>
      <w:sz w:val="28"/>
      <w:szCs w:val="28"/>
    </w:rPr>
  </w:style>
  <w:style w:type="character" w:styleId="a8">
    <w:name w:val="Hyperlink"/>
    <w:basedOn w:val="a0"/>
    <w:rsid w:val="00AD74CB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E64ABC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E64ABC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E64AB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E64AB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E64AB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E64AB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E64AB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E64ABC"/>
    <w:pPr>
      <w:ind w:left="1920"/>
    </w:pPr>
    <w:rPr>
      <w:sz w:val="18"/>
      <w:szCs w:val="18"/>
    </w:rPr>
  </w:style>
  <w:style w:type="character" w:styleId="a9">
    <w:name w:val="annotation reference"/>
    <w:basedOn w:val="a0"/>
    <w:semiHidden/>
    <w:rsid w:val="00C659AA"/>
    <w:rPr>
      <w:sz w:val="16"/>
      <w:szCs w:val="16"/>
    </w:rPr>
  </w:style>
  <w:style w:type="paragraph" w:styleId="aa">
    <w:name w:val="annotation text"/>
    <w:basedOn w:val="a"/>
    <w:semiHidden/>
    <w:rsid w:val="00C659AA"/>
    <w:rPr>
      <w:sz w:val="20"/>
      <w:szCs w:val="20"/>
    </w:rPr>
  </w:style>
  <w:style w:type="paragraph" w:styleId="ab">
    <w:name w:val="annotation subject"/>
    <w:basedOn w:val="aa"/>
    <w:next w:val="aa"/>
    <w:semiHidden/>
    <w:rsid w:val="00C659AA"/>
    <w:rPr>
      <w:b/>
      <w:bCs/>
    </w:rPr>
  </w:style>
  <w:style w:type="paragraph" w:styleId="ac">
    <w:name w:val="Balloon Text"/>
    <w:basedOn w:val="a"/>
    <w:semiHidden/>
    <w:rsid w:val="00C6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МИНИСТРЕРСТВО ОБРАЗОВАНИЯ И НАУКИ РФ</vt:lpstr>
    </vt:vector>
  </TitlesOfParts>
  <Company>GAS</Company>
  <LinksUpToDate>false</LinksUpToDate>
  <CharactersWithSpaces>21094</CharactersWithSpaces>
  <SharedDoc>false</SharedDoc>
  <HLinks>
    <vt:vector size="42" baseType="variant"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_Toc280198722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_Toc280198721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_Toc280198720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_Toc280198719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_Toc280198718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_Toc280198717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_Toc280198716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МИНИСТРЕРСТВО ОБРАЗОВАНИЯ И НАУКИ РФ</dc:title>
  <dc:subject/>
  <dc:creator>Денис</dc:creator>
  <cp:keywords/>
  <dc:description/>
  <cp:lastModifiedBy>Irina</cp:lastModifiedBy>
  <cp:revision>2</cp:revision>
  <cp:lastPrinted>2010-12-14T16:38:00Z</cp:lastPrinted>
  <dcterms:created xsi:type="dcterms:W3CDTF">2014-08-19T05:45:00Z</dcterms:created>
  <dcterms:modified xsi:type="dcterms:W3CDTF">2014-08-19T05:45:00Z</dcterms:modified>
</cp:coreProperties>
</file>