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FB" w:rsidRDefault="00DB1DFB" w:rsidP="00902678">
      <w:pPr>
        <w:spacing w:line="360" w:lineRule="auto"/>
        <w:ind w:firstLine="567"/>
        <w:jc w:val="both"/>
        <w:rPr>
          <w:sz w:val="28"/>
          <w:szCs w:val="28"/>
        </w:rPr>
      </w:pPr>
    </w:p>
    <w:p w:rsidR="0021576D" w:rsidRPr="003C5C23" w:rsidRDefault="0021576D" w:rsidP="00902678">
      <w:pPr>
        <w:spacing w:line="360" w:lineRule="auto"/>
        <w:ind w:firstLine="567"/>
        <w:jc w:val="both"/>
        <w:rPr>
          <w:sz w:val="28"/>
          <w:szCs w:val="28"/>
        </w:rPr>
      </w:pPr>
    </w:p>
    <w:p w:rsidR="0021576D" w:rsidRPr="00902678" w:rsidRDefault="0021576D" w:rsidP="00902678">
      <w:pPr>
        <w:spacing w:line="360" w:lineRule="auto"/>
        <w:jc w:val="center"/>
        <w:rPr>
          <w:rFonts w:ascii="Times New Roman" w:hAnsi="Times New Roman"/>
          <w:b/>
          <w:caps/>
          <w:sz w:val="28"/>
          <w:szCs w:val="28"/>
        </w:rPr>
      </w:pPr>
      <w:r>
        <w:rPr>
          <w:rFonts w:ascii="Times New Roman" w:hAnsi="Times New Roman"/>
          <w:b/>
          <w:caps/>
          <w:sz w:val="28"/>
          <w:szCs w:val="28"/>
        </w:rPr>
        <w:t>Реферат</w:t>
      </w:r>
    </w:p>
    <w:p w:rsidR="0021576D" w:rsidRPr="00902678" w:rsidRDefault="0021576D" w:rsidP="00902678">
      <w:pPr>
        <w:spacing w:before="240" w:line="360" w:lineRule="auto"/>
        <w:jc w:val="center"/>
        <w:rPr>
          <w:rFonts w:ascii="Times New Roman" w:hAnsi="Times New Roman"/>
          <w:b/>
          <w:sz w:val="28"/>
          <w:szCs w:val="28"/>
        </w:rPr>
      </w:pPr>
      <w:r w:rsidRPr="00902678">
        <w:rPr>
          <w:rFonts w:ascii="Times New Roman" w:hAnsi="Times New Roman"/>
          <w:sz w:val="28"/>
          <w:szCs w:val="28"/>
        </w:rPr>
        <w:t xml:space="preserve">по дисциплине </w:t>
      </w:r>
      <w:r w:rsidRPr="00902678">
        <w:rPr>
          <w:rFonts w:ascii="Times New Roman" w:hAnsi="Times New Roman"/>
          <w:b/>
          <w:sz w:val="28"/>
          <w:szCs w:val="28"/>
        </w:rPr>
        <w:t>«Экономика организаций (предприятий)»</w:t>
      </w:r>
    </w:p>
    <w:p w:rsidR="0021576D" w:rsidRPr="00902678" w:rsidRDefault="0021576D" w:rsidP="00902678">
      <w:pPr>
        <w:spacing w:line="360" w:lineRule="auto"/>
        <w:ind w:firstLine="567"/>
        <w:jc w:val="both"/>
        <w:rPr>
          <w:rFonts w:ascii="Times New Roman" w:hAnsi="Times New Roman"/>
          <w:sz w:val="28"/>
          <w:szCs w:val="28"/>
        </w:rPr>
      </w:pPr>
    </w:p>
    <w:p w:rsidR="0021576D" w:rsidRPr="00902678" w:rsidRDefault="0021576D" w:rsidP="00902678">
      <w:pPr>
        <w:spacing w:line="360" w:lineRule="auto"/>
        <w:jc w:val="center"/>
        <w:rPr>
          <w:rFonts w:ascii="Times New Roman" w:hAnsi="Times New Roman"/>
          <w:b/>
          <w:sz w:val="28"/>
          <w:szCs w:val="28"/>
        </w:rPr>
      </w:pPr>
      <w:r w:rsidRPr="00902678">
        <w:rPr>
          <w:rFonts w:ascii="Times New Roman" w:hAnsi="Times New Roman"/>
          <w:sz w:val="28"/>
          <w:szCs w:val="28"/>
        </w:rPr>
        <w:t xml:space="preserve">на тему: </w:t>
      </w:r>
      <w:r w:rsidRPr="00902678">
        <w:rPr>
          <w:rFonts w:ascii="Times New Roman" w:hAnsi="Times New Roman"/>
          <w:b/>
          <w:sz w:val="28"/>
          <w:szCs w:val="28"/>
        </w:rPr>
        <w:t>«</w:t>
      </w:r>
      <w:r w:rsidRPr="00902678">
        <w:rPr>
          <w:rFonts w:ascii="Times New Roman" w:hAnsi="Times New Roman"/>
          <w:sz w:val="28"/>
          <w:szCs w:val="28"/>
        </w:rPr>
        <w:t>Оборотные фонды предприятия и пути улучшения их использования</w:t>
      </w:r>
      <w:r w:rsidRPr="00902678">
        <w:rPr>
          <w:rFonts w:ascii="Times New Roman" w:hAnsi="Times New Roman"/>
          <w:b/>
          <w:sz w:val="28"/>
          <w:szCs w:val="28"/>
        </w:rPr>
        <w:t>»</w:t>
      </w:r>
    </w:p>
    <w:p w:rsidR="0021576D" w:rsidRDefault="0021576D" w:rsidP="00902678">
      <w:pPr>
        <w:spacing w:line="360" w:lineRule="auto"/>
        <w:jc w:val="center"/>
        <w:rPr>
          <w:rFonts w:ascii="Times New Roman" w:hAnsi="Times New Roman"/>
          <w:sz w:val="28"/>
          <w:szCs w:val="28"/>
        </w:rPr>
      </w:pPr>
    </w:p>
    <w:p w:rsidR="0021576D" w:rsidRDefault="0021576D">
      <w:pPr>
        <w:rPr>
          <w:rFonts w:ascii="Times New Roman" w:hAnsi="Times New Roman"/>
          <w:sz w:val="28"/>
          <w:szCs w:val="28"/>
        </w:rPr>
      </w:pPr>
      <w:r>
        <w:rPr>
          <w:rFonts w:ascii="Times New Roman" w:hAnsi="Times New Roman"/>
          <w:sz w:val="28"/>
          <w:szCs w:val="28"/>
        </w:rPr>
        <w:br w:type="page"/>
      </w:r>
    </w:p>
    <w:p w:rsidR="0021576D" w:rsidRPr="00902678" w:rsidRDefault="0021576D" w:rsidP="00902678">
      <w:pPr>
        <w:spacing w:line="360" w:lineRule="auto"/>
        <w:jc w:val="center"/>
        <w:rPr>
          <w:rFonts w:ascii="Times New Roman" w:hAnsi="Times New Roman"/>
          <w:sz w:val="28"/>
          <w:szCs w:val="28"/>
        </w:rPr>
      </w:pPr>
      <w:r w:rsidRPr="00902678">
        <w:rPr>
          <w:rFonts w:ascii="Times New Roman" w:hAnsi="Times New Roman"/>
          <w:sz w:val="28"/>
          <w:szCs w:val="28"/>
        </w:rPr>
        <w:t>СОДЕРЖАНИЕ</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Введение……………………………………</w:t>
      </w:r>
      <w:r>
        <w:rPr>
          <w:rFonts w:ascii="Times New Roman" w:hAnsi="Times New Roman"/>
          <w:sz w:val="28"/>
          <w:szCs w:val="28"/>
        </w:rPr>
        <w:t>…</w:t>
      </w:r>
      <w:r w:rsidRPr="00902678">
        <w:rPr>
          <w:rFonts w:ascii="Times New Roman" w:hAnsi="Times New Roman"/>
          <w:sz w:val="28"/>
          <w:szCs w:val="28"/>
        </w:rPr>
        <w:t>……………………………........3</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1. Оборотные фонды предприятия и пути улучшения их использования</w:t>
      </w:r>
      <w:r>
        <w:rPr>
          <w:rFonts w:ascii="Times New Roman" w:hAnsi="Times New Roman"/>
          <w:sz w:val="28"/>
          <w:szCs w:val="28"/>
        </w:rPr>
        <w:t>…</w:t>
      </w:r>
      <w:r w:rsidRPr="00902678">
        <w:rPr>
          <w:rFonts w:ascii="Times New Roman" w:hAnsi="Times New Roman"/>
          <w:sz w:val="28"/>
          <w:szCs w:val="28"/>
        </w:rPr>
        <w:t>4</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1.1.Оборотные фонды п</w:t>
      </w:r>
      <w:r>
        <w:rPr>
          <w:rFonts w:ascii="Times New Roman" w:hAnsi="Times New Roman"/>
          <w:sz w:val="28"/>
          <w:szCs w:val="28"/>
        </w:rPr>
        <w:t>редприятия……………………………………………</w:t>
      </w:r>
      <w:r w:rsidRPr="00902678">
        <w:rPr>
          <w:rFonts w:ascii="Times New Roman" w:hAnsi="Times New Roman"/>
          <w:sz w:val="28"/>
          <w:szCs w:val="28"/>
        </w:rPr>
        <w:t>4</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1.2. Рациональное использование оборотных фондов..........................</w:t>
      </w:r>
      <w:r>
        <w:rPr>
          <w:rFonts w:ascii="Times New Roman" w:hAnsi="Times New Roman"/>
          <w:sz w:val="28"/>
          <w:szCs w:val="28"/>
        </w:rPr>
        <w:t>..............</w:t>
      </w:r>
      <w:r w:rsidRPr="00902678">
        <w:rPr>
          <w:rFonts w:ascii="Times New Roman" w:hAnsi="Times New Roman"/>
          <w:sz w:val="28"/>
          <w:szCs w:val="28"/>
        </w:rPr>
        <w:t>6</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1.3. Пути улучшения использования оборотных фон</w:t>
      </w:r>
      <w:r>
        <w:rPr>
          <w:rFonts w:ascii="Times New Roman" w:hAnsi="Times New Roman"/>
          <w:sz w:val="28"/>
          <w:szCs w:val="28"/>
        </w:rPr>
        <w:t>дов……………………</w:t>
      </w:r>
      <w:r w:rsidRPr="00902678">
        <w:rPr>
          <w:rFonts w:ascii="Times New Roman" w:hAnsi="Times New Roman"/>
          <w:sz w:val="28"/>
          <w:szCs w:val="28"/>
        </w:rPr>
        <w:t>.8</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Заключе</w:t>
      </w:r>
      <w:r>
        <w:rPr>
          <w:rFonts w:ascii="Times New Roman" w:hAnsi="Times New Roman"/>
          <w:sz w:val="28"/>
          <w:szCs w:val="28"/>
        </w:rPr>
        <w:t>ние…………………………………………………………</w:t>
      </w:r>
      <w:r w:rsidRPr="00902678">
        <w:rPr>
          <w:rFonts w:ascii="Times New Roman" w:hAnsi="Times New Roman"/>
          <w:sz w:val="28"/>
          <w:szCs w:val="28"/>
        </w:rPr>
        <w:t>…………..11</w:t>
      </w:r>
    </w:p>
    <w:p w:rsidR="0021576D" w:rsidRPr="00902678" w:rsidRDefault="0021576D" w:rsidP="00902678">
      <w:pPr>
        <w:spacing w:line="360" w:lineRule="auto"/>
        <w:rPr>
          <w:rFonts w:ascii="Times New Roman" w:hAnsi="Times New Roman"/>
          <w:sz w:val="28"/>
          <w:szCs w:val="28"/>
        </w:rPr>
      </w:pPr>
      <w:r w:rsidRPr="00902678">
        <w:rPr>
          <w:rFonts w:ascii="Times New Roman" w:hAnsi="Times New Roman"/>
          <w:sz w:val="28"/>
          <w:szCs w:val="28"/>
        </w:rPr>
        <w:t>Список использованной литературы………………………………………………………44</w:t>
      </w:r>
    </w:p>
    <w:p w:rsidR="0021576D" w:rsidRPr="00902678" w:rsidRDefault="0021576D" w:rsidP="00902678">
      <w:pPr>
        <w:spacing w:line="360" w:lineRule="auto"/>
        <w:ind w:firstLine="567"/>
        <w:jc w:val="both"/>
        <w:rPr>
          <w:rFonts w:ascii="Times New Roman" w:hAnsi="Times New Roman"/>
          <w:sz w:val="28"/>
          <w:szCs w:val="28"/>
        </w:rPr>
      </w:pPr>
    </w:p>
    <w:p w:rsidR="0021576D" w:rsidRPr="00902678" w:rsidRDefault="0021576D" w:rsidP="00902678">
      <w:pPr>
        <w:spacing w:line="360" w:lineRule="auto"/>
        <w:ind w:firstLine="567"/>
        <w:jc w:val="both"/>
        <w:rPr>
          <w:rFonts w:ascii="Times New Roman" w:hAnsi="Times New Roman"/>
          <w:sz w:val="28"/>
          <w:szCs w:val="28"/>
        </w:rPr>
      </w:pPr>
    </w:p>
    <w:p w:rsidR="0021576D" w:rsidRPr="00902678"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Default="0021576D" w:rsidP="00902678">
      <w:pPr>
        <w:spacing w:line="360" w:lineRule="auto"/>
        <w:ind w:firstLine="567"/>
        <w:jc w:val="both"/>
        <w:rPr>
          <w:rFonts w:ascii="Times New Roman" w:hAnsi="Times New Roman"/>
          <w:sz w:val="28"/>
          <w:szCs w:val="28"/>
        </w:rPr>
      </w:pPr>
    </w:p>
    <w:p w:rsidR="0021576D" w:rsidRPr="00902678" w:rsidRDefault="0021576D" w:rsidP="00902678">
      <w:pPr>
        <w:spacing w:line="360" w:lineRule="auto"/>
        <w:ind w:firstLine="567"/>
        <w:jc w:val="both"/>
        <w:rPr>
          <w:rFonts w:ascii="Times New Roman" w:hAnsi="Times New Roman"/>
          <w:sz w:val="28"/>
          <w:szCs w:val="28"/>
        </w:rPr>
      </w:pPr>
    </w:p>
    <w:p w:rsidR="0021576D" w:rsidRPr="00902678" w:rsidRDefault="0021576D" w:rsidP="00902678">
      <w:pPr>
        <w:spacing w:before="200" w:line="360" w:lineRule="auto"/>
        <w:jc w:val="center"/>
        <w:rPr>
          <w:rFonts w:ascii="Times New Roman" w:hAnsi="Times New Roman"/>
          <w:b/>
          <w:sz w:val="28"/>
          <w:szCs w:val="28"/>
        </w:rPr>
      </w:pPr>
      <w:r w:rsidRPr="00902678">
        <w:rPr>
          <w:rFonts w:ascii="Times New Roman" w:hAnsi="Times New Roman"/>
          <w:b/>
          <w:sz w:val="28"/>
          <w:szCs w:val="28"/>
        </w:rPr>
        <w:t>Введение</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Для обеспечения бесперебойного процесса производства наряду с основными производственными фондами необходимы предметы труда, материальные ресурсы. Предметы труда вместе со средствами труда участвуют в создании продукта труда,       его потребительной стоимости и образовании стоимости. Оборот вещественных элементов оборотных производственных фондов (предметов труда) органически связан с процессом труда и основными производственными фондами.</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В настоящей работе рассматриваются понятия, сущность оборотных фондов и оборотных средств предприятия, пути улучшения их использования.</w:t>
      </w:r>
    </w:p>
    <w:p w:rsidR="0021576D" w:rsidRPr="00902678" w:rsidRDefault="0021576D" w:rsidP="00902678">
      <w:pPr>
        <w:spacing w:before="200" w:line="360" w:lineRule="auto"/>
        <w:jc w:val="both"/>
        <w:rPr>
          <w:rFonts w:ascii="Times New Roman" w:hAnsi="Times New Roman"/>
          <w:sz w:val="28"/>
          <w:szCs w:val="28"/>
        </w:rPr>
      </w:pPr>
      <w:r w:rsidRPr="00902678">
        <w:rPr>
          <w:rFonts w:ascii="Times New Roman" w:hAnsi="Times New Roman"/>
          <w:sz w:val="28"/>
          <w:szCs w:val="28"/>
        </w:rPr>
        <w:t xml:space="preserve">       Следует запомнить, что понятия оборотных фондов и оборотных средств не тождественны. Оборотные фонды -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21576D" w:rsidRPr="00902678" w:rsidRDefault="0021576D" w:rsidP="00902678">
      <w:pPr>
        <w:spacing w:before="200" w:line="360" w:lineRule="auto"/>
        <w:jc w:val="both"/>
        <w:rPr>
          <w:rFonts w:ascii="Times New Roman" w:hAnsi="Times New Roman"/>
          <w:sz w:val="28"/>
          <w:szCs w:val="28"/>
        </w:rPr>
      </w:pPr>
      <w:r w:rsidRPr="00902678">
        <w:rPr>
          <w:rFonts w:ascii="Times New Roman" w:hAnsi="Times New Roman"/>
          <w:sz w:val="28"/>
          <w:szCs w:val="28"/>
        </w:rPr>
        <w:t xml:space="preserve">       Самое главное, что необходимо выяснить, - это то, что дает предприятию эффективное использование оборотных фондов и оборотных средств и какие мероприятия могут способствовать снижению материалоемкости продукции и ускорению оборачиваемости оборотных средств.</w:t>
      </w:r>
    </w:p>
    <w:p w:rsidR="0021576D" w:rsidRPr="00902678" w:rsidRDefault="0021576D" w:rsidP="00902678">
      <w:pPr>
        <w:spacing w:before="200" w:line="360" w:lineRule="auto"/>
        <w:jc w:val="center"/>
        <w:rPr>
          <w:rFonts w:ascii="Times New Roman" w:hAnsi="Times New Roman"/>
          <w:b/>
          <w:sz w:val="28"/>
          <w:szCs w:val="28"/>
        </w:rPr>
      </w:pPr>
    </w:p>
    <w:p w:rsidR="0021576D" w:rsidRPr="00902678" w:rsidRDefault="0021576D" w:rsidP="00902678">
      <w:pPr>
        <w:spacing w:before="200" w:line="360" w:lineRule="auto"/>
        <w:jc w:val="center"/>
        <w:rPr>
          <w:rFonts w:ascii="Times New Roman" w:hAnsi="Times New Roman"/>
          <w:b/>
          <w:sz w:val="28"/>
          <w:szCs w:val="28"/>
        </w:rPr>
      </w:pPr>
    </w:p>
    <w:p w:rsidR="0021576D" w:rsidRPr="00902678" w:rsidRDefault="0021576D" w:rsidP="00902678">
      <w:pPr>
        <w:spacing w:before="200" w:line="360" w:lineRule="auto"/>
        <w:jc w:val="center"/>
        <w:rPr>
          <w:rFonts w:ascii="Times New Roman" w:hAnsi="Times New Roman"/>
          <w:b/>
          <w:sz w:val="28"/>
          <w:szCs w:val="28"/>
        </w:rPr>
      </w:pPr>
    </w:p>
    <w:p w:rsidR="0021576D" w:rsidRPr="00902678" w:rsidRDefault="0021576D" w:rsidP="00902678">
      <w:pPr>
        <w:spacing w:before="200" w:line="360" w:lineRule="auto"/>
        <w:jc w:val="center"/>
        <w:rPr>
          <w:rFonts w:ascii="Times New Roman" w:hAnsi="Times New Roman"/>
          <w:b/>
          <w:sz w:val="28"/>
          <w:szCs w:val="28"/>
        </w:rPr>
      </w:pPr>
    </w:p>
    <w:p w:rsidR="0021576D" w:rsidRPr="00902678" w:rsidRDefault="0021576D" w:rsidP="00902678">
      <w:pPr>
        <w:spacing w:before="200" w:line="360" w:lineRule="auto"/>
        <w:jc w:val="center"/>
        <w:rPr>
          <w:rFonts w:ascii="Times New Roman" w:hAnsi="Times New Roman"/>
          <w:b/>
          <w:sz w:val="28"/>
          <w:szCs w:val="28"/>
        </w:rPr>
      </w:pPr>
      <w:r w:rsidRPr="00902678">
        <w:rPr>
          <w:rFonts w:ascii="Times New Roman" w:hAnsi="Times New Roman"/>
          <w:b/>
          <w:sz w:val="28"/>
          <w:szCs w:val="28"/>
        </w:rPr>
        <w:t>1. Оборотные фонды предприятия и пути улучшения их использования</w:t>
      </w:r>
    </w:p>
    <w:p w:rsidR="0021576D" w:rsidRPr="00902678" w:rsidRDefault="0021576D" w:rsidP="00902678">
      <w:pPr>
        <w:spacing w:before="200" w:line="360" w:lineRule="auto"/>
        <w:ind w:firstLine="567"/>
        <w:jc w:val="both"/>
        <w:rPr>
          <w:rFonts w:ascii="Times New Roman" w:hAnsi="Times New Roman"/>
          <w:b/>
          <w:sz w:val="28"/>
          <w:szCs w:val="28"/>
        </w:rPr>
      </w:pPr>
      <w:r w:rsidRPr="00902678">
        <w:rPr>
          <w:rFonts w:ascii="Times New Roman" w:hAnsi="Times New Roman"/>
          <w:b/>
          <w:sz w:val="28"/>
          <w:szCs w:val="28"/>
        </w:rPr>
        <w:t>1.1 Оборотные фонды предприятия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xml:space="preserve">Средства труда (машины, оборудование, здания, транспортные средства) совместно с предметами труда (сырьем, материалами, полуфабрикатами, топливом) образуют средства производства. Выраженные в стоимостной форме средства производства являются производственными фондами предприятий. Различают основные и оборотные фонды. </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xml:space="preserve">Основные производственные фонды представляют собой средства труда, участвующие в процессе производства длительное время и сохраняющие при этом свою натуральную форму. Стоимость их переносится на готовую продукцию частями, по мере утраты потребительской стоимости.  </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Оборотные фонды - это те средства производства, которые целиком потребляются в каждом новом производственном цикле, полностью переносят свою стоимость на готовый продукт и в процессе производства не сохраняют своей натуральной формы.</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Наряду с производственными существуют непроизводственные основные фонды - имущество социального назначения. Это жилые дома, детские и спортивные учреждения, столовые, базы отдыха и другие объекты культурно-бытового обслуживания трудящихся, находящиеся на балансе предприятий и не оказывающие прямого воздействия на производственный процесс.</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Оборотные фонды — это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 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Вещественные элементы оборотных фондов в процессе труда претерпевают изменения своей натуральной формы и физико-химических свойств. 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к ним относятся также те средства труда, срок службы которых меньше одного года.</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Оборотные производственные фонды состоят из трех частей:</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производственных запасов;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незавершенного производства и полуфабрикатов собственного изготовления;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расходов будущих периодов.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Производственные запасы — это предметы труда, подготовленные для запуска в производственный процесс; состоят они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ремонта основных фондов.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Незавершенное производство, и полуфабрикаты собственного изготовления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 (например, затраты на конструирование и разработку технологии новых видов изделий, на перестановку оборудования и др.)</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Соотношение между отдельными группами, элементами оборотных фондов и общими их объемами, выраженное в долях или процентах, называется структурой оборотных фондов. Она формируется под влиянием ряда факторов: характера и формы организации производства, типа производства, длительности технологического цикла, условий поставок топливно-сырьевых ресурсов и др.</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Оборотные производственные фонды в своем движении также связаны с фондами обращения, обслуживающими сферу обращения. Фонды обращения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xml:space="preserve">Общим в структуре оборотных средств различных предприятий и организаций является преобладание средств, размешенных в сфере производства. На их долю приходится более 70% всех оборотных средств. </w:t>
      </w:r>
    </w:p>
    <w:p w:rsidR="0021576D" w:rsidRPr="00902678" w:rsidRDefault="0021576D" w:rsidP="00902678">
      <w:pPr>
        <w:shd w:val="clear" w:color="auto" w:fill="FFFFFF"/>
        <w:ind w:left="-1080" w:right="48"/>
        <w:jc w:val="both"/>
        <w:rPr>
          <w:rFonts w:ascii="Times New Roman" w:hAnsi="Times New Roman"/>
          <w:color w:val="000000"/>
          <w:spacing w:val="3"/>
          <w:sz w:val="28"/>
          <w:szCs w:val="28"/>
        </w:rPr>
      </w:pPr>
    </w:p>
    <w:p w:rsidR="0021576D" w:rsidRPr="00902678" w:rsidRDefault="0021576D" w:rsidP="00902678">
      <w:pPr>
        <w:spacing w:before="200" w:line="360" w:lineRule="auto"/>
        <w:ind w:firstLine="567"/>
        <w:jc w:val="both"/>
        <w:rPr>
          <w:rFonts w:ascii="Times New Roman" w:hAnsi="Times New Roman"/>
          <w:b/>
          <w:sz w:val="28"/>
          <w:szCs w:val="28"/>
        </w:rPr>
      </w:pPr>
      <w:r w:rsidRPr="00902678">
        <w:rPr>
          <w:rFonts w:ascii="Times New Roman" w:hAnsi="Times New Roman"/>
          <w:b/>
          <w:sz w:val="28"/>
          <w:szCs w:val="28"/>
        </w:rPr>
        <w:t>1.2 Рациональное использование оборотных фондов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Эффективная работа предприятия — это достижение максимальных результатов при минимальных затратах. Минимизация затрат достигается в первую очередь оптимизацией структуры источников формирования оборотных средств, т.е. разумным сочетанием собственных, кредитных и заемных ресурсов.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На структуру оборотных фондов влияет ряд факторов: характер производимой продукции, особенности материально-технического обеспечения, прогрессивность норм расхода, нормативов запасов и незавершенного производства, длительность цикла изготовления продукции и др.</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Одна из главных задач предприятия в современных условиях — интенсификация производства при неуклонном соблюдении принципа ресурсосбережения.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В общей системе мероприятий по обеспечению режима экономии основное место занимает экономия предметов труда, под которой принято понимать уменьшение затрат сырья, материалов, топлива на единицу продукции, разумеется, без какого бы то ни было ущерба для качества, надежности и долговечности изделия.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Экономическое значение рационального использования оборотных фондов выражается в следующем:</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Снижение удельных расходов сырья, материалов, топлива обеспечивает производству большие экономические выгоды. Оно прежде всего дает возможность из данного количества материальных ресурсов выработать больше готовой продукции и выступает поэтому как одна из серьезных предпосылок увеличения масштабов производства.</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Экономия материальных ресурсов, внедрение в производство новых, более экономичных материалов способствуют ус­тановлению в процессе воспроизводства более прогрессивных пропорций между отдельными отраслями, достижению более совершенной отраслевой структуры промышленного производства.</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Стремление к экономии материальных ресурсов побуждает к внедрению новой техники и совершенствованию технологических процессов.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 Уже само по себе уменьшение удельных затрат прошлого, овеществленного труда означает рост производительности общественного труда. Но дело не только в этом — экономия материальных ресурсов влечет за собой экономию затрат также и живого труда: сокращается относительный расход рабочей силы на транспортировку материалов, их отгрузку и выгрузку, на их хранение.</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Экономия материальных ресурсов в огромной мере способствует снижению себестоимости промышленной продукции. Уже в настоящее время на долю материальных затрат приходится 3/4 всех издержек производства. В дальнейшем, с ростом технического уровня производства, доля овеществленного труда в общих затратах по производству продукции будет продолжать повышаться, и, следовательно, улучшение использования предметов труда и средств труда будет являться основным направлением экономии общественных издержек производства.</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Существенно влияя на снижение себестоимости продукции, экономия материальных ресурсов оказывает положительное воздействие и на финансовое состояние предприятия.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Таким образом, значение экономической эффективности улучшения использования и экономии оборотных фондов весьма велико, поскольку они оказывают положительное воздействие на все стороны производственной и хозяйственной деятельности предприятия.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Улучшение использования оборотных фондов — одна из важнейших задач предприятия. Чем лучше используется сырье, топливо, основные и вспомогательные материалы, тем меньше их расходуется для выработки определенного количества продукции, тем самым создается возможность увеличить объем производства продукции.</w:t>
      </w:r>
    </w:p>
    <w:p w:rsidR="0021576D" w:rsidRPr="00902678" w:rsidRDefault="0021576D" w:rsidP="00902678">
      <w:pPr>
        <w:spacing w:before="200" w:line="360" w:lineRule="auto"/>
        <w:ind w:firstLine="567"/>
        <w:jc w:val="both"/>
        <w:rPr>
          <w:rFonts w:ascii="Times New Roman" w:hAnsi="Times New Roman"/>
          <w:b/>
          <w:sz w:val="28"/>
          <w:szCs w:val="28"/>
        </w:rPr>
      </w:pPr>
      <w:r w:rsidRPr="00902678">
        <w:rPr>
          <w:rFonts w:ascii="Times New Roman" w:hAnsi="Times New Roman"/>
          <w:b/>
          <w:sz w:val="28"/>
          <w:szCs w:val="28"/>
        </w:rPr>
        <w:t>1.3 Пути улучшения использования оборотных средств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Эффективность использования оборотных средств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 Учитывая эти и другие факторы, предприятие может использовать внутренние резервы рационализации движения оборотных средств.</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Повышение эффективности использования оборотных средств обеспечивается ускорением их оборачиваемости на всех стадиях кругооборота.</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Это достигается следующими путями:</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на стадии создания производственных запасов — внедрение экономически обоснованных норм запасов; приближение поставщиков сырья, полуфабрикатов, комплектующих изделий к потребителям;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 комплексная механизация и автоматизация погрузочно-разгрузочных работ на складах;</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на стадии незавершенного производства —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на стадии обращения — приближение потребителей продукции к ее изготовителям; совершенствование системы расчетов; увеличение объема реализованной продукции вследствие улучшения маркетинговой работы по прямым связям, досрочного выпуска продукции, изготовления продукции из сэкономленных материалов; 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высвобождающиеся средства использовать в соответствии с потребностями предприятия.</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xml:space="preserve">  </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b/>
          <w:sz w:val="28"/>
          <w:szCs w:val="28"/>
        </w:rPr>
        <w:t xml:space="preserve">  </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xml:space="preserve">   </w:t>
      </w: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both"/>
        <w:rPr>
          <w:rFonts w:ascii="Times New Roman" w:hAnsi="Times New Roman"/>
          <w:sz w:val="28"/>
          <w:szCs w:val="28"/>
        </w:rPr>
      </w:pPr>
    </w:p>
    <w:p w:rsidR="0021576D" w:rsidRPr="00902678" w:rsidRDefault="0021576D" w:rsidP="00902678">
      <w:pPr>
        <w:spacing w:before="200" w:line="360" w:lineRule="auto"/>
        <w:ind w:firstLine="567"/>
        <w:jc w:val="center"/>
        <w:rPr>
          <w:rFonts w:ascii="Times New Roman" w:hAnsi="Times New Roman"/>
          <w:b/>
          <w:sz w:val="28"/>
          <w:szCs w:val="28"/>
        </w:rPr>
      </w:pPr>
      <w:r w:rsidRPr="00902678">
        <w:rPr>
          <w:rFonts w:ascii="Times New Roman" w:hAnsi="Times New Roman"/>
          <w:b/>
          <w:sz w:val="28"/>
          <w:szCs w:val="28"/>
        </w:rPr>
        <w:t>Заключение.</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В заключении можно сделать следующие выводы:</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Для нормального функционирования каждого предприятия необходимы оборотные средства. Оборотные средства предприятия – совокупность оборотных производственных фондов и фондов обращения. К оборотным производственным фондам относятся: сырье, основные и вспомогательные материалы, незаконченная производством продукция, топливо и другие предметы труда, которые целиком потребляются в каждом производственном цикле и стоимость которых переносится на изготовляемый продукт сразу полностью.</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Рациональное и экономное использование оборотных фондов - первоочередная задача предприятий. Снижение материалоемкости изделия (расход материальных ресурсов в натуральном и стоимостном выражении на единицу продукции)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 xml:space="preserve">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Оборотные средства предприятия постоянно находятся в движении, совершая кругооборот. Повышение эффективности использования оборотных средств достигается за счет ускорения их оборачиваемости. </w:t>
      </w:r>
    </w:p>
    <w:p w:rsidR="0021576D" w:rsidRPr="00902678" w:rsidRDefault="0021576D" w:rsidP="00902678">
      <w:pPr>
        <w:spacing w:before="200" w:line="360" w:lineRule="auto"/>
        <w:ind w:firstLine="567"/>
        <w:jc w:val="both"/>
        <w:rPr>
          <w:rFonts w:ascii="Times New Roman" w:hAnsi="Times New Roman"/>
          <w:sz w:val="28"/>
          <w:szCs w:val="28"/>
        </w:rPr>
      </w:pPr>
      <w:r w:rsidRPr="00902678">
        <w:rPr>
          <w:rFonts w:ascii="Times New Roman" w:hAnsi="Times New Roman"/>
          <w:sz w:val="28"/>
          <w:szCs w:val="28"/>
        </w:rPr>
        <w:t>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21576D" w:rsidRPr="00902678" w:rsidRDefault="0021576D" w:rsidP="00902678">
      <w:pPr>
        <w:jc w:val="center"/>
        <w:rPr>
          <w:rFonts w:ascii="Times New Roman" w:hAnsi="Times New Roman"/>
          <w:b/>
          <w:sz w:val="28"/>
          <w:szCs w:val="28"/>
        </w:rPr>
      </w:pPr>
      <w:r w:rsidRPr="00902678">
        <w:rPr>
          <w:rFonts w:ascii="Times New Roman" w:hAnsi="Times New Roman"/>
          <w:b/>
          <w:sz w:val="28"/>
          <w:szCs w:val="28"/>
        </w:rPr>
        <w:t>Список использованной литературы</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1.</w:t>
      </w:r>
      <w:r w:rsidRPr="00902678">
        <w:rPr>
          <w:rFonts w:ascii="Times New Roman" w:hAnsi="Times New Roman"/>
          <w:sz w:val="28"/>
          <w:szCs w:val="28"/>
        </w:rPr>
        <w:tab/>
        <w:t xml:space="preserve">Зайцев Н.Л. Экономика и организации: Учебник для вузов. 2-е изд., переработанное и дополненное. М.: Издательство "Экзамен", 2005. </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2.</w:t>
      </w:r>
      <w:r w:rsidRPr="00902678">
        <w:rPr>
          <w:rFonts w:ascii="Times New Roman" w:hAnsi="Times New Roman"/>
          <w:sz w:val="28"/>
          <w:szCs w:val="28"/>
        </w:rPr>
        <w:tab/>
        <w:t>Карпова Е.В. Экономика России. Состояние и проблемы // Экономика и жизнь. № 5, 6 марта 2000 г.</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3.</w:t>
      </w:r>
      <w:r w:rsidRPr="00902678">
        <w:rPr>
          <w:rFonts w:ascii="Times New Roman" w:hAnsi="Times New Roman"/>
          <w:sz w:val="28"/>
          <w:szCs w:val="28"/>
        </w:rPr>
        <w:tab/>
        <w:t xml:space="preserve">Крум Э.В. Экономика предприятия: Учеб.-метод. пособие для повышения квалификации и переподготовки преподавателей и специалистов системы образования. Мн.: РИВШ, 2005. </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4.</w:t>
      </w:r>
      <w:r w:rsidRPr="00902678">
        <w:rPr>
          <w:rFonts w:ascii="Times New Roman" w:hAnsi="Times New Roman"/>
          <w:sz w:val="28"/>
          <w:szCs w:val="28"/>
        </w:rPr>
        <w:tab/>
        <w:t>Паламарчук А.С. Оборотные средства предприятия // Справочник экономиста. 2005.</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5.</w:t>
      </w:r>
      <w:r w:rsidRPr="00902678">
        <w:rPr>
          <w:rFonts w:ascii="Times New Roman" w:hAnsi="Times New Roman"/>
          <w:sz w:val="28"/>
          <w:szCs w:val="28"/>
        </w:rPr>
        <w:tab/>
        <w:t xml:space="preserve">Радионов Р.А. Новые подходы к нормированию оборотных средств на предприятии // Финансовый менеджмент. 2005. </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6.</w:t>
      </w:r>
      <w:r w:rsidRPr="00902678">
        <w:rPr>
          <w:rFonts w:ascii="Times New Roman" w:hAnsi="Times New Roman"/>
          <w:sz w:val="28"/>
          <w:szCs w:val="28"/>
        </w:rPr>
        <w:tab/>
        <w:t xml:space="preserve">Экономика предприятия (фирмы) : Учебник / Под ред. проф. О.И. Волкова и доц. О.В. Девяткина. 3-е изд., переработанное и дополненное. М.: ИНФРА-М, 2002 </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7.</w:t>
      </w:r>
      <w:r w:rsidRPr="00902678">
        <w:rPr>
          <w:rFonts w:ascii="Times New Roman" w:hAnsi="Times New Roman"/>
          <w:sz w:val="28"/>
          <w:szCs w:val="28"/>
        </w:rPr>
        <w:tab/>
        <w:t>Экономика предприятия: Учебник // Под ред. В.Я. Горфинкеля, В.А. Швандара.- М.: ЮНИТИ- ДАНА, 2000.</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8.</w:t>
      </w:r>
      <w:r w:rsidRPr="00902678">
        <w:rPr>
          <w:rFonts w:ascii="Times New Roman" w:hAnsi="Times New Roman"/>
          <w:sz w:val="28"/>
          <w:szCs w:val="28"/>
        </w:rPr>
        <w:tab/>
        <w:t>Экономика предприятия: Учебник/ Под ред. А.Е. Карлика, М.Л. Шухгальтера. М.: ИНФРА-М, 2004.</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9.</w:t>
      </w:r>
      <w:r w:rsidRPr="00902678">
        <w:rPr>
          <w:rFonts w:ascii="Times New Roman" w:hAnsi="Times New Roman"/>
          <w:sz w:val="28"/>
          <w:szCs w:val="28"/>
        </w:rPr>
        <w:tab/>
        <w:t xml:space="preserve">Экономика, организация и планирование промышленного производства: Учебн. пособие для учащихся средних спец. учеб. заведений / Т.В. Карпей, Л.С. Лазученкова, В.С. Коржов, Л.А. Селькина; Под общ. ред. Т.В. Карпей. Изд. 3-е исправл. и дополненное. Мн.: Дизайн ПРО. 2003. </w:t>
      </w:r>
    </w:p>
    <w:p w:rsidR="0021576D" w:rsidRPr="00902678" w:rsidRDefault="0021576D" w:rsidP="00902678">
      <w:pPr>
        <w:rPr>
          <w:rFonts w:ascii="Times New Roman" w:hAnsi="Times New Roman"/>
          <w:sz w:val="28"/>
          <w:szCs w:val="28"/>
        </w:rPr>
      </w:pPr>
      <w:r w:rsidRPr="00902678">
        <w:rPr>
          <w:rFonts w:ascii="Times New Roman" w:hAnsi="Times New Roman"/>
          <w:sz w:val="28"/>
          <w:szCs w:val="28"/>
        </w:rPr>
        <w:t>10.</w:t>
      </w:r>
      <w:r w:rsidRPr="00902678">
        <w:rPr>
          <w:rFonts w:ascii="Times New Roman" w:hAnsi="Times New Roman"/>
          <w:sz w:val="28"/>
          <w:szCs w:val="28"/>
        </w:rPr>
        <w:tab/>
        <w:t>Яшков С.М. Устойчивое развитие экономики // Экономист, 2002.</w:t>
      </w:r>
      <w:bookmarkStart w:id="0" w:name="_GoBack"/>
      <w:bookmarkEnd w:id="0"/>
    </w:p>
    <w:sectPr w:rsidR="0021576D" w:rsidRPr="00902678" w:rsidSect="00D0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678"/>
    <w:rsid w:val="0003500D"/>
    <w:rsid w:val="001F60A5"/>
    <w:rsid w:val="0021576D"/>
    <w:rsid w:val="003C5C23"/>
    <w:rsid w:val="00494824"/>
    <w:rsid w:val="0060701C"/>
    <w:rsid w:val="00902678"/>
    <w:rsid w:val="00D0284E"/>
    <w:rsid w:val="00DB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7C75A-B2F1-43D6-BD17-594E154B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8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Мишка</dc:creator>
  <cp:keywords/>
  <dc:description/>
  <cp:lastModifiedBy>admin</cp:lastModifiedBy>
  <cp:revision>2</cp:revision>
  <dcterms:created xsi:type="dcterms:W3CDTF">2014-07-09T19:25:00Z</dcterms:created>
  <dcterms:modified xsi:type="dcterms:W3CDTF">2014-07-09T19:25:00Z</dcterms:modified>
</cp:coreProperties>
</file>