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A4" w:rsidRDefault="003947A4" w:rsidP="00B347D3">
      <w:pPr>
        <w:ind w:left="-900" w:firstLine="180"/>
        <w:jc w:val="center"/>
        <w:rPr>
          <w:b/>
          <w:bCs/>
        </w:rPr>
      </w:pPr>
    </w:p>
    <w:p w:rsidR="00B347D3" w:rsidRPr="00831514" w:rsidRDefault="00B347D3" w:rsidP="00B347D3">
      <w:pPr>
        <w:ind w:left="-900" w:firstLine="180"/>
        <w:jc w:val="center"/>
        <w:rPr>
          <w:b/>
          <w:bCs/>
        </w:rPr>
      </w:pPr>
      <w:r w:rsidRPr="00831514">
        <w:rPr>
          <w:b/>
          <w:bCs/>
        </w:rPr>
        <w:t xml:space="preserve">Министерство образования и науки Республики Казахстан </w:t>
      </w:r>
    </w:p>
    <w:p w:rsidR="00B347D3" w:rsidRPr="00831514" w:rsidRDefault="00B347D3" w:rsidP="00B347D3">
      <w:pPr>
        <w:ind w:left="-900" w:firstLine="180"/>
        <w:jc w:val="center"/>
        <w:rPr>
          <w:b/>
          <w:bCs/>
        </w:rPr>
      </w:pPr>
    </w:p>
    <w:p w:rsidR="00B347D3" w:rsidRPr="00831514" w:rsidRDefault="00B347D3" w:rsidP="00B347D3">
      <w:pPr>
        <w:ind w:left="-900" w:firstLine="180"/>
        <w:jc w:val="center"/>
        <w:rPr>
          <w:b/>
          <w:bCs/>
        </w:rPr>
      </w:pPr>
      <w:r w:rsidRPr="00831514">
        <w:rPr>
          <w:b/>
          <w:bCs/>
        </w:rPr>
        <w:t>Международная Академия Бизнеса</w:t>
      </w:r>
    </w:p>
    <w:p w:rsidR="00B347D3" w:rsidRPr="00831514" w:rsidRDefault="00B347D3" w:rsidP="00B347D3">
      <w:pPr>
        <w:ind w:left="-900" w:firstLine="180"/>
        <w:jc w:val="center"/>
      </w:pPr>
    </w:p>
    <w:p w:rsidR="00B347D3" w:rsidRPr="00831514" w:rsidRDefault="00B347D3" w:rsidP="00B347D3">
      <w:pPr>
        <w:ind w:left="-900" w:firstLine="180"/>
        <w:jc w:val="center"/>
      </w:pPr>
    </w:p>
    <w:p w:rsidR="00B347D3" w:rsidRPr="00831514" w:rsidRDefault="00B347D3" w:rsidP="00B347D3">
      <w:pPr>
        <w:ind w:left="-900" w:firstLine="180"/>
        <w:jc w:val="center"/>
      </w:pPr>
      <w:r w:rsidRPr="00831514">
        <w:t>Кафедра: «Экономики и логистики»</w:t>
      </w:r>
    </w:p>
    <w:p w:rsidR="00B347D3" w:rsidRPr="00831514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  <w:rPr>
          <w:b/>
          <w:bCs/>
        </w:rPr>
      </w:pPr>
    </w:p>
    <w:p w:rsidR="00B347D3" w:rsidRDefault="00B347D3" w:rsidP="00B347D3">
      <w:pPr>
        <w:ind w:left="-900" w:firstLine="180"/>
        <w:jc w:val="center"/>
        <w:rPr>
          <w:b/>
          <w:bCs/>
          <w:sz w:val="28"/>
          <w:szCs w:val="28"/>
        </w:rPr>
      </w:pPr>
    </w:p>
    <w:p w:rsidR="00B347D3" w:rsidRDefault="00B347D3" w:rsidP="00B347D3">
      <w:pPr>
        <w:ind w:left="-900" w:firstLine="180"/>
        <w:jc w:val="center"/>
        <w:rPr>
          <w:b/>
          <w:bCs/>
          <w:sz w:val="28"/>
          <w:szCs w:val="28"/>
        </w:rPr>
      </w:pPr>
    </w:p>
    <w:p w:rsidR="00B347D3" w:rsidRDefault="00B347D3" w:rsidP="00B347D3">
      <w:pPr>
        <w:ind w:left="-900" w:firstLine="180"/>
        <w:jc w:val="center"/>
        <w:rPr>
          <w:b/>
          <w:bCs/>
          <w:sz w:val="28"/>
          <w:szCs w:val="28"/>
        </w:rPr>
      </w:pPr>
    </w:p>
    <w:p w:rsidR="00B347D3" w:rsidRDefault="00B347D3" w:rsidP="00B347D3">
      <w:pPr>
        <w:ind w:left="-900" w:firstLine="180"/>
        <w:jc w:val="center"/>
        <w:rPr>
          <w:b/>
          <w:bCs/>
          <w:sz w:val="28"/>
          <w:szCs w:val="28"/>
        </w:rPr>
      </w:pPr>
    </w:p>
    <w:p w:rsidR="00B347D3" w:rsidRPr="00B347D3" w:rsidRDefault="00B347D3" w:rsidP="00B347D3">
      <w:pPr>
        <w:ind w:left="-900" w:firstLine="180"/>
        <w:jc w:val="center"/>
        <w:rPr>
          <w:b/>
          <w:bCs/>
          <w:sz w:val="36"/>
          <w:szCs w:val="36"/>
        </w:rPr>
      </w:pPr>
      <w:r w:rsidRPr="00B347D3">
        <w:rPr>
          <w:b/>
          <w:bCs/>
          <w:sz w:val="36"/>
          <w:szCs w:val="36"/>
        </w:rPr>
        <w:t>РЕФЕРАТ</w:t>
      </w:r>
    </w:p>
    <w:p w:rsidR="00B347D3" w:rsidRPr="00B347D3" w:rsidRDefault="00B347D3" w:rsidP="00B347D3">
      <w:pPr>
        <w:tabs>
          <w:tab w:val="left" w:pos="0"/>
          <w:tab w:val="left" w:pos="360"/>
        </w:tabs>
        <w:spacing w:line="360" w:lineRule="auto"/>
        <w:ind w:left="-357" w:firstLine="537"/>
        <w:jc w:val="center"/>
        <w:rPr>
          <w:b/>
          <w:sz w:val="36"/>
          <w:szCs w:val="36"/>
        </w:rPr>
      </w:pPr>
      <w:r w:rsidRPr="00B347D3">
        <w:rPr>
          <w:b/>
          <w:sz w:val="36"/>
          <w:szCs w:val="36"/>
        </w:rPr>
        <w:t>«</w:t>
      </w:r>
      <w:r w:rsidRPr="00B347D3">
        <w:rPr>
          <w:rStyle w:val="a4"/>
          <w:b w:val="0"/>
          <w:sz w:val="36"/>
          <w:szCs w:val="36"/>
        </w:rPr>
        <w:t>Условия и факторы рыночного ценообразования</w:t>
      </w:r>
      <w:r w:rsidRPr="00B347D3">
        <w:rPr>
          <w:b/>
          <w:sz w:val="36"/>
          <w:szCs w:val="36"/>
        </w:rPr>
        <w:t>»</w:t>
      </w:r>
    </w:p>
    <w:p w:rsidR="00B347D3" w:rsidRPr="00364FC8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center"/>
      </w:pPr>
    </w:p>
    <w:p w:rsidR="00B347D3" w:rsidRDefault="00B347D3" w:rsidP="00B347D3">
      <w:pPr>
        <w:ind w:left="-900" w:firstLine="180"/>
        <w:jc w:val="right"/>
      </w:pPr>
      <w:r>
        <w:t xml:space="preserve">  </w:t>
      </w:r>
    </w:p>
    <w:p w:rsidR="00B347D3" w:rsidRDefault="00B347D3" w:rsidP="00B347D3">
      <w:pPr>
        <w:ind w:left="5760"/>
        <w:rPr>
          <w:b/>
          <w:bCs/>
        </w:rPr>
      </w:pPr>
    </w:p>
    <w:p w:rsidR="00B347D3" w:rsidRDefault="00B347D3" w:rsidP="00B347D3">
      <w:pPr>
        <w:ind w:left="5760"/>
        <w:rPr>
          <w:b/>
          <w:bCs/>
        </w:rPr>
      </w:pPr>
    </w:p>
    <w:p w:rsidR="00B347D3" w:rsidRDefault="00B347D3" w:rsidP="00B347D3">
      <w:pPr>
        <w:ind w:left="5400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Выполнила:</w:t>
      </w:r>
      <w:r>
        <w:rPr>
          <w:sz w:val="28"/>
          <w:szCs w:val="28"/>
        </w:rPr>
        <w:t xml:space="preserve"> студентка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курса группы ЭК-0801 </w:t>
      </w:r>
    </w:p>
    <w:p w:rsidR="00B347D3" w:rsidRDefault="00B347D3" w:rsidP="00B347D3">
      <w:pPr>
        <w:ind w:left="5400"/>
        <w:rPr>
          <w:sz w:val="28"/>
          <w:szCs w:val="28"/>
        </w:rPr>
      </w:pPr>
      <w:r>
        <w:rPr>
          <w:sz w:val="28"/>
          <w:szCs w:val="28"/>
        </w:rPr>
        <w:t>Дюжикова Анастасия</w:t>
      </w:r>
    </w:p>
    <w:p w:rsidR="00B347D3" w:rsidRDefault="00B347D3" w:rsidP="00B347D3">
      <w:pPr>
        <w:ind w:left="5400"/>
      </w:pPr>
      <w:r>
        <w:rPr>
          <w:b/>
          <w:bCs/>
          <w:sz w:val="28"/>
          <w:szCs w:val="28"/>
        </w:rPr>
        <w:t xml:space="preserve">Проверила: </w:t>
      </w:r>
      <w:r>
        <w:rPr>
          <w:sz w:val="28"/>
          <w:szCs w:val="28"/>
        </w:rPr>
        <w:t>к.э.н.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Досалиев Б.А.</w:t>
      </w:r>
    </w:p>
    <w:p w:rsidR="00B347D3" w:rsidRDefault="00B347D3" w:rsidP="00B347D3">
      <w:pPr>
        <w:ind w:left="5760"/>
      </w:pPr>
    </w:p>
    <w:p w:rsidR="00B347D3" w:rsidRDefault="00B347D3" w:rsidP="00B347D3">
      <w:pPr>
        <w:ind w:left="5760"/>
      </w:pPr>
    </w:p>
    <w:p w:rsidR="00B347D3" w:rsidRDefault="00B347D3" w:rsidP="00B347D3">
      <w:pPr>
        <w:ind w:left="5760"/>
      </w:pPr>
    </w:p>
    <w:p w:rsidR="00B347D3" w:rsidRDefault="00B347D3" w:rsidP="00B347D3">
      <w:pPr>
        <w:ind w:left="5760"/>
      </w:pPr>
    </w:p>
    <w:p w:rsidR="00B347D3" w:rsidRDefault="00B347D3" w:rsidP="00B347D3">
      <w:pPr>
        <w:ind w:left="-540"/>
        <w:jc w:val="center"/>
      </w:pPr>
    </w:p>
    <w:p w:rsidR="00B347D3" w:rsidRDefault="00B347D3" w:rsidP="00B347D3">
      <w:pPr>
        <w:ind w:left="-540"/>
        <w:jc w:val="center"/>
      </w:pPr>
    </w:p>
    <w:p w:rsidR="00B347D3" w:rsidRDefault="00B347D3" w:rsidP="00B347D3">
      <w:pPr>
        <w:ind w:left="-540"/>
        <w:jc w:val="center"/>
      </w:pPr>
    </w:p>
    <w:p w:rsidR="00B347D3" w:rsidRDefault="00B347D3" w:rsidP="00B347D3">
      <w:pPr>
        <w:ind w:left="-540"/>
        <w:jc w:val="center"/>
      </w:pPr>
    </w:p>
    <w:p w:rsidR="00B347D3" w:rsidRDefault="00B347D3" w:rsidP="00B347D3">
      <w:pPr>
        <w:ind w:left="-540"/>
        <w:jc w:val="center"/>
      </w:pPr>
    </w:p>
    <w:p w:rsidR="00B347D3" w:rsidRDefault="00B347D3" w:rsidP="00B347D3">
      <w:pPr>
        <w:ind w:left="-540"/>
        <w:jc w:val="center"/>
      </w:pPr>
    </w:p>
    <w:p w:rsidR="00B347D3" w:rsidRDefault="00B347D3" w:rsidP="00B347D3">
      <w:pPr>
        <w:ind w:left="-540"/>
        <w:jc w:val="center"/>
      </w:pPr>
    </w:p>
    <w:p w:rsidR="00B347D3" w:rsidRDefault="00B347D3" w:rsidP="00B347D3">
      <w:pPr>
        <w:ind w:left="-540"/>
        <w:jc w:val="center"/>
      </w:pPr>
    </w:p>
    <w:p w:rsidR="00B347D3" w:rsidRDefault="00B347D3" w:rsidP="00B347D3">
      <w:pPr>
        <w:ind w:left="-540"/>
        <w:jc w:val="center"/>
        <w:rPr>
          <w:sz w:val="22"/>
          <w:szCs w:val="22"/>
        </w:rPr>
      </w:pPr>
    </w:p>
    <w:p w:rsidR="00B347D3" w:rsidRDefault="00B347D3" w:rsidP="00B347D3">
      <w:pPr>
        <w:ind w:left="-540"/>
        <w:jc w:val="center"/>
      </w:pPr>
      <w:r>
        <w:rPr>
          <w:sz w:val="22"/>
          <w:szCs w:val="22"/>
        </w:rPr>
        <w:t>Алматы, 2011</w:t>
      </w:r>
    </w:p>
    <w:p w:rsidR="00B347D3" w:rsidRDefault="00B347D3" w:rsidP="00B347D3">
      <w:pPr>
        <w:tabs>
          <w:tab w:val="left" w:pos="0"/>
          <w:tab w:val="left" w:pos="360"/>
        </w:tabs>
        <w:spacing w:line="360" w:lineRule="auto"/>
        <w:ind w:left="-357" w:firstLine="537"/>
        <w:jc w:val="center"/>
        <w:rPr>
          <w:rStyle w:val="a4"/>
        </w:rPr>
      </w:pPr>
      <w:r>
        <w:rPr>
          <w:rStyle w:val="a4"/>
        </w:rPr>
        <w:t>Условия и факторы рыночного ценообразования</w:t>
      </w:r>
    </w:p>
    <w:p w:rsidR="00B347D3" w:rsidRDefault="00B347D3" w:rsidP="00B347D3">
      <w:pPr>
        <w:tabs>
          <w:tab w:val="left" w:pos="0"/>
          <w:tab w:val="left" w:pos="360"/>
        </w:tabs>
        <w:spacing w:line="360" w:lineRule="auto"/>
        <w:ind w:left="-357" w:firstLine="537"/>
        <w:jc w:val="center"/>
        <w:rPr>
          <w:color w:val="000000"/>
        </w:rPr>
      </w:pPr>
    </w:p>
    <w:p w:rsidR="00B347D3" w:rsidRDefault="00B347D3" w:rsidP="00B347D3">
      <w:pPr>
        <w:pStyle w:val="a3"/>
        <w:tabs>
          <w:tab w:val="left" w:pos="0"/>
          <w:tab w:val="left" w:pos="360"/>
        </w:tabs>
        <w:spacing w:before="0" w:beforeAutospacing="0" w:after="0" w:afterAutospacing="0" w:line="360" w:lineRule="auto"/>
        <w:ind w:left="-357" w:firstLine="537"/>
        <w:jc w:val="both"/>
      </w:pPr>
      <w:r>
        <w:t>Экономическая стратегия фирмы, составной частью которой является ценовая политика, нацелена в конечном счете на удовлетворение спроса, что предполагает знание потребительских предпочтений как производственных потребителей, так и отдельных домашних хозяйств.</w:t>
      </w:r>
      <w:r>
        <w:br/>
        <w:t>Все домашние хозяйства базируют свой эффективный спрос на разного рода соображениях, связанных между собой, а порой даже неосознанных. Что касается предприятий-производителей, то они посредством активной сбытовой политики пытаются повлиять на эти соображения и возникающие в результате планы потребительских покупок. Могут использоваться различные инструменты: ценовая политика, реклама, продуктовая и ассортиментная политика, продвижение товара и, наконец, политика в области сервиса. Перечисленные инструменты и объединяющие их названные направления сбытовой политики взаимосвязаны и взаимообусловлены. Например, фирма может использовать такие инструменты, как продажа в кредит и предложение по сниженным ценам. Они и сами по себе весьма эффективны, однако дополнительная реклама позволит проинформировать о них и привлечь более широкий круг потенциальных покупателей. Таким образом, действие исходных инструментов усилится.</w:t>
      </w:r>
    </w:p>
    <w:p w:rsidR="00B347D3" w:rsidRDefault="00B347D3" w:rsidP="00B347D3">
      <w:pPr>
        <w:pStyle w:val="a3"/>
        <w:tabs>
          <w:tab w:val="left" w:pos="0"/>
          <w:tab w:val="left" w:pos="360"/>
        </w:tabs>
        <w:spacing w:before="0" w:beforeAutospacing="0" w:after="0" w:afterAutospacing="0" w:line="360" w:lineRule="auto"/>
        <w:ind w:left="-357" w:firstLine="537"/>
        <w:jc w:val="both"/>
      </w:pPr>
      <w:r>
        <w:t xml:space="preserve">В рамках сбытовой политики фирмы приходится постоянно комбинировать различные инструменты. </w:t>
      </w:r>
    </w:p>
    <w:p w:rsidR="00B347D3" w:rsidRDefault="00B347D3" w:rsidP="00B347D3">
      <w:pPr>
        <w:pStyle w:val="a3"/>
        <w:tabs>
          <w:tab w:val="left" w:pos="0"/>
          <w:tab w:val="left" w:pos="360"/>
        </w:tabs>
        <w:spacing w:before="0" w:beforeAutospacing="0" w:after="0" w:afterAutospacing="0" w:line="360" w:lineRule="auto"/>
        <w:ind w:left="-357" w:firstLine="537"/>
        <w:jc w:val="both"/>
      </w:pPr>
      <w:r>
        <w:t>Такую комбинацию принято называть маркетинговым комплексом, ибо внутри него действуют многочисленные взаимосвязи. Эти взаимосвязи необходимо знать, чтобы успешно их использовать в предпринимательской практике. Скажем, повышение цен может обосновываться инструментами продуктовой политики по типу «Высокое качество и стоит дороже». Далее, фирме легче работать с распределительной сетью, если с помощью рекламы уже создан образ товара у потребителя. Этот образ побуждает торговлю взять товар на продажу, особенно если рекомендованные фирмой конечные потребительские цены обещают торговле достаточно хорошие надбавки. В то же время хорошая система распределения часто позволяет фирме-производителю продавать товар по более высоким ценам. Такую же роль играет и налаженное сервисное обслуживание.</w:t>
      </w:r>
    </w:p>
    <w:p w:rsidR="00B347D3" w:rsidRDefault="00B347D3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t>Список подобного рода примеров взаимодействия разных элементов сбытовой политики можно продолжать долго. Вывод, который отсюда следует, — все они должны рассматриваться и использоваться в комплексе, включающем и наш предмет — ценовую политику. Только тогда можно рассчитывать на оптимизацию рыночного поведения фирмы.</w:t>
      </w:r>
      <w:r>
        <w:br/>
        <w:t>В современной экономической науке широко распространено мнение, что ценовая политика как элемент предпринимательского поведения, и в частности маркетинговой политики, отходит на второй план. На смену ценовой конкуренции приходит конкуренция качества и дополнительных услуг для потребителя. Стабильность цен и рыночных условий вообще оказывается для фирмы гораздо привлекательнее, нежели предполагаемые выгоды от изменения цен.</w:t>
      </w:r>
    </w:p>
    <w:p w:rsidR="00B347D3" w:rsidRDefault="00B347D3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</w:pPr>
    </w:p>
    <w:p w:rsidR="0019658C" w:rsidRDefault="0019658C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В условиях рыночной экономики цена — важнейший экономи</w:t>
      </w:r>
      <w:r>
        <w:rPr>
          <w:color w:val="000000"/>
        </w:rPr>
        <w:softHyphen/>
        <w:t>ческий параметр рыночной среды деятельности туристского пред</w:t>
      </w:r>
      <w:r>
        <w:rPr>
          <w:color w:val="000000"/>
        </w:rPr>
        <w:softHyphen/>
        <w:t>приятия, с которым оно вынуждено считаться и по возможности на него влиять. В условиях конкурентного рынка цена формиру</w:t>
      </w:r>
      <w:r>
        <w:rPr>
          <w:color w:val="000000"/>
        </w:rPr>
        <w:softHyphen/>
        <w:t>ется под воздействием факторов, складывающихся на рынке неза</w:t>
      </w:r>
      <w:r>
        <w:rPr>
          <w:color w:val="000000"/>
        </w:rPr>
        <w:softHyphen/>
        <w:t>висимо от предприятия, и в большинстве случаев является для туристского предприятия заданной.</w:t>
      </w:r>
    </w:p>
    <w:p w:rsidR="0019658C" w:rsidRDefault="0019658C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Необходимыми условиями рыночного ценообразова</w:t>
      </w:r>
      <w:r>
        <w:rPr>
          <w:color w:val="000000"/>
        </w:rPr>
        <w:softHyphen/>
        <w:t>ния являются:</w:t>
      </w:r>
    </w:p>
    <w:p w:rsidR="0019658C" w:rsidRDefault="0019658C" w:rsidP="00B347D3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экономическая самостоятельность и свобода выбора поведе</w:t>
      </w:r>
      <w:r>
        <w:rPr>
          <w:color w:val="000000"/>
        </w:rPr>
        <w:softHyphen/>
        <w:t>ния предприятий как собственников;</w:t>
      </w:r>
    </w:p>
    <w:p w:rsidR="0019658C" w:rsidRDefault="0019658C" w:rsidP="00B347D3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коммерческая основа отношений субъектов хозяйствования, реализуемая посредством взаимовыгодных договоров и контрактов купли-продажи;</w:t>
      </w:r>
    </w:p>
    <w:p w:rsidR="0019658C" w:rsidRDefault="0019658C" w:rsidP="00B347D3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содействие и защита договорно-контрактных отношений, других хозяйственных споров, гарантирующие возмещение потерь</w:t>
      </w:r>
    </w:p>
    <w:p w:rsidR="0019658C" w:rsidRDefault="0019658C" w:rsidP="00B347D3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и убытков;</w:t>
      </w:r>
    </w:p>
    <w:p w:rsidR="0019658C" w:rsidRDefault="0019658C" w:rsidP="00B347D3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наличие конкурентной среды и преодоление монополизма, обеспечивающих возможность выбора поведения субъектов хозяй</w:t>
      </w:r>
      <w:r>
        <w:rPr>
          <w:color w:val="000000"/>
        </w:rPr>
        <w:softHyphen/>
        <w:t>ствования, агентов рынка;</w:t>
      </w:r>
    </w:p>
    <w:p w:rsidR="0019658C" w:rsidRDefault="0019658C" w:rsidP="00B347D3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соотношение спроса и предложения на туристском рынке. При ценообразовании предприятия выбирают одну из трех стратегий установления цены на продукт:</w:t>
      </w:r>
    </w:p>
    <w:p w:rsidR="0019658C" w:rsidRDefault="0019658C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1.  Можно продавать свой продукт по рыночной (то есть по общепризнанной на рынке) цене. Продажа товаров по такой же цене, как и у конкурентов, позволяет предотвратить снижение цен и, таким образом, цена покрывает предельные издержки.</w:t>
      </w:r>
    </w:p>
    <w:p w:rsidR="0019658C" w:rsidRDefault="0019658C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2.  Можно назначить цену, более низкую по сравнению с текущими рыночными ценами. При использовании данной стра</w:t>
      </w:r>
      <w:r>
        <w:rPr>
          <w:color w:val="000000"/>
        </w:rPr>
        <w:softHyphen/>
        <w:t>тегии ценообразования для достижения успеха предприятие долж</w:t>
      </w:r>
      <w:r>
        <w:rPr>
          <w:color w:val="000000"/>
        </w:rPr>
        <w:softHyphen/>
        <w:t>но  убедиться,  что  спрос  на продукт (услугу)  эластичен.  В противном случае предприятие будет получать большую прибыль</w:t>
      </w:r>
      <w:r>
        <w:t xml:space="preserve"> </w:t>
      </w:r>
      <w:r>
        <w:rPr>
          <w:color w:val="000000"/>
        </w:rPr>
        <w:t>за счет переманивания клиентов у своих конкурентов, что может привести к началу ценовой конкурентной борьбы.</w:t>
      </w:r>
    </w:p>
    <w:p w:rsidR="0019658C" w:rsidRDefault="0019658C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</w:pPr>
      <w:r>
        <w:rPr>
          <w:color w:val="000000"/>
        </w:rPr>
        <w:t>3. Можно установить цену выше рыночной. Высокая цена должна быть обусловлена наилучшим качеством продукта, различ</w:t>
      </w:r>
      <w:r>
        <w:rPr>
          <w:color w:val="000000"/>
        </w:rPr>
        <w:softHyphen/>
        <w:t>ными привлекательными выгодами или уникальностью продукта. При данном подходе основное внимание уделяется качеству, кото</w:t>
      </w:r>
      <w:r>
        <w:rPr>
          <w:color w:val="000000"/>
        </w:rPr>
        <w:softHyphen/>
        <w:t>рое, по мнению многих клиентов, является функцией цены. Качест</w:t>
      </w:r>
      <w:r>
        <w:rPr>
          <w:color w:val="000000"/>
        </w:rPr>
        <w:softHyphen/>
        <w:t>во порождает больше издержек. Оно является источником дохода, используемого для мероприятий по стимулированию спроса.</w:t>
      </w:r>
    </w:p>
    <w:p w:rsidR="0019658C" w:rsidRDefault="0019658C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  <w:rPr>
          <w:color w:val="000000"/>
        </w:rPr>
      </w:pPr>
      <w:r>
        <w:rPr>
          <w:color w:val="000000"/>
        </w:rPr>
        <w:t>Цена — мера и регулятор динамичного равновесия между спросом и предложением на туристском рынке. Цена на рынке находится в постоянном изменении, но при равенстве спроса и предложения устанавливается равновесная цена, когда предель</w:t>
      </w:r>
      <w:r>
        <w:rPr>
          <w:color w:val="000000"/>
        </w:rPr>
        <w:softHyphen/>
        <w:t>ная полезность туристского продукта и предельные издержки на его производство уравновешивают друг друга.</w:t>
      </w:r>
    </w:p>
    <w:p w:rsidR="00B347D3" w:rsidRDefault="00B347D3" w:rsidP="00B347D3">
      <w:pPr>
        <w:tabs>
          <w:tab w:val="left" w:pos="0"/>
          <w:tab w:val="left" w:pos="360"/>
        </w:tabs>
        <w:spacing w:line="360" w:lineRule="auto"/>
        <w:ind w:left="-357" w:firstLine="537"/>
        <w:jc w:val="both"/>
        <w:rPr>
          <w:color w:val="000000"/>
        </w:rPr>
      </w:pPr>
      <w:bookmarkStart w:id="0" w:name="_GoBack"/>
      <w:bookmarkEnd w:id="0"/>
    </w:p>
    <w:sectPr w:rsidR="00B3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B64E8"/>
    <w:multiLevelType w:val="multilevel"/>
    <w:tmpl w:val="437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58C"/>
    <w:rsid w:val="0019658C"/>
    <w:rsid w:val="003947A4"/>
    <w:rsid w:val="007D1F6B"/>
    <w:rsid w:val="00B347D3"/>
    <w:rsid w:val="00D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9D863-9300-4BD7-9A8C-01E5F34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47D3"/>
    <w:pPr>
      <w:spacing w:before="100" w:beforeAutospacing="1" w:after="100" w:afterAutospacing="1"/>
    </w:pPr>
  </w:style>
  <w:style w:type="character" w:styleId="a4">
    <w:name w:val="Strong"/>
    <w:basedOn w:val="a0"/>
    <w:qFormat/>
    <w:rsid w:val="00B34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рыночного ценообразования </vt:lpstr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рыночного ценообразования </dc:title>
  <dc:subject/>
  <dc:creator>Алексей</dc:creator>
  <cp:keywords/>
  <dc:description/>
  <cp:lastModifiedBy>admin</cp:lastModifiedBy>
  <cp:revision>2</cp:revision>
  <dcterms:created xsi:type="dcterms:W3CDTF">2014-05-16T04:55:00Z</dcterms:created>
  <dcterms:modified xsi:type="dcterms:W3CDTF">2014-05-16T04:55:00Z</dcterms:modified>
</cp:coreProperties>
</file>