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6B" w:rsidRDefault="00822F6B" w:rsidP="007A56F8">
      <w:pPr>
        <w:jc w:val="center"/>
        <w:rPr>
          <w:b/>
          <w:sz w:val="24"/>
          <w:szCs w:val="24"/>
        </w:rPr>
      </w:pPr>
    </w:p>
    <w:p w:rsidR="007A56F8" w:rsidRPr="00D412B4" w:rsidRDefault="007A56F8" w:rsidP="007A56F8">
      <w:pPr>
        <w:jc w:val="center"/>
        <w:rPr>
          <w:b/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>Федер</w:t>
      </w:r>
      <w:r>
        <w:rPr>
          <w:sz w:val="24"/>
          <w:szCs w:val="24"/>
        </w:rPr>
        <w:t>альное агентство по образованию</w:t>
      </w:r>
    </w:p>
    <w:p w:rsidR="007A56F8" w:rsidRPr="00BA0126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 xml:space="preserve">Филиал ГОУ ВПО «Санкт-Петербургский государственный </w:t>
      </w:r>
    </w:p>
    <w:p w:rsidR="007A56F8" w:rsidRPr="00BA0126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>инженерно-экономический университет</w:t>
      </w:r>
      <w:r>
        <w:rPr>
          <w:sz w:val="24"/>
          <w:szCs w:val="24"/>
        </w:rPr>
        <w:t>» в г. Вологде</w:t>
      </w: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Pr="00BA0126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>Кафедра экономики и управления</w:t>
      </w: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Pr="00BA0126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>ОТЧЕТ</w:t>
      </w:r>
    </w:p>
    <w:p w:rsidR="007A56F8" w:rsidRDefault="007A56F8" w:rsidP="007A56F8">
      <w:pPr>
        <w:jc w:val="center"/>
        <w:rPr>
          <w:sz w:val="24"/>
          <w:szCs w:val="24"/>
        </w:rPr>
      </w:pPr>
      <w:r w:rsidRPr="00BA0126">
        <w:rPr>
          <w:sz w:val="24"/>
          <w:szCs w:val="24"/>
        </w:rPr>
        <w:t>ПО УЧЕБНО-ПРОИЗВОДСТВЕННОЙ ПРАКТИКЕ</w:t>
      </w: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Pr="00BA0126" w:rsidRDefault="007A56F8" w:rsidP="007A56F8">
      <w:pPr>
        <w:jc w:val="center"/>
        <w:rPr>
          <w:sz w:val="24"/>
          <w:szCs w:val="24"/>
        </w:rPr>
      </w:pPr>
    </w:p>
    <w:p w:rsidR="007A56F8" w:rsidRDefault="000E0353" w:rsidP="007A56F8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Сроки практики с 09.11.09 – 06.12.09</w:t>
      </w:r>
    </w:p>
    <w:p w:rsidR="007A56F8" w:rsidRPr="000E0353" w:rsidRDefault="007A56F8" w:rsidP="007A56F8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База практики</w:t>
      </w:r>
      <w:r w:rsidR="000E0353">
        <w:rPr>
          <w:sz w:val="24"/>
          <w:szCs w:val="24"/>
        </w:rPr>
        <w:t xml:space="preserve"> ОАО </w:t>
      </w:r>
      <w:r w:rsidR="000E0353" w:rsidRPr="000E0353">
        <w:rPr>
          <w:sz w:val="24"/>
          <w:szCs w:val="24"/>
        </w:rPr>
        <w:t>“</w:t>
      </w:r>
      <w:r w:rsidR="000E0353">
        <w:rPr>
          <w:sz w:val="24"/>
          <w:szCs w:val="24"/>
        </w:rPr>
        <w:t>ТрансКредитБанк</w:t>
      </w:r>
      <w:r w:rsidR="000E0353" w:rsidRPr="000E0353">
        <w:rPr>
          <w:sz w:val="24"/>
          <w:szCs w:val="24"/>
        </w:rPr>
        <w:t>”</w:t>
      </w:r>
    </w:p>
    <w:p w:rsidR="00C61D28" w:rsidRDefault="007A56F8" w:rsidP="00BC4FEB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Исполнитель: студент</w:t>
      </w:r>
      <w:r>
        <w:rPr>
          <w:sz w:val="24"/>
          <w:szCs w:val="24"/>
        </w:rPr>
        <w:t xml:space="preserve"> </w:t>
      </w:r>
      <w:r w:rsidR="00C61D28">
        <w:rPr>
          <w:i/>
          <w:sz w:val="24"/>
          <w:szCs w:val="24"/>
        </w:rPr>
        <w:t>Черкасов Евгений Эдуардович</w:t>
      </w:r>
      <w:r w:rsidR="000E0353">
        <w:rPr>
          <w:sz w:val="24"/>
          <w:szCs w:val="24"/>
        </w:rPr>
        <w:t xml:space="preserve"> </w:t>
      </w:r>
    </w:p>
    <w:p w:rsidR="00BC4FEB" w:rsidRDefault="000E0353" w:rsidP="00BC4FEB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группа Фо-32</w:t>
      </w:r>
    </w:p>
    <w:p w:rsidR="007A56F8" w:rsidRPr="00BC4FEB" w:rsidRDefault="007A56F8" w:rsidP="00BC4FEB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Руководитель практики:</w:t>
      </w:r>
    </w:p>
    <w:p w:rsidR="00BC4FEB" w:rsidRDefault="007A56F8" w:rsidP="00BC4FEB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от кафедры</w:t>
      </w:r>
      <w:r>
        <w:rPr>
          <w:sz w:val="24"/>
          <w:szCs w:val="24"/>
        </w:rPr>
        <w:t xml:space="preserve"> </w:t>
      </w:r>
      <w:r w:rsidR="00C61D28">
        <w:rPr>
          <w:i/>
          <w:sz w:val="24"/>
          <w:szCs w:val="24"/>
        </w:rPr>
        <w:t>Федорова</w:t>
      </w:r>
      <w:r w:rsidR="000E0353">
        <w:rPr>
          <w:sz w:val="24"/>
          <w:szCs w:val="24"/>
        </w:rPr>
        <w:t xml:space="preserve"> </w:t>
      </w:r>
      <w:r w:rsidR="00C61D28">
        <w:rPr>
          <w:i/>
          <w:sz w:val="24"/>
          <w:szCs w:val="24"/>
        </w:rPr>
        <w:t>С</w:t>
      </w:r>
      <w:r w:rsidR="00C61D28">
        <w:rPr>
          <w:sz w:val="24"/>
          <w:szCs w:val="24"/>
        </w:rPr>
        <w:t>.</w:t>
      </w:r>
      <w:r w:rsidR="00C61D28">
        <w:rPr>
          <w:i/>
          <w:sz w:val="24"/>
          <w:szCs w:val="24"/>
        </w:rPr>
        <w:t>С</w:t>
      </w:r>
      <w:r w:rsidR="00BC4FEB">
        <w:rPr>
          <w:sz w:val="24"/>
          <w:szCs w:val="24"/>
        </w:rPr>
        <w:t>.</w:t>
      </w:r>
    </w:p>
    <w:p w:rsidR="007A56F8" w:rsidRPr="00BC4FEB" w:rsidRDefault="007A56F8" w:rsidP="00BC4FEB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от предприятия</w:t>
      </w:r>
      <w:r w:rsidR="00C61D28">
        <w:rPr>
          <w:sz w:val="24"/>
          <w:szCs w:val="24"/>
        </w:rPr>
        <w:t xml:space="preserve"> </w:t>
      </w:r>
      <w:r w:rsidR="00C61D28">
        <w:rPr>
          <w:i/>
          <w:sz w:val="24"/>
          <w:szCs w:val="24"/>
        </w:rPr>
        <w:t>Аксенов</w:t>
      </w:r>
      <w:r w:rsidR="00C61D28">
        <w:rPr>
          <w:sz w:val="24"/>
          <w:szCs w:val="24"/>
        </w:rPr>
        <w:t xml:space="preserve"> </w:t>
      </w:r>
      <w:r w:rsidR="00C61D28">
        <w:rPr>
          <w:i/>
          <w:sz w:val="24"/>
          <w:szCs w:val="24"/>
        </w:rPr>
        <w:t>В</w:t>
      </w:r>
      <w:r w:rsidR="00C61D28">
        <w:rPr>
          <w:sz w:val="24"/>
          <w:szCs w:val="24"/>
        </w:rPr>
        <w:t>.</w:t>
      </w:r>
      <w:r w:rsidR="00C61D28">
        <w:rPr>
          <w:i/>
          <w:sz w:val="24"/>
          <w:szCs w:val="24"/>
        </w:rPr>
        <w:t>Е</w:t>
      </w:r>
      <w:r w:rsidR="00BC4FEB">
        <w:rPr>
          <w:sz w:val="24"/>
          <w:szCs w:val="24"/>
        </w:rPr>
        <w:t>.</w:t>
      </w:r>
    </w:p>
    <w:p w:rsidR="007A56F8" w:rsidRDefault="007A56F8" w:rsidP="007A56F8">
      <w:pPr>
        <w:ind w:firstLine="284"/>
        <w:rPr>
          <w:sz w:val="24"/>
          <w:szCs w:val="24"/>
        </w:rPr>
      </w:pPr>
    </w:p>
    <w:p w:rsidR="007A56F8" w:rsidRDefault="007A56F8" w:rsidP="007A56F8">
      <w:pPr>
        <w:spacing w:line="360" w:lineRule="auto"/>
        <w:ind w:firstLine="284"/>
        <w:rPr>
          <w:sz w:val="24"/>
          <w:szCs w:val="24"/>
        </w:rPr>
      </w:pPr>
      <w:r w:rsidRPr="00AB24CF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_____  _________  _____________  _____________________________________</w:t>
      </w:r>
    </w:p>
    <w:p w:rsidR="007A56F8" w:rsidRPr="00A974EE" w:rsidRDefault="007A56F8" w:rsidP="007A56F8">
      <w:pPr>
        <w:ind w:firstLine="2268"/>
      </w:pPr>
      <w:r w:rsidRPr="00A974EE">
        <w:t>дата</w:t>
      </w:r>
      <w:r w:rsidRPr="00A974EE">
        <w:tab/>
      </w:r>
      <w:r>
        <w:tab/>
      </w:r>
      <w:r w:rsidRPr="00A974EE">
        <w:t>подпись</w:t>
      </w:r>
      <w:r>
        <w:tab/>
      </w:r>
      <w:r>
        <w:tab/>
      </w:r>
      <w:r>
        <w:tab/>
      </w:r>
      <w:r w:rsidRPr="00A974EE">
        <w:t>ФИО</w:t>
      </w:r>
    </w:p>
    <w:p w:rsidR="007A56F8" w:rsidRPr="00AB24CF" w:rsidRDefault="007A56F8" w:rsidP="007A56F8">
      <w:pPr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7A56F8" w:rsidRDefault="007A56F8" w:rsidP="007A56F8">
      <w:pPr>
        <w:jc w:val="center"/>
        <w:rPr>
          <w:sz w:val="24"/>
          <w:szCs w:val="24"/>
        </w:rPr>
      </w:pPr>
    </w:p>
    <w:p w:rsidR="000F5871" w:rsidRDefault="000F5871" w:rsidP="007A56F8">
      <w:pPr>
        <w:jc w:val="center"/>
        <w:rPr>
          <w:sz w:val="24"/>
          <w:szCs w:val="24"/>
        </w:rPr>
      </w:pPr>
    </w:p>
    <w:p w:rsidR="000F5871" w:rsidRDefault="000F5871" w:rsidP="007A56F8">
      <w:pPr>
        <w:jc w:val="center"/>
        <w:rPr>
          <w:sz w:val="24"/>
          <w:szCs w:val="24"/>
        </w:rPr>
      </w:pPr>
    </w:p>
    <w:p w:rsidR="000F5871" w:rsidRDefault="000F5871" w:rsidP="007A56F8">
      <w:pPr>
        <w:jc w:val="center"/>
        <w:rPr>
          <w:sz w:val="24"/>
          <w:szCs w:val="24"/>
        </w:rPr>
      </w:pPr>
    </w:p>
    <w:p w:rsidR="00BC4FEB" w:rsidRDefault="00BC4FEB" w:rsidP="007A56F8">
      <w:pPr>
        <w:jc w:val="center"/>
        <w:rPr>
          <w:sz w:val="24"/>
          <w:szCs w:val="24"/>
        </w:rPr>
      </w:pPr>
    </w:p>
    <w:p w:rsidR="00BC4FEB" w:rsidRDefault="00BC4FEB" w:rsidP="007A56F8">
      <w:pPr>
        <w:jc w:val="center"/>
        <w:rPr>
          <w:sz w:val="24"/>
          <w:szCs w:val="24"/>
        </w:rPr>
      </w:pPr>
    </w:p>
    <w:p w:rsidR="00BC4FEB" w:rsidRDefault="00BC4FEB" w:rsidP="007A56F8">
      <w:pPr>
        <w:jc w:val="center"/>
        <w:rPr>
          <w:sz w:val="24"/>
          <w:szCs w:val="24"/>
        </w:rPr>
      </w:pPr>
    </w:p>
    <w:p w:rsidR="007A56F8" w:rsidRPr="00A974EE" w:rsidRDefault="007A56F8" w:rsidP="00B609DF">
      <w:pPr>
        <w:jc w:val="center"/>
        <w:rPr>
          <w:sz w:val="24"/>
          <w:szCs w:val="24"/>
        </w:rPr>
      </w:pPr>
      <w:r w:rsidRPr="00A974EE">
        <w:rPr>
          <w:sz w:val="24"/>
          <w:szCs w:val="24"/>
        </w:rPr>
        <w:t>Вологда</w:t>
      </w:r>
    </w:p>
    <w:p w:rsidR="00B609DF" w:rsidRDefault="00B609DF" w:rsidP="007A56F8">
      <w:pPr>
        <w:jc w:val="center"/>
        <w:rPr>
          <w:sz w:val="24"/>
          <w:szCs w:val="24"/>
        </w:rPr>
      </w:pPr>
    </w:p>
    <w:p w:rsidR="007A56F8" w:rsidRPr="00A974EE" w:rsidRDefault="007A56F8" w:rsidP="007A56F8">
      <w:pPr>
        <w:jc w:val="center"/>
        <w:rPr>
          <w:sz w:val="24"/>
          <w:szCs w:val="24"/>
        </w:rPr>
      </w:pPr>
      <w:r w:rsidRPr="00A974EE">
        <w:rPr>
          <w:sz w:val="24"/>
          <w:szCs w:val="24"/>
        </w:rPr>
        <w:t>200</w:t>
      </w:r>
      <w:r>
        <w:rPr>
          <w:sz w:val="24"/>
          <w:szCs w:val="24"/>
        </w:rPr>
        <w:t>9</w:t>
      </w:r>
    </w:p>
    <w:p w:rsidR="007A56F8" w:rsidRDefault="007A56F8" w:rsidP="007A56F8">
      <w:pPr>
        <w:spacing w:line="360" w:lineRule="auto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Содержание</w:t>
      </w:r>
    </w:p>
    <w:p w:rsidR="007A56F8" w:rsidRDefault="007A56F8" w:rsidP="007A56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</w:t>
      </w:r>
      <w:r w:rsidR="00DD3DE3">
        <w:rPr>
          <w:sz w:val="28"/>
          <w:szCs w:val="28"/>
        </w:rPr>
        <w:t>……………………………………………………………</w:t>
      </w:r>
      <w:r w:rsidR="00447941">
        <w:rPr>
          <w:sz w:val="28"/>
          <w:szCs w:val="28"/>
        </w:rPr>
        <w:t>………...3</w:t>
      </w:r>
    </w:p>
    <w:p w:rsidR="003A7AD1" w:rsidRPr="003A7AD1" w:rsidRDefault="003A7AD1" w:rsidP="003A7A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A7AD1">
        <w:rPr>
          <w:sz w:val="28"/>
          <w:szCs w:val="28"/>
        </w:rPr>
        <w:t>Анализ развития ОАО “ТрансКредитБанк”</w:t>
      </w:r>
      <w:r>
        <w:rPr>
          <w:sz w:val="28"/>
          <w:szCs w:val="28"/>
        </w:rPr>
        <w:t xml:space="preserve"> в период с 2006 по 2009 года…</w:t>
      </w:r>
      <w:r w:rsidR="00DD3DE3">
        <w:rPr>
          <w:sz w:val="28"/>
          <w:szCs w:val="28"/>
        </w:rPr>
        <w:t>………………………………………………………………………</w:t>
      </w:r>
      <w:r w:rsidR="00447941">
        <w:rPr>
          <w:sz w:val="28"/>
          <w:szCs w:val="28"/>
        </w:rPr>
        <w:t>……..</w:t>
      </w:r>
      <w:r w:rsidR="00DD3DE3">
        <w:rPr>
          <w:sz w:val="28"/>
          <w:szCs w:val="28"/>
        </w:rPr>
        <w:t>..</w:t>
      </w:r>
      <w:r w:rsidR="00447941">
        <w:rPr>
          <w:sz w:val="28"/>
          <w:szCs w:val="28"/>
        </w:rPr>
        <w:t>5</w:t>
      </w:r>
    </w:p>
    <w:p w:rsidR="00751942" w:rsidRDefault="00DD3DE3" w:rsidP="003A7A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A7AD1">
        <w:rPr>
          <w:sz w:val="28"/>
          <w:szCs w:val="28"/>
        </w:rPr>
        <w:t xml:space="preserve">ТрансКредитБанк в 2006 </w:t>
      </w:r>
      <w:r w:rsidR="003A7AD1" w:rsidRPr="003A7AD1">
        <w:rPr>
          <w:sz w:val="28"/>
          <w:szCs w:val="28"/>
        </w:rPr>
        <w:t>году</w:t>
      </w:r>
      <w:r w:rsidR="003A7AD1">
        <w:rPr>
          <w:sz w:val="28"/>
          <w:szCs w:val="28"/>
        </w:rPr>
        <w:t>………………………………………</w:t>
      </w:r>
      <w:r w:rsidR="00447941">
        <w:rPr>
          <w:sz w:val="28"/>
          <w:szCs w:val="28"/>
        </w:rPr>
        <w:t>……..</w:t>
      </w:r>
      <w:r w:rsidR="003A7AD1">
        <w:rPr>
          <w:sz w:val="28"/>
          <w:szCs w:val="28"/>
        </w:rPr>
        <w:t>…</w:t>
      </w:r>
      <w:r w:rsidR="00447941">
        <w:rPr>
          <w:sz w:val="28"/>
          <w:szCs w:val="28"/>
        </w:rPr>
        <w:t>5</w:t>
      </w:r>
    </w:p>
    <w:p w:rsidR="003A7AD1" w:rsidRDefault="00DD3DE3" w:rsidP="003A7A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A7AD1">
        <w:rPr>
          <w:sz w:val="28"/>
          <w:szCs w:val="28"/>
        </w:rPr>
        <w:t>ТрансКредитБанк в 2007 году…………………</w:t>
      </w:r>
      <w:r>
        <w:rPr>
          <w:sz w:val="28"/>
          <w:szCs w:val="28"/>
        </w:rPr>
        <w:t>……………………</w:t>
      </w:r>
      <w:r w:rsidR="00447941">
        <w:rPr>
          <w:sz w:val="28"/>
          <w:szCs w:val="28"/>
        </w:rPr>
        <w:t>………13</w:t>
      </w:r>
    </w:p>
    <w:p w:rsidR="003A7AD1" w:rsidRDefault="00DD3DE3" w:rsidP="003A7A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A7AD1">
        <w:rPr>
          <w:sz w:val="28"/>
          <w:szCs w:val="28"/>
        </w:rPr>
        <w:t>ТрансКредитБанк в 2008 году…………………</w:t>
      </w:r>
      <w:r>
        <w:rPr>
          <w:sz w:val="28"/>
          <w:szCs w:val="28"/>
        </w:rPr>
        <w:t>…………………</w:t>
      </w:r>
      <w:r w:rsidR="00447941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="00447941">
        <w:rPr>
          <w:sz w:val="28"/>
          <w:szCs w:val="28"/>
        </w:rPr>
        <w:t>21</w:t>
      </w:r>
    </w:p>
    <w:p w:rsidR="00DD2845" w:rsidRDefault="00DD2845" w:rsidP="003A7A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1.4.ТрансКредитБанк в настоящее время……………………………</w:t>
      </w:r>
      <w:r w:rsidR="00447941">
        <w:rPr>
          <w:sz w:val="28"/>
          <w:szCs w:val="28"/>
        </w:rPr>
        <w:t>………..</w:t>
      </w:r>
      <w:r>
        <w:rPr>
          <w:sz w:val="28"/>
          <w:szCs w:val="28"/>
        </w:rPr>
        <w:t>..</w:t>
      </w:r>
      <w:r w:rsidR="00447941">
        <w:rPr>
          <w:sz w:val="28"/>
          <w:szCs w:val="28"/>
        </w:rPr>
        <w:t>30</w:t>
      </w:r>
    </w:p>
    <w:p w:rsidR="00751942" w:rsidRDefault="00DD3DE3" w:rsidP="007A56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51942">
        <w:rPr>
          <w:sz w:val="28"/>
          <w:szCs w:val="28"/>
        </w:rPr>
        <w:t>Банковский сектор Вологодской области…</w:t>
      </w:r>
      <w:r>
        <w:rPr>
          <w:sz w:val="28"/>
          <w:szCs w:val="28"/>
        </w:rPr>
        <w:t>…………………………</w:t>
      </w:r>
      <w:r w:rsidR="00447941">
        <w:rPr>
          <w:sz w:val="28"/>
          <w:szCs w:val="28"/>
        </w:rPr>
        <w:t>………33</w:t>
      </w:r>
    </w:p>
    <w:p w:rsidR="007A56F8" w:rsidRDefault="007A56F8" w:rsidP="007A56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</w:t>
      </w:r>
      <w:r w:rsidR="00DD3DE3">
        <w:rPr>
          <w:sz w:val="28"/>
          <w:szCs w:val="28"/>
        </w:rPr>
        <w:t>…………………………………………………………</w:t>
      </w:r>
      <w:r w:rsidR="00447941">
        <w:rPr>
          <w:sz w:val="28"/>
          <w:szCs w:val="28"/>
        </w:rPr>
        <w:t>………</w:t>
      </w:r>
      <w:r w:rsidR="00DD3DE3">
        <w:rPr>
          <w:sz w:val="28"/>
          <w:szCs w:val="28"/>
        </w:rPr>
        <w:t>.</w:t>
      </w:r>
      <w:r w:rsidR="00447941">
        <w:rPr>
          <w:sz w:val="28"/>
          <w:szCs w:val="28"/>
        </w:rPr>
        <w:t>37</w:t>
      </w:r>
    </w:p>
    <w:p w:rsidR="007A56F8" w:rsidRDefault="007A56F8" w:rsidP="007A56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источников……</w:t>
      </w:r>
      <w:r w:rsidR="00DD3DE3">
        <w:rPr>
          <w:sz w:val="28"/>
          <w:szCs w:val="28"/>
        </w:rPr>
        <w:t>………………………………</w:t>
      </w:r>
      <w:r w:rsidR="00447941">
        <w:rPr>
          <w:sz w:val="28"/>
          <w:szCs w:val="28"/>
        </w:rPr>
        <w:t>……….</w:t>
      </w:r>
      <w:r w:rsidR="00DD3DE3">
        <w:rPr>
          <w:sz w:val="28"/>
          <w:szCs w:val="28"/>
        </w:rPr>
        <w:t>.</w:t>
      </w:r>
      <w:r w:rsidR="00447941">
        <w:rPr>
          <w:sz w:val="28"/>
          <w:szCs w:val="28"/>
        </w:rPr>
        <w:t>39</w:t>
      </w:r>
    </w:p>
    <w:p w:rsidR="007A56F8" w:rsidRDefault="007A56F8" w:rsidP="001145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DC5C23" w:rsidRDefault="00C61D28" w:rsidP="0011459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Я, с</w:t>
      </w:r>
      <w:r w:rsidR="00DC5C23">
        <w:rPr>
          <w:bCs/>
          <w:sz w:val="28"/>
          <w:szCs w:val="28"/>
        </w:rPr>
        <w:t xml:space="preserve">тудент 3-го курса, специальности </w:t>
      </w:r>
      <w:r w:rsidR="00DC5C23" w:rsidRPr="00DC5C23">
        <w:rPr>
          <w:bCs/>
          <w:sz w:val="28"/>
          <w:szCs w:val="28"/>
        </w:rPr>
        <w:t>“</w:t>
      </w:r>
      <w:r w:rsidR="00DC5C23">
        <w:rPr>
          <w:bCs/>
          <w:sz w:val="28"/>
          <w:szCs w:val="28"/>
        </w:rPr>
        <w:t>Финансы и кредит</w:t>
      </w:r>
      <w:r w:rsidR="00DC5C23" w:rsidRPr="00DC5C23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Черкасов Евгений Эдуардович</w:t>
      </w:r>
      <w:r w:rsidR="00DC5C23">
        <w:rPr>
          <w:bCs/>
          <w:sz w:val="28"/>
          <w:szCs w:val="28"/>
        </w:rPr>
        <w:t xml:space="preserve"> проходил учебно-производственную практику в ОАО </w:t>
      </w:r>
      <w:r w:rsidR="00DC5C23" w:rsidRPr="00DC5C23">
        <w:rPr>
          <w:bCs/>
          <w:sz w:val="28"/>
          <w:szCs w:val="28"/>
        </w:rPr>
        <w:t>“</w:t>
      </w:r>
      <w:r w:rsidR="00DC5C23">
        <w:rPr>
          <w:bCs/>
          <w:sz w:val="28"/>
          <w:szCs w:val="28"/>
        </w:rPr>
        <w:t>ТрансКредитБанк</w:t>
      </w:r>
      <w:r w:rsidR="00DC5C23" w:rsidRPr="00DC5C23">
        <w:rPr>
          <w:bCs/>
          <w:sz w:val="28"/>
          <w:szCs w:val="28"/>
        </w:rPr>
        <w:t>”</w:t>
      </w:r>
      <w:r w:rsidR="000D0663">
        <w:rPr>
          <w:bCs/>
          <w:sz w:val="28"/>
          <w:szCs w:val="28"/>
        </w:rPr>
        <w:t xml:space="preserve"> в отделе банковских карт, цель</w:t>
      </w:r>
      <w:r w:rsidR="00DC5C23">
        <w:rPr>
          <w:bCs/>
          <w:sz w:val="28"/>
          <w:szCs w:val="28"/>
        </w:rPr>
        <w:t xml:space="preserve"> практики состояла в закреплении, расширении, углублении и систематизации знаний, полученных при изучении общепрофессиональных и специальных дисциплин на основе изучения деятельности предприятия отрасли. Цели данного отчёта:</w:t>
      </w:r>
    </w:p>
    <w:p w:rsidR="00DC5C23" w:rsidRDefault="00DC5C23" w:rsidP="00DC5C23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Краткое предоставление информации о месте практики (банк)</w:t>
      </w:r>
    </w:p>
    <w:p w:rsidR="00DC5C23" w:rsidRDefault="00DC5C23" w:rsidP="00DC5C23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Экономический анализ развития банка</w:t>
      </w:r>
    </w:p>
    <w:p w:rsidR="00DC5C23" w:rsidRDefault="00903A18" w:rsidP="00DC5C23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Показать сильные стороны банка, темпы развития</w:t>
      </w:r>
    </w:p>
    <w:p w:rsidR="00903A18" w:rsidRDefault="00903A18" w:rsidP="00DC5C23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Отобразить состояние банка на текущий момент</w:t>
      </w:r>
    </w:p>
    <w:p w:rsidR="00903A18" w:rsidRDefault="00903A18" w:rsidP="00903A18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Сделать выводы о работе проведённой в банке</w:t>
      </w:r>
    </w:p>
    <w:p w:rsidR="00903A18" w:rsidRDefault="00903A18" w:rsidP="00903A18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банковского сектора Вологодской области</w:t>
      </w:r>
    </w:p>
    <w:p w:rsidR="00976DC7" w:rsidRPr="00DC5C23" w:rsidRDefault="00976DC7" w:rsidP="00976DC7">
      <w:pPr>
        <w:spacing w:line="360" w:lineRule="auto"/>
        <w:jc w:val="both"/>
        <w:rPr>
          <w:bCs/>
          <w:sz w:val="28"/>
          <w:szCs w:val="28"/>
        </w:rPr>
      </w:pPr>
    </w:p>
    <w:p w:rsidR="00114593" w:rsidRPr="007E4956" w:rsidRDefault="00114593" w:rsidP="00114593">
      <w:pPr>
        <w:spacing w:line="360" w:lineRule="auto"/>
        <w:jc w:val="both"/>
        <w:rPr>
          <w:b/>
          <w:bCs/>
          <w:sz w:val="28"/>
          <w:szCs w:val="28"/>
        </w:rPr>
      </w:pPr>
      <w:r w:rsidRPr="00114593">
        <w:rPr>
          <w:b/>
          <w:bCs/>
          <w:sz w:val="28"/>
          <w:szCs w:val="28"/>
        </w:rPr>
        <w:t>Дата основания</w:t>
      </w:r>
      <w:r w:rsidR="00903A18">
        <w:rPr>
          <w:b/>
          <w:bCs/>
          <w:sz w:val="28"/>
          <w:szCs w:val="28"/>
        </w:rPr>
        <w:t xml:space="preserve"> ОАО ТрансКредитБ</w:t>
      </w:r>
      <w:r w:rsidRPr="00114593">
        <w:rPr>
          <w:b/>
          <w:bCs/>
          <w:sz w:val="28"/>
          <w:szCs w:val="28"/>
        </w:rPr>
        <w:t>анка:</w:t>
      </w:r>
      <w:r w:rsidR="007E4956">
        <w:rPr>
          <w:b/>
          <w:bCs/>
          <w:sz w:val="28"/>
          <w:szCs w:val="28"/>
        </w:rPr>
        <w:t xml:space="preserve"> </w:t>
      </w:r>
      <w:r w:rsidRPr="00114593">
        <w:rPr>
          <w:sz w:val="28"/>
          <w:szCs w:val="28"/>
        </w:rPr>
        <w:t>ноябрь 1992 года</w:t>
      </w:r>
      <w:r w:rsidR="007E4956">
        <w:rPr>
          <w:sz w:val="28"/>
          <w:szCs w:val="28"/>
        </w:rPr>
        <w:t>.</w:t>
      </w:r>
    </w:p>
    <w:p w:rsidR="007E4956" w:rsidRDefault="00114593" w:rsidP="00114593">
      <w:pPr>
        <w:spacing w:line="360" w:lineRule="auto"/>
        <w:jc w:val="both"/>
        <w:rPr>
          <w:b/>
          <w:bCs/>
          <w:sz w:val="28"/>
          <w:szCs w:val="28"/>
        </w:rPr>
      </w:pPr>
      <w:r w:rsidRPr="00114593">
        <w:rPr>
          <w:b/>
          <w:bCs/>
          <w:sz w:val="28"/>
          <w:szCs w:val="28"/>
        </w:rPr>
        <w:t>Основной акционер банка:</w:t>
      </w:r>
      <w:r w:rsidR="007E4956">
        <w:rPr>
          <w:b/>
          <w:bCs/>
          <w:sz w:val="28"/>
          <w:szCs w:val="28"/>
        </w:rPr>
        <w:t xml:space="preserve"> </w:t>
      </w:r>
      <w:r w:rsidRPr="00114593">
        <w:rPr>
          <w:sz w:val="28"/>
          <w:szCs w:val="28"/>
        </w:rPr>
        <w:t>ОАО «Российские железные дороги» - 55 % уставного капитала банка</w:t>
      </w:r>
      <w:r w:rsidR="007E4956">
        <w:rPr>
          <w:sz w:val="28"/>
          <w:szCs w:val="28"/>
        </w:rPr>
        <w:t>.</w:t>
      </w:r>
    </w:p>
    <w:p w:rsidR="00114593" w:rsidRPr="007E4956" w:rsidRDefault="00114593" w:rsidP="00114593">
      <w:pPr>
        <w:spacing w:line="360" w:lineRule="auto"/>
        <w:jc w:val="both"/>
        <w:rPr>
          <w:b/>
          <w:bCs/>
          <w:sz w:val="28"/>
          <w:szCs w:val="28"/>
        </w:rPr>
      </w:pPr>
      <w:r w:rsidRPr="00114593">
        <w:rPr>
          <w:b/>
          <w:sz w:val="28"/>
          <w:szCs w:val="28"/>
        </w:rPr>
        <w:t>Сегодня ТрансКредитБанк: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входит в двадцатку крупнейших банков страны по объемам основных финансовых показателей;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имеет кредитные рейтинги международных агентств Standard&amp;Poor's и Moody's Investors Service;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входит в список кредитных организаций, поручительствами которых могут быть обеспечены кредиты ЦБ РФ, облигации банка включены в ломбардный список ЦБ РФ;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 xml:space="preserve">является опорным банком крупнейшего государственного транспортного холдинга – </w:t>
      </w:r>
    </w:p>
    <w:p w:rsidR="00114593" w:rsidRPr="00114593" w:rsidRDefault="00114593" w:rsidP="00114593">
      <w:p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 xml:space="preserve">       ОАО "РЖД", обеспечивая до 90 % расчетов компании;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через собственную сеть региональных офисов обеспечивает финансовый сервис населению более чем в 180 городах и населенных пунктах России;</w:t>
      </w:r>
    </w:p>
    <w:p w:rsidR="00114593" w:rsidRPr="00114593" w:rsidRDefault="00114593" w:rsidP="001145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являясь участником Системы обязательного страхования вкладов (рег. номер 416), гарантирует надежность сбережений населения.</w:t>
      </w:r>
    </w:p>
    <w:p w:rsidR="00114593" w:rsidRPr="00114593" w:rsidRDefault="00114593" w:rsidP="00114593">
      <w:p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 xml:space="preserve">ОАО «ТрансКредитБанк» является одним из крупнейших и самых надежных российских коммерческих банков, лидером в сфере банковского обслуживания транспортного сектора национальной экономики. </w:t>
      </w:r>
    </w:p>
    <w:p w:rsidR="00114593" w:rsidRPr="00114593" w:rsidRDefault="00114593" w:rsidP="00114593">
      <w:pPr>
        <w:spacing w:line="360" w:lineRule="auto"/>
        <w:jc w:val="both"/>
        <w:rPr>
          <w:b/>
          <w:bCs/>
          <w:sz w:val="28"/>
          <w:szCs w:val="28"/>
        </w:rPr>
      </w:pPr>
      <w:r w:rsidRPr="00114593">
        <w:rPr>
          <w:sz w:val="28"/>
          <w:szCs w:val="28"/>
        </w:rPr>
        <w:t>В 2007 году Указом Президента РФ № 178 от 15.02.2007 г. 75%-ный пакет акций банка, находившийся в собственности государства, внесен в уставный капитал ОАО «Российские железные дороги» (100 % государственная компания). В 2008 году в результате размещения дополнительного выпуска акций банка доля ОАО "РЖД" составила 55 %. Новым, вторым по размеру принадлежащего пакета акций акционером банка стал НПФ "Благосостояние" – дочерняя компания ОАО «Российские железные дороги» (20 % уставного капитала).</w:t>
      </w:r>
      <w:r w:rsidRPr="00114593">
        <w:rPr>
          <w:b/>
          <w:bCs/>
          <w:sz w:val="28"/>
          <w:szCs w:val="28"/>
        </w:rPr>
        <w:t xml:space="preserve"> </w:t>
      </w:r>
    </w:p>
    <w:p w:rsidR="00114593" w:rsidRPr="00114593" w:rsidRDefault="00114593" w:rsidP="00114593">
      <w:pPr>
        <w:spacing w:line="360" w:lineRule="auto"/>
        <w:jc w:val="both"/>
        <w:rPr>
          <w:sz w:val="28"/>
          <w:szCs w:val="28"/>
        </w:rPr>
      </w:pPr>
      <w:r w:rsidRPr="00114593">
        <w:rPr>
          <w:sz w:val="28"/>
          <w:szCs w:val="28"/>
        </w:rPr>
        <w:t>Вместе с транспортными компаниями и их партнерами услуги банка предоставляются более чем 50 000 предприятий всех сфер экономики. У банка свыше 2 млн. частных клиентов, в число которых входят как сотрудники организаций, обслуживающихся в банке, так и другие физические лица.</w:t>
      </w:r>
    </w:p>
    <w:p w:rsidR="007A56F8" w:rsidRDefault="007A56F8" w:rsidP="001145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4593">
        <w:rPr>
          <w:sz w:val="28"/>
          <w:szCs w:val="28"/>
        </w:rPr>
        <w:t xml:space="preserve">1.АНАЛИЗ РАЗВИТИЯ ОАО </w:t>
      </w:r>
      <w:r w:rsidR="00114593" w:rsidRPr="00114593">
        <w:rPr>
          <w:sz w:val="28"/>
          <w:szCs w:val="28"/>
        </w:rPr>
        <w:t>“</w:t>
      </w:r>
      <w:r w:rsidR="00114593">
        <w:rPr>
          <w:sz w:val="28"/>
          <w:szCs w:val="28"/>
        </w:rPr>
        <w:t>ТРАНСКРЕДИТБАНК</w:t>
      </w:r>
      <w:r w:rsidR="00114593" w:rsidRPr="00114593">
        <w:rPr>
          <w:sz w:val="28"/>
          <w:szCs w:val="28"/>
        </w:rPr>
        <w:t>”</w:t>
      </w:r>
      <w:r w:rsidR="00114593">
        <w:rPr>
          <w:sz w:val="28"/>
          <w:szCs w:val="28"/>
        </w:rPr>
        <w:t xml:space="preserve"> В ПЕРИОД С 2006 ПО 2009 ГОДА.</w:t>
      </w:r>
    </w:p>
    <w:p w:rsidR="00114593" w:rsidRDefault="00114593" w:rsidP="00114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1.1.ТрансКредитБанк в 2006 году.</w:t>
      </w:r>
    </w:p>
    <w:p w:rsidR="00767110" w:rsidRPr="007E4956" w:rsidRDefault="00767110" w:rsidP="00767110">
      <w:pPr>
        <w:spacing w:line="360" w:lineRule="auto"/>
        <w:jc w:val="both"/>
        <w:rPr>
          <w:sz w:val="28"/>
          <w:szCs w:val="28"/>
          <w:u w:val="single"/>
        </w:rPr>
      </w:pPr>
      <w:r w:rsidRPr="007E4956">
        <w:rPr>
          <w:sz w:val="28"/>
          <w:szCs w:val="28"/>
          <w:u w:val="single"/>
        </w:rPr>
        <w:t>Основные финансовые результаты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2007 году произошёл существенный прирост основных финансовых показателей банка. По итогам года:</w:t>
      </w:r>
    </w:p>
    <w:p w:rsidR="00767110" w:rsidRPr="00767110" w:rsidRDefault="00767110" w:rsidP="007671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валюта баланса увеличилась на 40,7 млрд. рублей, или на 50%, и достигла 121,8 млрд. рублей;</w:t>
      </w:r>
    </w:p>
    <w:p w:rsidR="00767110" w:rsidRPr="00767110" w:rsidRDefault="00767110" w:rsidP="007671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чистые активы банка возросли до 71,7 млрд. рублей, увеличившись за год на 21,5 млрд. рублей, или на 43%;</w:t>
      </w:r>
    </w:p>
    <w:p w:rsidR="00767110" w:rsidRPr="00767110" w:rsidRDefault="00767110" w:rsidP="007671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получена балансовая прибыль в размере 2,81 млрд. рублей, что в 2,84 раза больше, чем годом ранее, а прибыль после налогообложения составила 2,03 млрд. рублей по сравнению 0,79 млрд. рублей в 2005 году;</w:t>
      </w:r>
    </w:p>
    <w:p w:rsidR="00844837" w:rsidRPr="00767110" w:rsidRDefault="00767110" w:rsidP="008448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собственный капитал с учётом привлеченного банком субординированного депозита возрос на 55% и составила 7,1 млрд. рублей.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09.25pt">
            <v:imagedata r:id="rId7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25pt;height:209.25pt">
            <v:imagedata r:id="rId8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19.25pt;height:222pt">
            <v:imagedata r:id="rId9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19.25pt;height:222pt">
            <v:imagedata r:id="rId10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19.25pt;height:222pt">
            <v:imagedata r:id="rId11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19.25pt;height:222pt">
            <v:imagedata r:id="rId12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Высокие финансовые результаты обеспечили ТраснКредитБанку место в числе крупнейших российских кредитных организаций. По оценкам рейтинговых агентств на 1 января 2007 года он занимал в национальной банковской системе:</w:t>
      </w:r>
    </w:p>
    <w:p w:rsidR="00767110" w:rsidRPr="00767110" w:rsidRDefault="00767110" w:rsidP="0076711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24 место по размеру чистых активов;</w:t>
      </w:r>
    </w:p>
    <w:p w:rsidR="00767110" w:rsidRPr="00767110" w:rsidRDefault="00767110" w:rsidP="0076711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24 место по кредитному портфелю юридическим лицам;</w:t>
      </w:r>
    </w:p>
    <w:p w:rsidR="00767110" w:rsidRPr="00767110" w:rsidRDefault="00767110" w:rsidP="0076711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17 место по депозитному портфелю юридических лиц;</w:t>
      </w:r>
    </w:p>
    <w:p w:rsidR="00767110" w:rsidRPr="00767110" w:rsidRDefault="00767110" w:rsidP="0076711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34 место по величине собственного капитала.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отчетном году ТрансКредитБанк упрочил позиции в розничном секторе и занял в рейтингах:</w:t>
      </w:r>
    </w:p>
    <w:p w:rsidR="00767110" w:rsidRPr="00767110" w:rsidRDefault="00767110" w:rsidP="0076711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5 место по кредитному портфелю физическим лицам;</w:t>
      </w:r>
    </w:p>
    <w:p w:rsidR="00767110" w:rsidRPr="00767110" w:rsidRDefault="00767110" w:rsidP="0076711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6 место по объему беззалоговых потребительских кредитов;</w:t>
      </w:r>
    </w:p>
    <w:p w:rsidR="00767110" w:rsidRPr="00767110" w:rsidRDefault="00767110" w:rsidP="0076711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7 место по портфелю ипотечных кредитов.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Помимо роста абсолютных показателей в 2006 году ТрансКредитБанк добился повышения рентабельности активов и основного капитала. Так, показатель рентабельности активов (</w:t>
      </w:r>
      <w:r w:rsidRPr="00767110">
        <w:rPr>
          <w:sz w:val="28"/>
          <w:szCs w:val="28"/>
          <w:lang w:val="en-US"/>
        </w:rPr>
        <w:t>ROA</w:t>
      </w:r>
      <w:r w:rsidRPr="00767110">
        <w:rPr>
          <w:sz w:val="28"/>
          <w:szCs w:val="28"/>
        </w:rPr>
        <w:t>) составил на конец 2006 года 3,3%, а показатель рентабельности основного капитала (</w:t>
      </w:r>
      <w:r w:rsidRPr="00767110">
        <w:rPr>
          <w:sz w:val="28"/>
          <w:szCs w:val="28"/>
          <w:lang w:val="en-US"/>
        </w:rPr>
        <w:t>ROE</w:t>
      </w:r>
      <w:r w:rsidRPr="00767110">
        <w:rPr>
          <w:sz w:val="28"/>
          <w:szCs w:val="28"/>
        </w:rPr>
        <w:t>) – 53,5%. Годом ранее данные показатели имели значения 1,8% и 28,5% соответственно.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19.25pt;height:222pt">
            <v:imagedata r:id="rId13" o:title=""/>
          </v:shape>
        </w:pict>
      </w:r>
    </w:p>
    <w:p w:rsidR="00767110" w:rsidRPr="007E4956" w:rsidRDefault="00767110" w:rsidP="00767110">
      <w:pPr>
        <w:spacing w:line="360" w:lineRule="auto"/>
        <w:jc w:val="both"/>
        <w:rPr>
          <w:sz w:val="28"/>
          <w:szCs w:val="28"/>
          <w:u w:val="single"/>
        </w:rPr>
      </w:pPr>
      <w:r w:rsidRPr="007E4956">
        <w:rPr>
          <w:sz w:val="28"/>
          <w:szCs w:val="28"/>
          <w:u w:val="single"/>
        </w:rPr>
        <w:t>Динамика пассивов и активов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2006 году произошло существенное увеличение объемов как активных, так и пассивных операций.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Основу ресурсной базы ТрансКредитБанка составляли средства клиентов (около 80% совокупного объема чистых пассивов). Суммарный объем средств клиентов, размещенных в банке вырос на 17,7 млрд. рублей, или на 44%, в том числе за счет средств физических лиц – 2,2 млрд. рублей. Доля собственных средств банка (без учета субординированного кредита) за прошедший год осталась практически на уровне 2005 года (6,7% против 6,6%), что в основном связано с отсутствием роста уставного капитала. Благодаря развитию базы клиентов-инвесторов сократился удельный вес заимствований от кредитных организаций(с 12,6% до 10,9%).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19.25pt;height:222pt">
            <v:imagedata r:id="rId14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67.25pt;height:264.75pt">
            <v:imagedata r:id="rId15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Повышение экономической активности в стране, динамичное развитие транспортной отрасли и всего реального сектора экономики, рост уровня благосостояния граждан – факторы, повлиявшие на улучшение структуры активов банка: увеличился удельный вес кредитного портфеля клиентам, уменьшился удельный вес вложений в ценные бумаги, прочих активов и средств в кредитных организациях.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Доля чистой ссудной задолженности в структуре активов составила на конец 2006 года 75,4% по сравнению с 70,2% на конец 2005 года. Ее объем превысил 54,1 млрд. рублей, увеличившись за отчетный год на 18,8 млрд. рублей (на 53,4% ). В значительной степени прирост был обеспечен увеличением портфеля кредитов физическим лицам (рост за год на 12,6 млрд. рублей, или в 3,8 раза).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2006 году вложения в ценные бумаги (государственные долговые обязательства и высокодоходные корпоративные облигации и акции) уменьшились на 0,7 млрд. рублей, или на 8,8%. Их удельный вес в структуре чистых активов в отчетном году уменьшился с 14,8% до 9,4%.</w:t>
      </w:r>
    </w:p>
    <w:p w:rsidR="00767110" w:rsidRPr="007E4956" w:rsidRDefault="00767110" w:rsidP="00767110">
      <w:pPr>
        <w:spacing w:line="360" w:lineRule="auto"/>
        <w:jc w:val="both"/>
        <w:rPr>
          <w:sz w:val="28"/>
          <w:szCs w:val="28"/>
          <w:u w:val="single"/>
        </w:rPr>
      </w:pPr>
      <w:r w:rsidRPr="007E4956">
        <w:rPr>
          <w:sz w:val="28"/>
          <w:szCs w:val="28"/>
          <w:u w:val="single"/>
        </w:rPr>
        <w:t>Структура доходов и расходов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Наибольший вклад в прибыль, полученную ТрансКредитБанком в прошедшем году, дали процентные доходы (66,3%). При этом основная часть этого вида доходов была получена в виде процентов по ссудам, предоставленным юридическим и физическим лицам.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Существенно, на 62,1%, вырос в прошедшем году размер комиссионных доходов. Это связано с увеличением объемов услуг, предоставляемых всем категориям клиентов, в первую очередь – физическим лицам. Рост комиссионных доходов достигнут практически по всем их видам, несмотря на общую тенденцию к снижению тарифов банка.</w:t>
      </w:r>
    </w:p>
    <w:p w:rsidR="00767110" w:rsidRPr="00844837" w:rsidRDefault="00767110" w:rsidP="00767110">
      <w:pPr>
        <w:spacing w:line="360" w:lineRule="auto"/>
        <w:jc w:val="both"/>
        <w:rPr>
          <w:sz w:val="28"/>
          <w:szCs w:val="28"/>
          <w:u w:val="single"/>
        </w:rPr>
      </w:pPr>
      <w:r w:rsidRPr="00844837">
        <w:rPr>
          <w:sz w:val="28"/>
          <w:szCs w:val="28"/>
          <w:u w:val="single"/>
        </w:rPr>
        <w:t>Развитие клиентской базы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Обслуживание корпоративных клиентов – одно из ключевых направлений бизнеса банка. В 2006 году при сохранении приоритетной отраслевой ориентации на железнодорожный транспорт проводилась политика расширения сотрудничества с предприятиями всех сфер транспорта и компаниями иных отраслей реального сектора экономики.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Предоставление корпоративным клиентам широкого спектра продуктов и услуг в сочетании с комплексностью обслуживания, его традиционно хорошим качеством и высоким уровнем финансовой надежности ТрансКредитБанка обусловили успешное решение стоявших перед банком задач по дальнейшему наращиванию и диверсификации клиентской базы.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Устойчивая положительная динамика расширения клиентской базы сохранялись на протяжении всего года. Количество корпоративных клиентов выросло на 34% по отношению к уровню конца 2005 года и достигло 14 тысяч. По темпам роста достигнутые в 2006 году результаты превысили аналогичные показатели предыдущего года более чем в 1,8% раза.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19.25pt;height:222pt">
            <v:imagedata r:id="rId16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Рост числа обслуживаемых клиентов на протяжении всего года сопровождался устойчивым увеличением остатков и оборотов по их расчетным текущим счетам. Внешние обороты по счетам корпоративных клиентов за 2006 год выросли на 22,5%.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19.25pt;height:222pt">
            <v:imagedata r:id="rId17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Банк активно реагировал на процессы реформирования железнодорожной отрасли. Привлечены на комплексное обслуживание выделенные из ОАО “РЖД” крупные дочерние общества: в сфере перевозок – ОАО “ТрансКонтейнер”, ОАО “Рефсервис”, в области капитального строительства – ОАО “Росжелдорстрой”, ОАО “Росжелдорпроект”. Компании, созданные в ходе структурной реформы, становясь клиентами ТрансКредитБанка, не только получили полный спектр необходимых им банковских продуктов, включая кредитование, документарные и конверсионные операции, высокотехнологичные сервисы расчетно-кассового обслуживания, но и возможность пользоваться ими во всех регионах своей работы, географически совпадающими с регионами расположения офисов банковской Группы “ТрансКредитБанк”.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Удобство работы с банком, связанное с высокой скоростью проведения расчетных операций с ОАО “РЖД”, его филиалами, дочерними и зависимыми компаниями, а также индивидуальный подход к каждому клиенту позволили углубить многолетнее взаимовыгодное партнерство с транспортно-экспедиторскими компаниями и компаниями-операторами подвижного состава, среди которых: ЗАО “Северсталь”, ООО “ММК-Транс”, ОАО “Новая перевозочная компания”, ООО “Мечел-Транс”, ЗАО “ПО “Спеццистерны” и др.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2006 году появились новые направления сотрудничества и выросли объему услуг, предоставляемых компаниями российского транспортного машиностроения. В их числе: Группа “Трансмашхолдинг” – крупнейшее в России негосударственное предприятие железнодорожного машиностроения и ФГУП ПО “Уралвагонзавод” – лидер российского рынка производителей подвижного состава для грузовых перевозок.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отчетном году клиентами стали несколько крупных предприятий новых для банка отраслей транспорта, в том числе ФГУП “Канал имени Москвы” и НПО “Космос”.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условиях постоянного роста конкуренции в секторе корпоративных услуг российского банковского рынка ТрансКредитБанк в 2006 году успешно решал задачи по развитию взаимовыгодного сотрудничества с компаниями динамично растущих отраслей экономики. При этом увеличились не только объемы кредитования субъектов хозяйствования не связанных с транспортом отраслей, но и их доли в отраслевой структуре корпоративного кредитного портфеля банка.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Так, на протяжении всего отчетного года динамично росли масштабы сотрудничества с компаниями энергетического комплекса. В число клиентов банка в 2006 году вошли оптовые и территориальные генерирующие предприятия, образованные в ходе реформирования РАО “ЕЭС России”, такие как ОГК-2, ОГК-6, ТГК-2 и Енисейская ТГК. Укрепились партнерские взаимоотношения банка с энергокомпаниями Дальнего Востока: ОАО “Дальневосточная генерирующая компания”, ОАО “Камчатскэнерго” и др. Наиболее крупными инвестиционными проектами в отрасли, финансирование которых осуществлялось ТрансКредитБанком в отчетном году, стали: достройка четвертого энергоблока Хабаровский ТЭЦ-3, строительство в Костромской области воздушных линий электропередачи ВЛ-110 Мантурово – Шарья – ООО “Кроностар” и распределительного пункта РП-110 кВ г. Шарья.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 xml:space="preserve">Значительно увеличился объем услуг, предоставляемых таким крупным корпоративным клиентам, как Группа компаний </w:t>
      </w:r>
      <w:r w:rsidRPr="00767110">
        <w:rPr>
          <w:sz w:val="28"/>
          <w:szCs w:val="28"/>
          <w:lang w:val="en-US"/>
        </w:rPr>
        <w:t>R</w:t>
      </w:r>
      <w:r w:rsidRPr="00767110">
        <w:rPr>
          <w:sz w:val="28"/>
          <w:szCs w:val="28"/>
        </w:rPr>
        <w:t>-</w:t>
      </w:r>
      <w:r w:rsidRPr="00767110">
        <w:rPr>
          <w:sz w:val="28"/>
          <w:szCs w:val="28"/>
          <w:lang w:val="en-US"/>
        </w:rPr>
        <w:t>Style</w:t>
      </w:r>
      <w:r w:rsidRPr="00767110">
        <w:rPr>
          <w:sz w:val="28"/>
          <w:szCs w:val="28"/>
        </w:rPr>
        <w:t xml:space="preserve"> и компания “Интерспорт Россия”.</w:t>
      </w:r>
    </w:p>
    <w:p w:rsidR="00114593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Был разработан ряд специальных программ по обслуживанию компаний, имеющих широкую филиальную сеть в регионах России. Сотрудничество с ТрансКредитБанком позволяет им оперативно решать вопросы финансирования своих структурных подразделений и обслуживания товарно-денежных потоков.</w:t>
      </w:r>
    </w:p>
    <w:p w:rsidR="00767110" w:rsidRDefault="00767110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1.2.ТрансКредитБанк в 2007 году.</w:t>
      </w:r>
    </w:p>
    <w:p w:rsidR="00767110" w:rsidRPr="007E4956" w:rsidRDefault="007E4956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Основные финансовые результаты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2007 году ТрансКредитБанк добился существенного прироста основных финансо</w:t>
      </w:r>
      <w:r w:rsidR="007E4956">
        <w:rPr>
          <w:sz w:val="28"/>
          <w:szCs w:val="28"/>
        </w:rPr>
        <w:t>вых показателей. По итогам года</w:t>
      </w:r>
      <w:r w:rsidRPr="00767110">
        <w:rPr>
          <w:sz w:val="28"/>
          <w:szCs w:val="28"/>
        </w:rPr>
        <w:t>: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чистые активы банка возросли до 119,3 млрд. рублей, увеличившись за год на 47,6 млрд. рублей, или на 66%;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валюта баланса банка увеличилась на 83,4 млрд. рублей, или на 69%, и достигла 205,2 млрд. рублей;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собственный капитал с учетом привлеченного банком субординированного депозита возрос на 85% и составил 13,2 млрд. рублей;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получена балансовая прибыль в размере 3,43 млрд. рублей, что на 22% больше, чем годом ранее — 2,81 млрд. рублей;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прибыль после налогообложения составила 2,54 млрд. рублей (2,03 млрд. рублей в 2006 году, рост на 25%).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Показатели рентабельности, рассчитанные по прибыли после налогообложения, по итогам 2007 года составили: активов (ROA) — 2,7%, основного капитала (ROE) — 44,4%.</w:t>
      </w:r>
      <w:r w:rsidR="007E4956">
        <w:rPr>
          <w:sz w:val="28"/>
          <w:szCs w:val="28"/>
        </w:rPr>
        <w:t xml:space="preserve"> </w:t>
      </w:r>
      <w:r w:rsidRPr="00767110">
        <w:rPr>
          <w:sz w:val="28"/>
          <w:szCs w:val="28"/>
        </w:rPr>
        <w:t>Годом ранее данные показатели имели значения 3,3% и 53,5% соответственно.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67.25pt;height:209.25pt">
            <v:imagedata r:id="rId18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467.25pt;height:209.25pt">
            <v:imagedata r:id="rId19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67.25pt;height:209.25pt">
            <v:imagedata r:id="rId20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67.25pt;height:209.25pt">
            <v:imagedata r:id="rId21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67.25pt;height:209.25pt">
            <v:imagedata r:id="rId22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467.25pt;height:209.25pt">
            <v:imagedata r:id="rId23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67.25pt;height:209.25pt">
            <v:imagedata r:id="rId24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Успешная работа и рост финансовых показателей обеспечили участие ТрансКредитБанка в рейтингах крупнейших российских банков. По итогам 2007 года банк занимал: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25-е место по величине чистых активов;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23-е место по размеру балансовой прибыли;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30-е место по величине собственного капитала;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24-е место по объему совокупного кредитного портфеля;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24-е место по объему остатков на счетах клиентов;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14-е место по размеру портфеля кредитов физическим лицам;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• 5-е место по размеру портфеля ипотечных кредитов.</w:t>
      </w:r>
    </w:p>
    <w:p w:rsidR="00767110" w:rsidRPr="007E4956" w:rsidRDefault="007E4956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Динамика активов и пассивов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Рост объемов операций и диверсификация бизнеса ТрансКредитБанка в 2007 году привели к существенному увеличению размера его активов и пассивов, а также к изменениям в их структуре.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Доля ссудной задолженности клиентов в структуре чистых активов банка незначительно сократилась по сравнению с 2006 годом и составила на конец 2007 года 71,8%. Это произошло при увеличении за год ее объема более чем в 1,5 раза. Одновременно с 9,4 до 13,7% возросла доля вложений в ценные бумаги, что связано с ростом их объема более чем в 2 раза относительно уровня конца 2006 года. Доли средств в кредитных организациях и прочих активов за прошедший год практически не изменились.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Основу пассивов ТрансКредитБанка в 2007 году составляли средства клиентов — более 74% их объема. Доля собственных средств банка (без учета субординированного кредита) за прошедший год незначительно снизилась — 6,1% против 6,7%, что было связано с медленным ростом его капитализации. За 2007 год с 10,9 до 15,7% увеличилась доля заимствований от кредитных организаций, с 2,1 до 4,1% — доля прочих пассивов.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67.25pt;height:209.25pt">
            <v:imagedata r:id="rId25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67.25pt;height:209.25pt">
            <v:imagedata r:id="rId26" o:title=""/>
          </v:shape>
        </w:pict>
      </w:r>
    </w:p>
    <w:p w:rsidR="00767110" w:rsidRPr="007E4956" w:rsidRDefault="007E4956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Структура доходов и расходов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ТрансКредитБанк сохранил в 2007 году высокие темпы прироста как процентных, так и непроцентных доходов. Наибольший вклад в прибыль, полученную банком, дали чистые процентные доходы (62,8%). При этом основная часть этого вида доходов была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получена в виде процентов по ссудам, предоставленным клиентам — юридическим и физическим лицам. Существенно, на 53,1%, вырос в прошедшем году и размер чистых комиссионных доходов. Несмотря на общую тенденцию к снижению тарифов банка, рост комиссионных доходов произошел практически по всем их видам. Он был связан с увеличением объемов, повышением качества и расширением спектра услуг, предоставляемых клиентам, в первую очередь - физическим лицам.</w:t>
      </w:r>
    </w:p>
    <w:p w:rsidR="00767110" w:rsidRPr="007E4956" w:rsidRDefault="007E4956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Развитие клиентской базы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Расширение корпоративной клиентской базы — одна из важнейших задач, определенных Стратегией развития банка. Она с успехом решалась в 2007 году, при этом особое внимание было уделено отраслевой диверсификации корпоративного бизнеса как одному из основных способов дальнейшего повышения его устойчивости.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67.25pt;height:209.25pt">
            <v:imagedata r:id="rId27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целом за 2007 год количество корпоративных клиентов ТрансКредитБанка выросло примерно на 5,5 тыс., или 40%, а темпы прироста клиентской базы увеличились почти в 1,2 раза к уровню предыдущего года.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Во многом благодаря увеличению количества корпоративных клиентов существенно возрос и объем размещенных ими в банке средств. Прирост этого показателя за отчетный год составил 20,1 млрд. рублей, или почти 44%.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2007 году клиентами банка стали 17 дочерних компаний ОАО «РЖД», созданные в процессе реформирования железнодорожной отрасли: ОАО «Первая грузовая компания», ОАО «РейлТрансАвто», ОАО «Краспригород», институт ОАО «НИИАС», институт ОАО «ВНИИЖТ», ОАО «Железнодорожная торговая компания», заводы по ремонту подвижного состава и ряд других компаний. В рамках Соглашения о стратегическом партнерстве с Минтрансом России финансировались работы на федеральных объектах, среди которых: вторая нитка шлюза Кочетовского гидроузла; крупнейшие автомагистрали, в том числе М-4 «Дон», М-3 «Украина», М-10 «Россия», М-7 «Волга», реконструкция Ленинградского проспекта в Москве; реконструкция аэровокзалов и взлетно-посадочных полос крупных аэропортов страны.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Сохраняя в качестве приоритета развитие отношений с предприятиями транспортного сектора экономики, в 2007 году ТрансКредитБанк продолжил активное сотрудничество с частными транспортными холдингами, транспортно-экспедиторскими компаниями и компаниями-операторами. Сохранилось и расширилось многолетнее партнерство с ЗАО «Северстальтранс», ОАО «Новая перевозочная компания», ООО «ММК-Транс», ЗАО «ПО Спеццистерны». Получило развитие взаимовыгодное сотрудничество с ведущими предприятиями транспортного машиностроения, в частности, с ФГУП «Уралвагонзавод» и Группой «Трансмашхолдинг».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67.25pt;height:209.25pt">
            <v:imagedata r:id="rId28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Укрепились партнерские взаимоотношения банка с предприятиями связи, пищевой и текстильной промышленности, торговли и иных отраслей реального сектора экономики: ОАО «Альянс Русский Текстиль», Группой «R-Style», Группой «СК «Мост», а также рядом других корпоративных клиентов, занимающих ведущие позиции в своих сферах бизнеса.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2007 году в число клиентов банка вошли Группы «Совтрансавто» и ErichKrause, сотрудничество с которыми развивалось очень активно, а также ОАО «МГТС», УК «Городплюс», ООО «Газлюкс», ЗАО «Русская лоза». Динамично развивалось сотрудничество с предприятиями электроэнергетического комплекса, в частности – компаниями, созданными в ходе реформирования отрасли: ОГК-2, ОГК-6, ТГК-2, ТГК-13, ТГК-14, МРСК Центра, холдинг «ДЭК» и Группа «Энергобаланс». В течение года в ТрансКредитБанке открыты счета региональных сетевых компаний: ОАО «Алтайэнерго», ОАО «Бурятэнерго», ОАО «Колэнерго», ОАО «Костромаэнерго», ОАО «Красноярскэнерго», ОАО «Омскэнерго», ОАО «Тверская энергетическая система», ОАО «Челябэнерго», ОАО «Ярэнерго»; предприятий энергосбыта: ОАО «Красноярскэнергосбыт», ОАО «Омскэнергосбыт», ООО «Русэнергосбыт», ОАО «Тверская энергосбытовая компания», ОАО «Челябэнергосбыт», ОАО «Читинская энергосберегающая компания». Финансовыми услугами банка пользовались изолированные энергосистемы: ОАО «Камчатскэнерго», ОАО «Сахалинэнерго» и ОАО «Якутскэнерго».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На протяжении всего отчетного года ТрансКредитБанк активно работал с энергетическими компаниями Дальнего Востока. В 2007 году он был признан победителем конкурса по выбору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кредитной организации для ведения банковских счетов со специальным режимом для финансирования инвестиционной деятельности ОАО «Дальне-восточная генерирующая компания». ТрансКредитБанк приступил к финансированию инвестиционного проекта по переводу на газ в качестве топлива и строительству газопровода к Хабаровской ТЭЦ-2. Успешно проведено размещение облигационного займа ОАО «Якутскэнерго». Развивались отношения с предприятиями нефтегазового и нефтехимического комплекса. Одним из значимых проектов в 2007 году стало финансирование программы ОАО «Росгазификация» по комплексной газификации курорта Белокуриха (Алтайский край).</w:t>
      </w:r>
    </w:p>
    <w:p w:rsidR="00767110" w:rsidRDefault="00767110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1.3.ТрансКредитБанк в 2008 году.</w:t>
      </w:r>
    </w:p>
    <w:p w:rsidR="00767110" w:rsidRPr="007E4956" w:rsidRDefault="00767110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7E4956">
        <w:rPr>
          <w:bCs/>
          <w:sz w:val="28"/>
          <w:szCs w:val="28"/>
          <w:u w:val="single"/>
        </w:rPr>
        <w:t>Основные финансовые результаты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 xml:space="preserve">В 2008 году ТрансКредитБанк продолжил реализацию среднесрочной Стратегии развития, нацеленной на вхождение к 2011 году в число крупнейших банков России по основным показателям. Несмотря на неблагоприятную ситуацию в экономике и финансовом секторе, которая сложилась в конце года, банк сделал значительный шаг на этом пути, добившись существенного прироста финансовых результатов при полном и своевременном исполнении операций клиентов, успешной реализации основных программ развития и сохранении необходимого уровня ликвидности </w:t>
      </w:r>
      <w:r w:rsidR="007E4956">
        <w:rPr>
          <w:sz w:val="28"/>
          <w:szCs w:val="28"/>
        </w:rPr>
        <w:t>и капитала. По итогам 2008 года</w:t>
      </w:r>
      <w:r w:rsidRPr="00767110">
        <w:rPr>
          <w:sz w:val="28"/>
          <w:szCs w:val="28"/>
        </w:rPr>
        <w:t>:</w:t>
      </w:r>
    </w:p>
    <w:p w:rsidR="00767110" w:rsidRPr="00767110" w:rsidRDefault="00767110" w:rsidP="0076711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чистые активы банка возросли до 235,2 млрд. рублей, увеличившись за год на 115,9 млрд. рублей, или на 98%;</w:t>
      </w:r>
    </w:p>
    <w:p w:rsidR="00767110" w:rsidRPr="00767110" w:rsidRDefault="00767110" w:rsidP="0076711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валюта баланса банка увеличилась на 244,3 млрд. рублей, или на 119%, и достигла 449,5 млрд. рублей;</w:t>
      </w:r>
    </w:p>
    <w:p w:rsidR="00767110" w:rsidRPr="00767110" w:rsidRDefault="00767110" w:rsidP="0076711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собственный капитал с учетом привлеченного банком субординированного депозита и событий после отчетной даты возрос на 62% и составил 21,4 млрд. рублей;</w:t>
      </w:r>
    </w:p>
    <w:p w:rsidR="00767110" w:rsidRPr="00767110" w:rsidRDefault="00767110" w:rsidP="0076711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получена балансовая прибыль в размере 3,90 млрд. рублей, что на 14% больше, чем годом ранее, – 3,43 млрд. рублей;</w:t>
      </w:r>
    </w:p>
    <w:p w:rsidR="00767110" w:rsidRPr="00767110" w:rsidRDefault="00767110" w:rsidP="0076711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прибыль после налогообложения составила 2,47 млрд. рублей (2,54 млрд. рублей в 2007 году).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Успешная работа и рост финансовых показателей ТрансКредитБанка на фоне снижения результатов, которые показали многие участники рынка банковских услуг, привели к заметному росту позиций банка в рейтингах и рейтингах российских агентств. По итогам 2008 года банк занял (данные журнала «Профиль» и агентства РосБизнесКонсалтинг):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1-е место в рейтинге надежности 100 крупнейших российских банков;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15-е место по величине чистых активов (в 2007 году – 25-е место);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21-е место по размеру балансовой прибыли (в 2007 году – 23-е место);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25-е место по величине собственного капитала (в 2007 году – 30-е место);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22-е место по объему совокупного кредитного портфеля (в 2007 году – 27-е место);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12-е место по объему остатков на счетах корпоративных клиентов (в 2007 году – 21-е место);</w:t>
      </w:r>
    </w:p>
    <w:p w:rsidR="00767110" w:rsidRPr="00767110" w:rsidRDefault="00767110" w:rsidP="0076711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17-е место по размеру портфеля кредитов физическим лицам (в 2007 году – 15-е место).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467.25pt;height:209.25pt">
            <v:imagedata r:id="rId29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67.25pt;height:209.25pt">
            <v:imagedata r:id="rId30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467.25pt;height:209.25pt">
            <v:imagedata r:id="rId31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467.25pt;height:209.25pt">
            <v:imagedata r:id="rId32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467.25pt;height:209.25pt">
            <v:imagedata r:id="rId33" o:title=""/>
          </v:shape>
        </w:pict>
      </w:r>
      <w:r w:rsidR="00767110" w:rsidRPr="00767110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2" type="#_x0000_t75" style="width:495.75pt;height:222pt">
            <v:imagedata r:id="rId34" o:title=""/>
          </v:shape>
        </w:pict>
      </w:r>
      <w:r w:rsidR="00767110" w:rsidRPr="00767110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3" type="#_x0000_t75" style="width:495.75pt;height:222pt">
            <v:imagedata r:id="rId35" o:title=""/>
          </v:shape>
        </w:pict>
      </w:r>
    </w:p>
    <w:p w:rsidR="00767110" w:rsidRPr="007E4956" w:rsidRDefault="00767110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7E4956">
        <w:rPr>
          <w:bCs/>
          <w:sz w:val="28"/>
          <w:szCs w:val="28"/>
          <w:u w:val="single"/>
        </w:rPr>
        <w:t>Динамика активов и пассивов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Существенное увеличение объемов операций в 2008 году привело к росту активов и пассивов ТрансКредитБанка, а диверсификация его бизнеса – к изменениям в их структуре.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Основную долю чистых пассивов банка (около 70%) в отчетном году, так же, как и годом ранее, составляли средства клиентов. В течение 2008 года суммарный объем средств клиентов, размещенных в банке, вырос на 76,6 млрд. рублей, или на 87%, в том числе средств, размещенных физическими лицами, – на 4,8 млрд. рублей. Столь значительное увеличение данного показателя связано с активным развитием региональной сети и высоким уровнем доверия банку, который обусловил активный приток новых корпоративных и частных клиентов даже в условиях начавшегося финансово-экономического кризиса.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Доля собственных средств банка (без учета субординированного кредита) за прошедший год незначительно возросла относительно уровня 2007 года – 6,2%, по сравнению с 6,1%. Доля заимствований от кредитных организаций снизилась с 15,7% до 7,7%.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структуре чистых активов ТрансКредитБанка основной была доля ссудной задолженности клиентов, которая по состоянию на конец 2008 года составила 64,6%. Ее объем за отчетный год увеличился на 66,3 млрд. рублей (77%) и на 1 января 2009 года составил 152,0 млрд. рублей. Этот прирост был обеспечен в том числе увеличением на 15,8 млрд. рублей объема кредитного портфеля физических лиц (рост за год в 1,5 раза).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467.25pt;height:209.25pt">
            <v:imagedata r:id="rId36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467.25pt;height:304.5pt">
            <v:imagedata r:id="rId37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Вложения в ценные бумаги (государственные долговые обязательства и высокодоходные корпоративные облигации и акции) в 2008 году составили 17,6 млрд. рублей, что соответствует уровню 2007 года. В связи с этим их доля в структуре чистых активов уменьшилась с 13,7 до 7%. Доли средств в кредитных организациях и прочих активов практически не изменились.</w:t>
      </w:r>
    </w:p>
    <w:p w:rsidR="00767110" w:rsidRPr="007E4956" w:rsidRDefault="00767110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7E4956">
        <w:rPr>
          <w:bCs/>
          <w:sz w:val="28"/>
          <w:szCs w:val="28"/>
          <w:u w:val="single"/>
        </w:rPr>
        <w:t>Структура доходов и расходов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 xml:space="preserve">ТрансКредитБанк сохранил в 2008 году высокие темпы прироста как процентных, так и непроцентных доходов. Наибольший вклад в прибыль, полученную банком, дали чистые процентные доходы (72,2%). При этом основная часть этого вида доходов была получена в виде процентов по ссудам, предоставленным клиентам – юридическим и физическим лицам. Несмотря на сложную макроэкономическую ситуацию, на 16,4% вырос и размер комиссионных доходов банка. Рост был достигнут за счет развития филиальной сети, увеличения объемов, повышения качества и расширения спектра услуг, предоставляемых всем категориям клиентов. </w:t>
      </w:r>
    </w:p>
    <w:p w:rsidR="00767110" w:rsidRPr="007E4956" w:rsidRDefault="00767110" w:rsidP="00767110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7E4956">
        <w:rPr>
          <w:bCs/>
          <w:sz w:val="28"/>
          <w:szCs w:val="28"/>
          <w:u w:val="single"/>
        </w:rPr>
        <w:t>Развитие клиентской базы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2008 году ТрансКредитБанком успешно решена задача сохранения стабильных темпов роста корпоративной клиентской базы.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Хорошая деловая репутация и высокие рейтинги банка поддерживались соответствующим качеством обслуживания клиентов. Широкий продуктовый ряд, привлекательная тарифная политика, высокая квалификация сотрудников ТрансКредитБанка обеспечили возможность индивидуального подхода к потребностям клиентов с учетом их отраслевой принадлежности и особенностей бизнес-процессов. Результатом стало как привлечение на обслуживание новых клиентов, так и укрепление взаимовыгодного сотрудничества с компаниями, уже являющимися партнерами банка.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За прошедший год количество корпоративных клиентов ТрансКредитБанка увеличилось на 4,7 тыс., прирост этого показателя по сравнению с 2007 годом составил более 24%.</w: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467.25pt;height:209.25pt">
            <v:imagedata r:id="rId38" o:title=""/>
          </v:shape>
        </w:pict>
      </w:r>
    </w:p>
    <w:p w:rsidR="00767110" w:rsidRPr="00767110" w:rsidRDefault="003A64AE" w:rsidP="007671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467.25pt;height:209.25pt">
            <v:imagedata r:id="rId39" o:title=""/>
          </v:shape>
        </w:pic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Совокупный объем средств корпоративных клиентов, размещенных в банке, за 2008 год вырос на 53,1 млрд. рублей (111%) и достиг 100,9 млрд. рублей. Столь значительный прирост обусловлен тем, что одновременно с расширением клиентской базы в течение года происходило увеличение остатков денежных средств на счетах действующих клиентов.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Важнейшим приоритетом для банка в 2008 году было развитие взаимоотношений с предприятиями реального сектора экономики. При этом наряду с расширением сотрудничества с действующими партнерами банк привлек на обслуживание ряд новых клиентов, занимающих значимые места в производственных отраслях российской экономики.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категорию постоянных партнеров, с которыми ТрансКредитБанком установлены долговременные доверительные отношения, получившие развитие в 2008 году, входят Группа «Трансмашхолдинг» – крупнейшее в России негосударственное предприятие железнодорожного машиностроения и ОАО «НПК «Уралвагонзавод» – лидер в разработке и производстве машиностроительной продукции мирового класса. Значительными были объемы сотрудничества с такими корпоративными клиентами банка, как ОАО «Новая перевозочная компания», ООО «БалтТрансСервис», ЗАО «ПО «Спеццистерны», ЗАО «СИБУР-транс», ОАО «Русская корпорация транспортного машиностроения», ОАО «Белон», Группа компаний «R-Style», ОАО «Авторемонтные системы», ОАО «Московский судостроительный завод», Группа «Эргофорт», ОСАО «Ингосстрах», ОАО «Чрезвычайная страховая компания», ОАО «Ингосстрах-жизнь», НПФ «Ингосстрах» и другие.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отчетном году продолжало успешно развиваться взаимовыгодное сотрудничество ТрансКредитБанка с компаниями энергетического комплекса. В число новых клиентов банка вошли такие крупнейшие предприятия, как ОАО «МРСК Сибири», ОАО «МРСК Центра и Приволжья», ОАО «Кузбассэнерго», предприятия холдинга ОАО «Башкирэнерго». Развивались партнерские взаимоотношения с энергокомпаниями холдинга ОАО «РАО ЭС Востока»: ОАО «Камчатскэнерго», ОАО «Сахалинэнерго» и ОАО «Якутскэнерго», ОАО «Дальневосточная энергетическая компания», ОАО «Дальневосточная генерирующая компания». Наиболее значительными инвестиционными проектами в данной отрасли, финансирование которых осуществлялось ТрансКредитБанком в 2008 году, стали перевод на газ Николаевской ТЭЦ (ОАО «Дальневосточная генерирующая компания») и финансирование инвестиционных программ ОАО «МРСК Центра и Приволжья».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отчетном году ТрансКредитБанк был признан победителем конкурса по выбору кредитной организации для размещения временно свободных инвестиционных денежных средств ОАО «Дальневосточная генерирующая компания». Финансирование инвестиционной программы компании осуществлялось с использованием открытых в банке счетов со специальным режимом.</w:t>
      </w:r>
    </w:p>
    <w:p w:rsidR="00767110" w:rsidRPr="00767110" w:rsidRDefault="00767110" w:rsidP="00767110">
      <w:pPr>
        <w:spacing w:line="360" w:lineRule="auto"/>
        <w:jc w:val="both"/>
        <w:rPr>
          <w:sz w:val="28"/>
          <w:szCs w:val="28"/>
        </w:rPr>
      </w:pPr>
      <w:r w:rsidRPr="00767110">
        <w:rPr>
          <w:sz w:val="28"/>
          <w:szCs w:val="28"/>
        </w:rPr>
        <w:t>В 2008 году успешно продолжено сотрудничество банка с предприятиями нефтегазового и нефтехимического комплексов. ТрансКредитБанк получил статус Уполномоченного банка по обслуживанию денежных потоков ОАО «Газпром» и его дочерних обществ.</w:t>
      </w:r>
    </w:p>
    <w:p w:rsidR="000A2148" w:rsidRDefault="000A2148" w:rsidP="000A2148">
      <w:pPr>
        <w:spacing w:line="360" w:lineRule="auto"/>
        <w:jc w:val="both"/>
        <w:rPr>
          <w:sz w:val="28"/>
          <w:szCs w:val="28"/>
        </w:rPr>
      </w:pPr>
    </w:p>
    <w:p w:rsidR="00DD2845" w:rsidRDefault="00DD2845" w:rsidP="000A21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1.4.ТрансКредитБанк в настоящее время.</w:t>
      </w:r>
    </w:p>
    <w:p w:rsidR="00B40690" w:rsidRDefault="00B40690" w:rsidP="00B406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655"/>
      </w:tblGrid>
      <w:tr w:rsidR="00DD2845">
        <w:trPr>
          <w:tblCellSpacing w:w="0" w:type="dxa"/>
        </w:trPr>
        <w:tc>
          <w:tcPr>
            <w:tcW w:w="0" w:type="auto"/>
            <w:vAlign w:val="center"/>
          </w:tcPr>
          <w:p w:rsidR="00DD2845" w:rsidRDefault="00DD2845" w:rsidP="00DD2845">
            <w:pPr>
              <w:pStyle w:val="rvps99180"/>
              <w:jc w:val="center"/>
            </w:pPr>
            <w:r>
              <w:rPr>
                <w:rStyle w:val="rvts991814"/>
              </w:rPr>
              <w:t>Агрегированный баланс на 1 ноября 2009 года</w:t>
            </w:r>
          </w:p>
          <w:p w:rsidR="00DD2845" w:rsidRDefault="00DD2845" w:rsidP="00DD2845">
            <w:pPr>
              <w:pStyle w:val="rvps99180"/>
              <w:jc w:val="center"/>
            </w:pPr>
            <w:r>
              <w:t>Открытое Акционерное Общество "ТрансКредитБанк"</w:t>
            </w:r>
          </w:p>
          <w:tbl>
            <w:tblPr>
              <w:tblW w:w="4750" w:type="pct"/>
              <w:tblCellSpacing w:w="0" w:type="dxa"/>
              <w:tblBorders>
                <w:top w:val="outset" w:sz="2" w:space="0" w:color="C0C0C0"/>
                <w:left w:val="outset" w:sz="2" w:space="0" w:color="C0C0C0"/>
                <w:bottom w:val="outset" w:sz="2" w:space="0" w:color="C0C0C0"/>
                <w:right w:val="outset" w:sz="2" w:space="0" w:color="C0C0C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6721"/>
              <w:gridCol w:w="2151"/>
            </w:tblGrid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rPr>
                      <w:rStyle w:val="rvts991811"/>
                    </w:rPr>
                    <w:t>АКТИВЫ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rPr>
                      <w:rStyle w:val="rvts991811"/>
                    </w:rPr>
                    <w:t>(тыс. рублей)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1.    Денежные средства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9 080 569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2.    Средства кредитных организаций в ЦБ РФ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5 291 362</w:t>
                  </w:r>
                </w:p>
              </w:tc>
            </w:tr>
            <w:tr w:rsidR="00DD2845">
              <w:trPr>
                <w:trHeight w:val="210"/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  <w:spacing w:line="210" w:lineRule="atLeast"/>
                  </w:pPr>
                  <w:r>
                    <w:t>2.1. Обязательные резервы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  <w:spacing w:line="210" w:lineRule="atLeast"/>
                  </w:pPr>
                  <w:r>
                    <w:t>1 298 581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3.   Средства в кредитных организациях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3 160 285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4.   Чистые вложения в ценные бумаги, оцениваемые по справедливой стоимости через прибыль или убыток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23 517 743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5.   Чистая ссудная задолженность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160 475 294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6.   Чистые вложения в ценные бумаги и другие финансовые активы, имеющиеся в наличии для продажи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7 789 352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6.1. Инвестиции в дочерние и зависимые организации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295 529</w:t>
                  </w:r>
                </w:p>
              </w:tc>
            </w:tr>
            <w:tr w:rsidR="00DD2845">
              <w:trPr>
                <w:trHeight w:val="210"/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  <w:spacing w:line="210" w:lineRule="atLeast"/>
                  </w:pPr>
                  <w:r>
                    <w:t>7.   Чистые вложения в ценные бумаги, удерживаемые до погашения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  <w:spacing w:line="210" w:lineRule="atLeast"/>
                  </w:pPr>
                  <w:r>
                    <w:t>4 732 531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8.   Основные средства, нематериальные активы и материальные запасы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1 618 483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>9.   Прочие активы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4 549 821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10. Всего активов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220 215 441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rPr>
                      <w:rStyle w:val="rvts991811"/>
                    </w:rPr>
                    <w:t>ПАССИВЫ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11"/>
                  </w:pPr>
                  <w:r>
                    <w:rPr>
                      <w:rStyle w:val="rvts991811"/>
                    </w:rPr>
                    <w:t> 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11.   Кредиты, депозиты и прочие средства ЦБ РФ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5 000 000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12.   Средства  кредитных  организаций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29 002 276</w:t>
                  </w:r>
                </w:p>
              </w:tc>
            </w:tr>
            <w:tr w:rsidR="00DD2845">
              <w:trPr>
                <w:trHeight w:val="105"/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  <w:spacing w:line="105" w:lineRule="atLeast"/>
                  </w:pPr>
                  <w:r>
                    <w:t>13.  Средства клиентов (некредитных организаций)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  <w:spacing w:line="105" w:lineRule="atLeast"/>
                  </w:pPr>
                  <w:r>
                    <w:t>149 948 639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13.1. Вклады физических лиц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30 444 389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14.  Финансовые обязательства, оцениваемые по справедливой стоимости через прибыль или убыток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220 000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15.  Выпущенные долговые обязательства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12 134 499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16.  Прочие обязательства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5 230 767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 xml:space="preserve">17. Резервы на возможные потери по условным обязательствам кредитного характера, </w:t>
                  </w:r>
                </w:p>
                <w:p w:rsidR="00DD2845" w:rsidRDefault="00DD2845" w:rsidP="00DD2845">
                  <w:pPr>
                    <w:pStyle w:val="rvps99185"/>
                  </w:pPr>
                  <w:r>
                    <w:t>       прочим возможным потерям и операциям с резидентами офшорных зон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408 454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18. Всего обязательств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201 944 636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rPr>
                      <w:rStyle w:val="rvts991811"/>
                    </w:rPr>
                    <w:t>ИСТОЧНИКИ СОБСТВЕННЫХ СРЕДСТВ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  <w:vAlign w:val="center"/>
                </w:tcPr>
                <w:p w:rsidR="00DD2845" w:rsidRDefault="00DD2845" w:rsidP="00DD2845">
                  <w:pPr>
                    <w:pStyle w:val="rvps99189"/>
                  </w:pPr>
                  <w:r>
                    <w:rPr>
                      <w:rStyle w:val="rvts991811"/>
                    </w:rPr>
                    <w:t> 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19.    Средства акционеров (участников)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2 258 400</w:t>
                  </w:r>
                </w:p>
              </w:tc>
            </w:tr>
            <w:tr w:rsidR="00DD2845">
              <w:trPr>
                <w:trHeight w:val="210"/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  <w:spacing w:line="210" w:lineRule="atLeast"/>
                  </w:pPr>
                  <w:r>
                    <w:t>20.   Собственные акции (доли), выкупленные у акционеров (участников)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  <w:spacing w:line="210" w:lineRule="atLeast"/>
                  </w:pPr>
                  <w:r>
                    <w:t>0</w:t>
                  </w:r>
                </w:p>
              </w:tc>
            </w:tr>
            <w:tr w:rsidR="00DD2845">
              <w:trPr>
                <w:trHeight w:val="210"/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  <w:spacing w:line="210" w:lineRule="atLeast"/>
                  </w:pPr>
                  <w:r>
                    <w:t>21.  Эмиссионный доход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  <w:spacing w:line="210" w:lineRule="atLeast"/>
                  </w:pPr>
                  <w:r>
                    <w:t>4 200 000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  <w:vAlign w:val="center"/>
                </w:tcPr>
                <w:p w:rsidR="00DD2845" w:rsidRDefault="00DD2845" w:rsidP="00DD2845">
                  <w:pPr>
                    <w:pStyle w:val="rvps99185"/>
                  </w:pPr>
                  <w:r>
                    <w:t>22.  Резервный фонд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  <w:vAlign w:val="center"/>
                </w:tcPr>
                <w:p w:rsidR="00DD2845" w:rsidRDefault="00DD2845" w:rsidP="00DD2845">
                  <w:pPr>
                    <w:pStyle w:val="rvps99186"/>
                  </w:pPr>
                  <w:r>
                    <w:t>338 807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>23.  Переоценка по справедливой стоимости ценных бумаг, имеющихся в наличии для продажи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-75 280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24.  Переоценка основных средств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0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>25.  Нераспределенная прибыль прошлых лет (непокрытые убытки прошлых лет)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7 777 875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26. Прибыль (убыток) за отчетный период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3 771 004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>27. Всего источников собственных средств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18 270 805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</w:tcPr>
                <w:p w:rsidR="00DD2845" w:rsidRDefault="00DD2845" w:rsidP="00DD2845">
                  <w:pPr>
                    <w:pStyle w:val="rvps99185"/>
                  </w:pPr>
                  <w:r>
                    <w:rPr>
                      <w:rStyle w:val="rvts991811"/>
                    </w:rPr>
                    <w:t>ВНЕБАЛАНСОВЫЕ ОБЯЗАТЕЛЬСТВА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688EB9"/>
                </w:tcPr>
                <w:p w:rsidR="00DD2845" w:rsidRDefault="00DD2845" w:rsidP="00DD2845">
                  <w:pPr>
                    <w:pStyle w:val="rvps99186"/>
                  </w:pPr>
                  <w:r>
                    <w:t> 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BEBEB"/>
                </w:tcPr>
                <w:p w:rsidR="00DD2845" w:rsidRDefault="00DD2845" w:rsidP="00DD2845">
                  <w:pPr>
                    <w:pStyle w:val="rvps99185"/>
                  </w:pPr>
                  <w:r>
                    <w:t>28. Безотзывные обязательства кредитной организации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CFE2F4"/>
                </w:tcPr>
                <w:p w:rsidR="00DD2845" w:rsidRDefault="00DD2845" w:rsidP="00DD2845">
                  <w:pPr>
                    <w:pStyle w:val="rvps99186"/>
                  </w:pPr>
                  <w:r>
                    <w:t>61 259 918</w:t>
                  </w:r>
                </w:p>
              </w:tc>
            </w:tr>
            <w:tr w:rsidR="00DD2845">
              <w:trPr>
                <w:tblCellSpacing w:w="0" w:type="dxa"/>
              </w:trPr>
              <w:tc>
                <w:tcPr>
                  <w:tcW w:w="3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1E1E1"/>
                </w:tcPr>
                <w:p w:rsidR="00DD2845" w:rsidRDefault="00DD2845" w:rsidP="00DD2845">
                  <w:pPr>
                    <w:pStyle w:val="rvps99185"/>
                  </w:pPr>
                  <w:r>
                    <w:t>29. Выданные кредитной организации гарантии и поручительства</w:t>
                  </w:r>
                </w:p>
              </w:tc>
              <w:tc>
                <w:tcPr>
                  <w:tcW w:w="12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B8D5EF"/>
                </w:tcPr>
                <w:p w:rsidR="00DD2845" w:rsidRDefault="00DD2845" w:rsidP="00DD2845">
                  <w:pPr>
                    <w:pStyle w:val="rvps99186"/>
                  </w:pPr>
                  <w:r>
                    <w:t>15 100 665</w:t>
                  </w:r>
                </w:p>
              </w:tc>
            </w:tr>
          </w:tbl>
          <w:p w:rsidR="00DD2845" w:rsidRDefault="00DD2845" w:rsidP="00DD2845">
            <w:pPr>
              <w:rPr>
                <w:sz w:val="24"/>
                <w:szCs w:val="24"/>
              </w:rPr>
            </w:pPr>
          </w:p>
        </w:tc>
      </w:tr>
    </w:tbl>
    <w:p w:rsidR="007E4956" w:rsidRDefault="007E4956" w:rsidP="00DD2845">
      <w:pPr>
        <w:spacing w:line="360" w:lineRule="auto"/>
        <w:jc w:val="both"/>
        <w:rPr>
          <w:sz w:val="28"/>
          <w:szCs w:val="28"/>
        </w:rPr>
      </w:pPr>
    </w:p>
    <w:p w:rsidR="00DD2845" w:rsidRPr="00DD2845" w:rsidRDefault="00DD2845" w:rsidP="00DD2845">
      <w:p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 xml:space="preserve">Банк добился стабильного роста результатов в 2004-2009 гг. Так, за 9 месяцев 2009 года банком получена чистая прибыль в размере 2,6 млрд. рублей. Чистые активы банка увеличились до 238,7 млрд. рублей, что на 35% превышает их размер на 1 октября 2008 года. </w:t>
      </w:r>
    </w:p>
    <w:p w:rsidR="00DD2845" w:rsidRPr="00DD2845" w:rsidRDefault="00DD2845" w:rsidP="00DD2845">
      <w:p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>В условиях нестабильности на финансовых рынках банк сохранил объемы кредитования и привлечения средств клиентов. Совокупный кредитный портфель ТрансКредитБанка по состоянию на 01.10.09 достиг 147 млрд. рублей (рост за 12 месяцев – на 9,3 млрд. рублей). Объем средств клиентов, размещенных в банке, вырос за год на 35% и составил 171,5 млрд. рублей.</w:t>
      </w:r>
    </w:p>
    <w:p w:rsidR="007E4956" w:rsidRDefault="00DD2845" w:rsidP="009956DA">
      <w:p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 xml:space="preserve">Одна из приоритетных задач банка – дальнейшее расширение сети обслуживания клиентов. Банк создал 39 собственных региональных филиалов и является ядром банковской Группы, в состав которой входят пять дочерних банков. Более 300 основных и дополнительных офисов Группы «ТрансКредитБанк» действуют более чем в 180 городах и населенных пунктах России на пространстве от </w:t>
      </w:r>
      <w:r w:rsidR="007E4956">
        <w:rPr>
          <w:sz w:val="28"/>
          <w:szCs w:val="28"/>
        </w:rPr>
        <w:t>Прибалтики до Дальнего Востока.</w:t>
      </w:r>
    </w:p>
    <w:p w:rsidR="009956DA" w:rsidRPr="007E4956" w:rsidRDefault="007E4956" w:rsidP="009956DA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Региональная сеть</w:t>
      </w:r>
    </w:p>
    <w:p w:rsidR="009956DA" w:rsidRPr="009956DA" w:rsidRDefault="009956DA" w:rsidP="009956DA">
      <w:pPr>
        <w:spacing w:line="360" w:lineRule="auto"/>
        <w:jc w:val="both"/>
        <w:rPr>
          <w:sz w:val="28"/>
          <w:szCs w:val="28"/>
        </w:rPr>
      </w:pPr>
      <w:r w:rsidRPr="009956DA">
        <w:rPr>
          <w:bCs/>
          <w:sz w:val="28"/>
          <w:szCs w:val="28"/>
        </w:rPr>
        <w:t>ТрансКредитБанком</w:t>
      </w:r>
      <w:r w:rsidRPr="009956DA">
        <w:rPr>
          <w:sz w:val="28"/>
          <w:szCs w:val="28"/>
        </w:rPr>
        <w:t xml:space="preserve"> создана разветвленная </w:t>
      </w:r>
      <w:r w:rsidRPr="009956DA">
        <w:rPr>
          <w:bCs/>
          <w:sz w:val="28"/>
          <w:szCs w:val="28"/>
        </w:rPr>
        <w:t>инфраструктура</w:t>
      </w:r>
      <w:r w:rsidRPr="009956DA">
        <w:rPr>
          <w:sz w:val="28"/>
          <w:szCs w:val="28"/>
        </w:rPr>
        <w:t xml:space="preserve"> клиентского обслуживания в </w:t>
      </w:r>
      <w:r w:rsidRPr="009956DA">
        <w:rPr>
          <w:bCs/>
          <w:sz w:val="28"/>
          <w:szCs w:val="28"/>
        </w:rPr>
        <w:t>регионах</w:t>
      </w:r>
      <w:r w:rsidRPr="009956DA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</w:t>
      </w:r>
      <w:r w:rsidRPr="009956DA">
        <w:rPr>
          <w:sz w:val="28"/>
          <w:szCs w:val="28"/>
        </w:rPr>
        <w:t xml:space="preserve">В настоящее время она включает 271 </w:t>
      </w:r>
      <w:r w:rsidRPr="009956DA">
        <w:rPr>
          <w:bCs/>
          <w:sz w:val="28"/>
          <w:szCs w:val="28"/>
        </w:rPr>
        <w:t xml:space="preserve">офис ТрансКредитБанка и его дочерних кредитных организаций, входящих в Банковскую группу «ТрансКредитБанк», в т.ч.: </w:t>
      </w:r>
    </w:p>
    <w:p w:rsidR="009956DA" w:rsidRPr="009956DA" w:rsidRDefault="003A64AE" w:rsidP="009956DA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hyperlink r:id="rId40" w:history="1">
        <w:r w:rsidR="009956DA" w:rsidRPr="009956DA">
          <w:rPr>
            <w:rStyle w:val="a3"/>
            <w:bCs/>
            <w:color w:val="000000"/>
            <w:sz w:val="28"/>
            <w:szCs w:val="28"/>
            <w:u w:val="none"/>
          </w:rPr>
          <w:t>Головной</w:t>
        </w:r>
      </w:hyperlink>
      <w:hyperlink r:id="rId41" w:history="1">
        <w:r w:rsidR="009956DA" w:rsidRPr="009956DA">
          <w:rPr>
            <w:rStyle w:val="a3"/>
            <w:bCs/>
            <w:color w:val="000000"/>
            <w:sz w:val="28"/>
            <w:szCs w:val="28"/>
            <w:u w:val="none"/>
          </w:rPr>
          <w:t xml:space="preserve"> офис</w:t>
        </w:r>
      </w:hyperlink>
      <w:r w:rsidR="009956DA" w:rsidRPr="009956DA">
        <w:rPr>
          <w:bCs/>
          <w:color w:val="000000"/>
          <w:sz w:val="28"/>
          <w:szCs w:val="28"/>
        </w:rPr>
        <w:t xml:space="preserve">, 39 </w:t>
      </w:r>
      <w:hyperlink r:id="rId42" w:history="1">
        <w:r w:rsidR="009956DA" w:rsidRPr="009956DA">
          <w:rPr>
            <w:rStyle w:val="a3"/>
            <w:bCs/>
            <w:color w:val="000000"/>
            <w:sz w:val="28"/>
            <w:szCs w:val="28"/>
            <w:u w:val="none"/>
          </w:rPr>
          <w:t>филиалов</w:t>
        </w:r>
      </w:hyperlink>
      <w:r w:rsidR="009956DA" w:rsidRPr="009956DA">
        <w:rPr>
          <w:bCs/>
          <w:color w:val="000000"/>
          <w:sz w:val="28"/>
          <w:szCs w:val="28"/>
        </w:rPr>
        <w:t>, 122 допофисов, 6 кредитно-кассовых офисов, 29 операционных офисов и 10 оперкасс Головного банка;</w:t>
      </w:r>
    </w:p>
    <w:p w:rsidR="009956DA" w:rsidRPr="009956DA" w:rsidRDefault="009956DA" w:rsidP="009956DA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9956DA">
        <w:rPr>
          <w:bCs/>
          <w:color w:val="000000"/>
          <w:sz w:val="28"/>
          <w:szCs w:val="28"/>
        </w:rPr>
        <w:t xml:space="preserve">5 основных офисов, 28 допофисов, 18 операционных офисов и 13 оперкасс </w:t>
      </w:r>
      <w:hyperlink r:id="rId43" w:history="1">
        <w:r w:rsidRPr="009956DA">
          <w:rPr>
            <w:rStyle w:val="a3"/>
            <w:bCs/>
            <w:color w:val="000000"/>
            <w:sz w:val="28"/>
            <w:szCs w:val="28"/>
            <w:u w:val="none"/>
          </w:rPr>
          <w:t>дочерних банков.</w:t>
        </w:r>
      </w:hyperlink>
    </w:p>
    <w:p w:rsidR="009956DA" w:rsidRPr="009956DA" w:rsidRDefault="009956DA" w:rsidP="009956DA">
      <w:pPr>
        <w:spacing w:line="360" w:lineRule="auto"/>
        <w:jc w:val="both"/>
        <w:rPr>
          <w:sz w:val="28"/>
          <w:szCs w:val="28"/>
        </w:rPr>
      </w:pPr>
      <w:r w:rsidRPr="009956DA">
        <w:rPr>
          <w:bCs/>
          <w:sz w:val="28"/>
          <w:szCs w:val="28"/>
        </w:rPr>
        <w:t>Региональная сеть банка действует в 181 городе и населенном пункте России.</w:t>
      </w:r>
      <w:r>
        <w:rPr>
          <w:sz w:val="28"/>
          <w:szCs w:val="28"/>
        </w:rPr>
        <w:t xml:space="preserve"> </w:t>
      </w:r>
      <w:r w:rsidRPr="009956DA">
        <w:rPr>
          <w:bCs/>
          <w:sz w:val="28"/>
          <w:szCs w:val="28"/>
        </w:rPr>
        <w:t>Офисы Группы работают во всех городах, где находятся Управления российских железных дорог.</w:t>
      </w:r>
    </w:p>
    <w:p w:rsidR="009956DA" w:rsidRDefault="009956DA" w:rsidP="009956DA">
      <w:pPr>
        <w:spacing w:line="360" w:lineRule="auto"/>
        <w:jc w:val="both"/>
        <w:rPr>
          <w:sz w:val="28"/>
          <w:szCs w:val="28"/>
        </w:rPr>
      </w:pPr>
      <w:r w:rsidRPr="009956DA">
        <w:rPr>
          <w:bCs/>
          <w:sz w:val="28"/>
          <w:szCs w:val="28"/>
        </w:rPr>
        <w:t xml:space="preserve">Для осуществления намеченных планов по развитию обслуживания </w:t>
      </w:r>
      <w:hyperlink r:id="rId44" w:tooltip="Обслуживание юридических лиц" w:history="1">
        <w:r w:rsidRPr="009956DA">
          <w:rPr>
            <w:rStyle w:val="a3"/>
            <w:bCs/>
            <w:color w:val="000000"/>
            <w:sz w:val="28"/>
            <w:szCs w:val="28"/>
            <w:u w:val="none"/>
          </w:rPr>
          <w:t>корпоративных</w:t>
        </w:r>
      </w:hyperlink>
      <w:r w:rsidRPr="009956DA">
        <w:rPr>
          <w:bCs/>
          <w:color w:val="000000"/>
          <w:sz w:val="28"/>
          <w:szCs w:val="28"/>
        </w:rPr>
        <w:t xml:space="preserve"> (в первую очередь – отраслевых) и </w:t>
      </w:r>
      <w:hyperlink r:id="rId45" w:tooltip="Обслуживание физических лиц" w:history="1">
        <w:r w:rsidRPr="009956DA">
          <w:rPr>
            <w:rStyle w:val="a3"/>
            <w:bCs/>
            <w:color w:val="000000"/>
            <w:sz w:val="28"/>
            <w:szCs w:val="28"/>
            <w:u w:val="none"/>
          </w:rPr>
          <w:t>частных клиентов</w:t>
        </w:r>
      </w:hyperlink>
      <w:r w:rsidRPr="009956DA">
        <w:rPr>
          <w:bCs/>
          <w:color w:val="000000"/>
          <w:sz w:val="28"/>
          <w:szCs w:val="28"/>
        </w:rPr>
        <w:t xml:space="preserve"> банк</w:t>
      </w:r>
      <w:r w:rsidRPr="009956DA">
        <w:rPr>
          <w:bCs/>
          <w:sz w:val="28"/>
          <w:szCs w:val="28"/>
        </w:rPr>
        <w:t xml:space="preserve"> планирует дальнейшее расширение региональной сети. При этом большинство новых региональных подразделений будет создано на основе Соглашений с железными дорогами, которые будут предусматривать переход их подразделений и работников на комплексное обслуживание в ТрансКредитБанк.</w:t>
      </w:r>
    </w:p>
    <w:p w:rsidR="00DD2845" w:rsidRDefault="009E6ED9" w:rsidP="009E6ED9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2.БАНКОВСКИЙ СЕКТОР ВОЛОГОДСКОЙ ОБЛАСТИ.</w:t>
      </w:r>
    </w:p>
    <w:p w:rsidR="009E6ED9" w:rsidRPr="009E6ED9" w:rsidRDefault="009E6ED9" w:rsidP="009E6ED9">
      <w:pPr>
        <w:spacing w:line="360" w:lineRule="auto"/>
        <w:ind w:left="360"/>
        <w:jc w:val="both"/>
        <w:rPr>
          <w:sz w:val="28"/>
          <w:szCs w:val="28"/>
        </w:rPr>
      </w:pPr>
      <w:r w:rsidRPr="009E6ED9">
        <w:rPr>
          <w:sz w:val="28"/>
          <w:szCs w:val="28"/>
        </w:rPr>
        <w:t xml:space="preserve">На 01.01.2009 года на территории области наряду с Главным управлением ЦБ РФ по Вологодской области функционирует 411 подразделений кредитных организаций: 9 самостоятельных кредитных организаций, 32 филиала, 190 дополнительных офисов, 136 операционных касс, 17 кредитно-кассовых офисов, 6 представительств </w:t>
      </w:r>
      <w:r w:rsidR="0036009E">
        <w:rPr>
          <w:sz w:val="28"/>
          <w:szCs w:val="28"/>
        </w:rPr>
        <w:t>и 21 операционный офис (Таблица</w:t>
      </w:r>
      <w:r w:rsidRPr="009E6ED9">
        <w:rPr>
          <w:sz w:val="28"/>
          <w:szCs w:val="28"/>
        </w:rPr>
        <w:t>).</w:t>
      </w:r>
    </w:p>
    <w:p w:rsidR="009E6ED9" w:rsidRDefault="009E6ED9" w:rsidP="009E6ED9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E6ED9">
        <w:rPr>
          <w:b/>
          <w:bCs/>
          <w:sz w:val="28"/>
          <w:szCs w:val="28"/>
        </w:rPr>
        <w:t>Банковский сектор Вологодской области</w:t>
      </w:r>
    </w:p>
    <w:p w:rsidR="00B40690" w:rsidRPr="00B40690" w:rsidRDefault="00B40690" w:rsidP="00B40690">
      <w:pPr>
        <w:spacing w:line="360" w:lineRule="auto"/>
        <w:jc w:val="both"/>
        <w:rPr>
          <w:bCs/>
          <w:sz w:val="28"/>
          <w:szCs w:val="28"/>
        </w:rPr>
      </w:pPr>
      <w:r w:rsidRPr="00B40690">
        <w:rPr>
          <w:bCs/>
          <w:sz w:val="28"/>
          <w:szCs w:val="28"/>
        </w:rPr>
        <w:t>Таблица 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1099"/>
        <w:gridCol w:w="855"/>
        <w:gridCol w:w="1014"/>
        <w:gridCol w:w="815"/>
        <w:gridCol w:w="1132"/>
        <w:gridCol w:w="823"/>
        <w:gridCol w:w="1125"/>
        <w:gridCol w:w="568"/>
      </w:tblGrid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Кредитные орг-ции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Филиалы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Доп.офисы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Операц. кассы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Кредитно- кассовые офисы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Операц. офисы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Представи- тельства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Всего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Банк "Вологдабанк"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КБ "СЕВЕРГАЗБАНК"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29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"Промэнергобанк"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7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"Банк "Вологжанин"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10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НКО "Вологда-кредит"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НКО "КредитАльянс"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АКБ "Агрокредбанк"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"Меткомбанк"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Комсоцбанк "Бумеранг"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Сбербанк России ОАО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87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121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214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"УРАЛСИБ"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"Банк Москвы"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7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АКБ "ЦентроКредит"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"Банк ВТБ Северо-Запад"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"Россельхозбанк"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27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30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АКБ "РОСБАНК"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Внешторгбанк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"Промсвязьбанк"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"Райффайзенбанк"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НБ "ТРАСТ" (ОАО)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ВТБ 24 (ЗАО)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"Северный кредит"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ИКБ «Совкомбанк»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КБ «Рублев»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«СКБ-банк»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АКБ "Пробизнесбанк"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«ОТП-Банк»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"Русфинанс 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"ТрансКредитБанк" (ОАО)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"ФОРУС 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"Хоум Кредит энд Финанс 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"АЛЬФА-БАНК"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"Банк Русский Стандарт"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КБ "Ренессанс Капитал" (ООО)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"Русь-Банк"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КИТ Финанс Инвестиционный банк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"Восточный"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5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"Балтийский Инвестиционный Банк"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ЗАО ЮниКредит Банк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«БКС-Инвестиционный Банк»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КБ «ЛОКО-Банк» (ЗАО)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«НОМОС-Банк» (ОАО)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ООО КБ «Аксонбанк»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ОАО КБ «ЮНИСТРИМ»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</w:t>
            </w:r>
          </w:p>
        </w:tc>
      </w:tr>
      <w:tr w:rsidR="009E6ED9">
        <w:trPr>
          <w:tblCellSpacing w:w="15" w:type="dxa"/>
        </w:trPr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Итого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32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190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136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E6ED9" w:rsidRDefault="009E6ED9" w:rsidP="009E6ED9">
            <w:pPr>
              <w:jc w:val="center"/>
            </w:pPr>
            <w:r>
              <w:t>411</w:t>
            </w:r>
          </w:p>
        </w:tc>
      </w:tr>
    </w:tbl>
    <w:p w:rsidR="009E6ED9" w:rsidRPr="009E6ED9" w:rsidRDefault="009E6ED9" w:rsidP="009E6ED9">
      <w:pPr>
        <w:spacing w:line="360" w:lineRule="auto"/>
        <w:ind w:left="360"/>
        <w:jc w:val="center"/>
        <w:rPr>
          <w:b/>
          <w:bCs/>
          <w:sz w:val="28"/>
          <w:szCs w:val="28"/>
          <w:lang w:val="en-US"/>
        </w:rPr>
      </w:pPr>
    </w:p>
    <w:p w:rsidR="004C1A55" w:rsidRPr="004C1A55" w:rsidRDefault="004C1A55" w:rsidP="004C1A55">
      <w:pPr>
        <w:spacing w:line="360" w:lineRule="auto"/>
        <w:ind w:left="360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Основные тенденции формирования банковских ресурсов и их размещение.</w:t>
      </w:r>
    </w:p>
    <w:p w:rsidR="004C1A55" w:rsidRPr="004C1A55" w:rsidRDefault="004C1A55" w:rsidP="004C1A55">
      <w:pPr>
        <w:spacing w:line="360" w:lineRule="auto"/>
        <w:ind w:left="360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Характеризуя развитие банковского сектора региона в 2008 году, можно говорить об общей тенденции</w:t>
      </w:r>
      <w:r w:rsidR="00B40690">
        <w:rPr>
          <w:sz w:val="28"/>
          <w:szCs w:val="28"/>
        </w:rPr>
        <w:t xml:space="preserve"> роста ресурсной базы (таблица3</w:t>
      </w:r>
      <w:r w:rsidRPr="004C1A55">
        <w:rPr>
          <w:sz w:val="28"/>
          <w:szCs w:val="28"/>
        </w:rPr>
        <w:t>).</w:t>
      </w:r>
    </w:p>
    <w:p w:rsidR="004C1A55" w:rsidRPr="004C1A55" w:rsidRDefault="004C1A55" w:rsidP="004C1A55">
      <w:pPr>
        <w:spacing w:line="360" w:lineRule="auto"/>
        <w:ind w:left="360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В формировании ресурсов важное значение имели средства, привлекаемые кредитными организациями. Их доля составила 65,5% в общей сумме совокупных пассивов. Большую часть средств (41,7% привлеченных средств) кредитные организации привлекли от сектора домашних хозяйств. Наблюдаемый рост долгосрочных вкладов населения положительно повлиял на качество ресурсной базы банковского сектора региона. Доля собственных ресурсов банков в общем объеме ресурсной базы составила 12,1%.</w:t>
      </w:r>
    </w:p>
    <w:p w:rsidR="004C1A55" w:rsidRPr="004C1A55" w:rsidRDefault="004C1A55" w:rsidP="004C1A55">
      <w:pPr>
        <w:spacing w:line="360" w:lineRule="auto"/>
        <w:ind w:left="360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Объем ресурсов, отнесенных к категории «прочие», в 2008 году возрос на 14%. Основную их долю (94,9%) составили средства, полученные из других регионов. Таким образом, наблюдался приток средств в регион.</w:t>
      </w:r>
    </w:p>
    <w:p w:rsidR="009E6ED9" w:rsidRDefault="004C1A55" w:rsidP="009E6ED9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4C1A55">
        <w:rPr>
          <w:b/>
          <w:bCs/>
          <w:sz w:val="28"/>
          <w:szCs w:val="28"/>
        </w:rPr>
        <w:t>Ресурсная база банковского сектора Вологодской области (млн. руб.)</w:t>
      </w:r>
    </w:p>
    <w:p w:rsidR="00B40690" w:rsidRPr="00B40690" w:rsidRDefault="00B40690" w:rsidP="00B40690">
      <w:pPr>
        <w:spacing w:line="360" w:lineRule="auto"/>
        <w:jc w:val="both"/>
        <w:rPr>
          <w:bCs/>
          <w:sz w:val="28"/>
          <w:szCs w:val="28"/>
        </w:rPr>
      </w:pPr>
      <w:r w:rsidRPr="00B40690">
        <w:rPr>
          <w:bCs/>
          <w:sz w:val="28"/>
          <w:szCs w:val="28"/>
        </w:rPr>
        <w:t>Таблица 3.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9"/>
        <w:gridCol w:w="1680"/>
        <w:gridCol w:w="1680"/>
        <w:gridCol w:w="1779"/>
      </w:tblGrid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01.01.2008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01.01.2009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Темп роста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Собственные ресурсы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8651,4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13789,0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159%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Привлеченные ресурсы,</w:t>
            </w:r>
            <w:r w:rsidRPr="004C1A55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62144,1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74418,0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120%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- средства юридических лиц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14945,0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13045,4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87%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- вклады населения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28982,4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31003,7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107%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Заемные ресурсы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520,7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1774,0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341%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Прочие ресурсы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20727,6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23696,0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114%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Всего ресурсов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92043,8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113676,0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124%</w:t>
            </w:r>
          </w:p>
        </w:tc>
      </w:tr>
    </w:tbl>
    <w:p w:rsidR="004C1A55" w:rsidRPr="00DD2845" w:rsidRDefault="004C1A55" w:rsidP="009E6ED9">
      <w:pPr>
        <w:spacing w:line="360" w:lineRule="auto"/>
        <w:ind w:left="360"/>
        <w:jc w:val="both"/>
        <w:rPr>
          <w:sz w:val="28"/>
          <w:szCs w:val="28"/>
        </w:rPr>
      </w:pPr>
    </w:p>
    <w:p w:rsidR="004C1A55" w:rsidRPr="004C1A55" w:rsidRDefault="004C1A55" w:rsidP="004C1A55">
      <w:pPr>
        <w:spacing w:line="360" w:lineRule="auto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Рост объема при</w:t>
      </w:r>
      <w:r w:rsidR="00B40690">
        <w:rPr>
          <w:sz w:val="28"/>
          <w:szCs w:val="28"/>
        </w:rPr>
        <w:t>носящих доход активов (таблица 4</w:t>
      </w:r>
      <w:r w:rsidRPr="004C1A55">
        <w:rPr>
          <w:sz w:val="28"/>
          <w:szCs w:val="28"/>
        </w:rPr>
        <w:t>) обеспечивался как за счет увеличения привлеченных средств, так и за счет притока ресурсов из других регионов, составившего более 22 млрд. рублей.</w:t>
      </w:r>
    </w:p>
    <w:p w:rsidR="004C1A55" w:rsidRPr="004C1A55" w:rsidRDefault="004C1A55" w:rsidP="004C1A55">
      <w:pPr>
        <w:spacing w:line="360" w:lineRule="auto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Основным направлением размещения ресурсов являлось кредитование сектора нефинансовых корпораций и населения, объем которого возрос за 2008 год более чем в 1,2 раза. Среди кредитов, предоставленных индивидуальным предпринимателям, преобладали кредиты, выданные на срок более года. Большую долю кредитов физическим лицам составляли кредиты сроком более 3 лет. Просроченные кредиты за 2008 год выросли более чем в 5 раз.</w:t>
      </w:r>
    </w:p>
    <w:p w:rsidR="004C1A55" w:rsidRDefault="004C1A55" w:rsidP="004C1A55">
      <w:pPr>
        <w:spacing w:line="360" w:lineRule="auto"/>
        <w:jc w:val="both"/>
        <w:rPr>
          <w:b/>
          <w:bCs/>
          <w:sz w:val="28"/>
          <w:szCs w:val="28"/>
        </w:rPr>
      </w:pPr>
      <w:r w:rsidRPr="004C1A55">
        <w:rPr>
          <w:b/>
          <w:bCs/>
          <w:sz w:val="28"/>
          <w:szCs w:val="28"/>
        </w:rPr>
        <w:t>Активы банковского сектора Вологодской области (млн. рублей)</w:t>
      </w:r>
    </w:p>
    <w:p w:rsidR="00B40690" w:rsidRPr="00B40690" w:rsidRDefault="00B40690" w:rsidP="004C1A55">
      <w:pPr>
        <w:spacing w:line="360" w:lineRule="auto"/>
        <w:jc w:val="both"/>
        <w:rPr>
          <w:sz w:val="28"/>
          <w:szCs w:val="28"/>
        </w:rPr>
      </w:pPr>
      <w:r w:rsidRPr="00B40690">
        <w:rPr>
          <w:bCs/>
          <w:sz w:val="28"/>
          <w:szCs w:val="28"/>
        </w:rPr>
        <w:t>Таблица 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3"/>
        <w:gridCol w:w="1320"/>
        <w:gridCol w:w="1320"/>
        <w:gridCol w:w="1112"/>
      </w:tblGrid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01.01.2008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01.01.2009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Темп роста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Активы, приносящие доход (всего)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81273,8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98844,8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122%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Кредиты юридическим лицам и индивидуальным предпринимателям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57164,4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67039,6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117%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Потребительские кредиты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20819,5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27152,3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130%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Просроченные кредиты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737,8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3722,8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505%</w:t>
            </w:r>
          </w:p>
        </w:tc>
      </w:tr>
      <w:tr w:rsidR="004C1A55" w:rsidRPr="004C1A55">
        <w:trPr>
          <w:tblCellSpacing w:w="15" w:type="dxa"/>
        </w:trPr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Вложения в ценные бумаги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1581,8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798,0</w:t>
            </w:r>
          </w:p>
        </w:tc>
        <w:tc>
          <w:tcPr>
            <w:tcW w:w="0" w:type="auto"/>
            <w:vAlign w:val="center"/>
          </w:tcPr>
          <w:p w:rsidR="004C1A55" w:rsidRPr="004C1A55" w:rsidRDefault="004C1A55" w:rsidP="004C1A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1A55">
              <w:rPr>
                <w:sz w:val="28"/>
                <w:szCs w:val="28"/>
              </w:rPr>
              <w:t>50%</w:t>
            </w:r>
          </w:p>
        </w:tc>
      </w:tr>
    </w:tbl>
    <w:p w:rsidR="00E7171E" w:rsidRDefault="004C1A55" w:rsidP="00DD2845">
      <w:pPr>
        <w:spacing w:line="360" w:lineRule="auto"/>
        <w:jc w:val="both"/>
        <w:rPr>
          <w:sz w:val="28"/>
          <w:szCs w:val="28"/>
        </w:rPr>
      </w:pPr>
      <w:r w:rsidRPr="004C1A55">
        <w:rPr>
          <w:sz w:val="28"/>
          <w:szCs w:val="28"/>
        </w:rPr>
        <w:t>Таким образом, несмотря на некоторое снижение показателей, характеризующих развитие банковского сектора региона в 4 квартале 2008 года, в целом в 2008 году наблюдается их положительная динамика. Следует отметить устойчивый рост потребительского кредитования; увеличение притока средств в область из подразделений кредитных организаций, расположенных в других регионах.</w:t>
      </w:r>
    </w:p>
    <w:p w:rsidR="000E0353" w:rsidRPr="0006521C" w:rsidRDefault="000E0353" w:rsidP="00DD2845">
      <w:pPr>
        <w:spacing w:line="360" w:lineRule="auto"/>
        <w:jc w:val="both"/>
        <w:rPr>
          <w:i/>
          <w:sz w:val="28"/>
          <w:szCs w:val="28"/>
          <w:u w:val="single"/>
        </w:rPr>
      </w:pPr>
      <w:r w:rsidRPr="0006521C">
        <w:rPr>
          <w:sz w:val="28"/>
          <w:szCs w:val="28"/>
          <w:u w:val="single"/>
        </w:rPr>
        <w:t xml:space="preserve">Рейтинг банков функционирующих на территории Вологодской области находится в </w:t>
      </w:r>
      <w:r w:rsidRPr="0006521C">
        <w:rPr>
          <w:b/>
          <w:i/>
          <w:sz w:val="28"/>
          <w:szCs w:val="28"/>
          <w:u w:val="single"/>
        </w:rPr>
        <w:t>Приложении 1.</w:t>
      </w:r>
    </w:p>
    <w:p w:rsidR="00DD2845" w:rsidRDefault="00DD2845" w:rsidP="00447941">
      <w:pPr>
        <w:spacing w:line="360" w:lineRule="auto"/>
        <w:rPr>
          <w:sz w:val="28"/>
          <w:szCs w:val="28"/>
        </w:rPr>
      </w:pPr>
    </w:p>
    <w:p w:rsidR="00E7171E" w:rsidRDefault="00B16191" w:rsidP="00B161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0711B2" w:rsidRDefault="000711B2" w:rsidP="000711B2">
      <w:pPr>
        <w:spacing w:line="360" w:lineRule="auto"/>
        <w:jc w:val="both"/>
        <w:rPr>
          <w:sz w:val="28"/>
          <w:szCs w:val="28"/>
        </w:rPr>
      </w:pPr>
      <w:r w:rsidRPr="000711B2">
        <w:rPr>
          <w:sz w:val="28"/>
          <w:szCs w:val="28"/>
        </w:rPr>
        <w:t>Вологодская область является одним из наиболее экономически развитых регионов в Северо-Западном федеральном округе. По величине бюджета и объему оборота организаций за 2008</w:t>
      </w:r>
      <w:r w:rsidRPr="000711B2">
        <w:rPr>
          <w:sz w:val="28"/>
          <w:szCs w:val="28"/>
          <w:lang w:val="en-US"/>
        </w:rPr>
        <w:t> </w:t>
      </w:r>
      <w:r w:rsidRPr="000711B2">
        <w:rPr>
          <w:sz w:val="28"/>
          <w:szCs w:val="28"/>
        </w:rPr>
        <w:t>год она уступает Санкт-Петербургу и Ленинградской области, а по сальдированному финансовому результату деятельности организаций</w:t>
      </w:r>
      <w:r w:rsidRPr="000711B2">
        <w:rPr>
          <w:sz w:val="28"/>
          <w:szCs w:val="28"/>
          <w:lang w:val="en-US"/>
        </w:rPr>
        <w:t> </w:t>
      </w:r>
      <w:r w:rsidRPr="000711B2">
        <w:rPr>
          <w:sz w:val="28"/>
          <w:szCs w:val="28"/>
        </w:rPr>
        <w:t>— только Санкт-Петербургу. В</w:t>
      </w:r>
      <w:r w:rsidRPr="000711B2">
        <w:rPr>
          <w:sz w:val="28"/>
          <w:szCs w:val="28"/>
          <w:lang w:val="en-US"/>
        </w:rPr>
        <w:t> </w:t>
      </w:r>
      <w:r w:rsidRPr="000711B2">
        <w:rPr>
          <w:sz w:val="28"/>
          <w:szCs w:val="28"/>
        </w:rPr>
        <w:t>значительной степени эти достижения связаны с развитием и укреплением банковского сектора, который является наиболее динамично развивающейся частью экономики региона.</w:t>
      </w:r>
    </w:p>
    <w:p w:rsidR="000711B2" w:rsidRDefault="000711B2" w:rsidP="000711B2">
      <w:pPr>
        <w:spacing w:line="360" w:lineRule="auto"/>
        <w:jc w:val="both"/>
        <w:rPr>
          <w:sz w:val="28"/>
          <w:szCs w:val="28"/>
        </w:rPr>
      </w:pPr>
      <w:r w:rsidRPr="000711B2">
        <w:rPr>
          <w:sz w:val="28"/>
          <w:szCs w:val="28"/>
        </w:rPr>
        <w:t>Можно с уверенностью утверждать, что банковский сектор Вологодской области является конкурентоспособным и динамично развивающимся. Региональная платежная система в настоящее время эффективно функционирует и развивается, в том числе по пути внедрения новых технологий, направленных на более качественное и надежное обслуживание клиентов, сокращение сроков осуществления расчетных операций.</w:t>
      </w:r>
      <w:r w:rsidR="000D0663">
        <w:rPr>
          <w:sz w:val="28"/>
          <w:szCs w:val="28"/>
        </w:rPr>
        <w:t xml:space="preserve"> </w:t>
      </w:r>
      <w:r w:rsidRPr="000711B2">
        <w:rPr>
          <w:sz w:val="28"/>
          <w:szCs w:val="28"/>
        </w:rPr>
        <w:t>О стабильности банковской системы говорит повышение доверия к кредитным организациям со стороны предприятий и населения.</w:t>
      </w:r>
    </w:p>
    <w:p w:rsidR="00597C33" w:rsidRDefault="000D0663" w:rsidP="000711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учебно-производственной практики </w:t>
      </w:r>
      <w:r w:rsidR="00B609DF">
        <w:rPr>
          <w:sz w:val="28"/>
          <w:szCs w:val="28"/>
        </w:rPr>
        <w:t xml:space="preserve">в принципе </w:t>
      </w:r>
      <w:r>
        <w:rPr>
          <w:sz w:val="28"/>
          <w:szCs w:val="28"/>
        </w:rPr>
        <w:t>остался доволен, уровень  подготовленности для выполнения обязанност</w:t>
      </w:r>
      <w:r w:rsidR="00B609DF">
        <w:rPr>
          <w:sz w:val="28"/>
          <w:szCs w:val="28"/>
        </w:rPr>
        <w:t>ей</w:t>
      </w:r>
      <w:r>
        <w:rPr>
          <w:sz w:val="28"/>
          <w:szCs w:val="28"/>
        </w:rPr>
        <w:t xml:space="preserve"> был достаточным. </w:t>
      </w:r>
      <w:r w:rsidR="00B609DF">
        <w:rPr>
          <w:sz w:val="28"/>
          <w:szCs w:val="28"/>
        </w:rPr>
        <w:t xml:space="preserve">Хочу отметить морально-психологическую атмосферу в коллективе, которая была довольно позитивная и доброжелательная, </w:t>
      </w:r>
      <w:r>
        <w:rPr>
          <w:sz w:val="28"/>
          <w:szCs w:val="28"/>
        </w:rPr>
        <w:t xml:space="preserve"> помогала в спокойной рабочей обстановке выполнять свои </w:t>
      </w:r>
      <w:r w:rsidR="00B609DF">
        <w:rPr>
          <w:sz w:val="28"/>
          <w:szCs w:val="28"/>
        </w:rPr>
        <w:t>обязанности. Работы, выполняемые</w:t>
      </w:r>
      <w:r>
        <w:rPr>
          <w:sz w:val="28"/>
          <w:szCs w:val="28"/>
        </w:rPr>
        <w:t xml:space="preserve"> мной</w:t>
      </w:r>
      <w:r w:rsidR="00597C33">
        <w:rPr>
          <w:sz w:val="28"/>
          <w:szCs w:val="28"/>
        </w:rPr>
        <w:t xml:space="preserve"> в банке,</w:t>
      </w:r>
      <w:r w:rsidR="00B609DF">
        <w:rPr>
          <w:sz w:val="28"/>
          <w:szCs w:val="28"/>
        </w:rPr>
        <w:t xml:space="preserve"> вполне удовлетворили меня, но и особых трудностей не вызвали</w:t>
      </w:r>
      <w:r w:rsidR="00597C33">
        <w:rPr>
          <w:sz w:val="28"/>
          <w:szCs w:val="28"/>
        </w:rPr>
        <w:t>.</w:t>
      </w:r>
      <w:r w:rsidR="00B609DF">
        <w:rPr>
          <w:sz w:val="28"/>
          <w:szCs w:val="28"/>
        </w:rPr>
        <w:t xml:space="preserve"> </w:t>
      </w:r>
    </w:p>
    <w:p w:rsidR="009956DA" w:rsidRPr="00DD2845" w:rsidRDefault="009956DA" w:rsidP="009956DA">
      <w:p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>Основные стратегические и тактические задачи, стоящие перед ТрансКредитБанком</w:t>
      </w:r>
      <w:r w:rsidR="000D0663">
        <w:rPr>
          <w:sz w:val="28"/>
          <w:szCs w:val="28"/>
        </w:rPr>
        <w:t xml:space="preserve"> на данном этапе</w:t>
      </w:r>
      <w:r w:rsidRPr="00DD2845">
        <w:rPr>
          <w:sz w:val="28"/>
          <w:szCs w:val="28"/>
        </w:rPr>
        <w:t xml:space="preserve">: </w:t>
      </w:r>
    </w:p>
    <w:p w:rsidR="009956DA" w:rsidRPr="00DD2845" w:rsidRDefault="009956DA" w:rsidP="009956D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>увеличение основного капитала;</w:t>
      </w:r>
    </w:p>
    <w:p w:rsidR="009956DA" w:rsidRPr="00DD2845" w:rsidRDefault="003A64AE" w:rsidP="009956DA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hyperlink r:id="rId46" w:history="1">
        <w:r w:rsidR="009956DA" w:rsidRPr="00DD2845">
          <w:rPr>
            <w:rStyle w:val="a3"/>
            <w:color w:val="000000"/>
            <w:sz w:val="28"/>
            <w:szCs w:val="28"/>
            <w:u w:val="none"/>
          </w:rPr>
          <w:t>расширение региональной сети путем консолидации четырех дочерних банков под единым брендом</w:t>
        </w:r>
      </w:hyperlink>
      <w:r w:rsidR="009956DA" w:rsidRPr="00DD2845">
        <w:rPr>
          <w:color w:val="000000"/>
          <w:sz w:val="28"/>
          <w:szCs w:val="28"/>
        </w:rPr>
        <w:t xml:space="preserve">; </w:t>
      </w:r>
    </w:p>
    <w:p w:rsidR="009956DA" w:rsidRPr="00DD2845" w:rsidRDefault="009956DA" w:rsidP="009956D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>реинжиниринг продуктовой линейки, улучшение системы разработки и внедрения новых продуктов;</w:t>
      </w:r>
    </w:p>
    <w:p w:rsidR="009956DA" w:rsidRPr="00DD2845" w:rsidRDefault="009956DA" w:rsidP="009956D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 xml:space="preserve">реализация программы заимствований банка; </w:t>
      </w:r>
    </w:p>
    <w:p w:rsidR="009956DA" w:rsidRDefault="009956DA" w:rsidP="009956D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D2845">
        <w:rPr>
          <w:sz w:val="28"/>
          <w:szCs w:val="28"/>
        </w:rPr>
        <w:t>дальнейшее повышение качества обслуживания клиентов.</w:t>
      </w:r>
    </w:p>
    <w:p w:rsidR="00B16191" w:rsidRDefault="009D67E2" w:rsidP="009D67E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СПИСОК ИСПОЛЬЗУЕМЫХ ИСТОЧНИКОВ</w:t>
      </w:r>
    </w:p>
    <w:p w:rsidR="00A6542D" w:rsidRPr="00A6542D" w:rsidRDefault="00A6542D" w:rsidP="00A6542D">
      <w:pPr>
        <w:spacing w:line="360" w:lineRule="auto"/>
        <w:jc w:val="both"/>
        <w:rPr>
          <w:sz w:val="28"/>
          <w:szCs w:val="28"/>
        </w:rPr>
      </w:pPr>
      <w:r w:rsidRPr="00A6542D">
        <w:rPr>
          <w:sz w:val="28"/>
          <w:szCs w:val="28"/>
        </w:rPr>
        <w:t>1.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 xml:space="preserve"> Шаванова Н.И., Ситов В.П., Малинина Н.А. Об истории развития банковского дела на Вологодчине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// Деньги и кредит.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— 2000.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— №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7.</w:t>
      </w:r>
    </w:p>
    <w:p w:rsidR="00A6542D" w:rsidRPr="00A6542D" w:rsidRDefault="00A6542D" w:rsidP="00A6542D">
      <w:pPr>
        <w:spacing w:line="360" w:lineRule="auto"/>
        <w:jc w:val="both"/>
        <w:rPr>
          <w:sz w:val="28"/>
          <w:szCs w:val="28"/>
        </w:rPr>
      </w:pPr>
      <w:r w:rsidRPr="00A6542D">
        <w:rPr>
          <w:sz w:val="28"/>
          <w:szCs w:val="28"/>
        </w:rPr>
        <w:t>2.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 xml:space="preserve"> Носенков В.Н., Фуников Ю.Б. Знания и опыт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— на благо России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// Деньги и кредит.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— 2008.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— №</w:t>
      </w:r>
      <w:r w:rsidRPr="00A6542D">
        <w:rPr>
          <w:sz w:val="28"/>
          <w:szCs w:val="28"/>
          <w:lang w:val="en-US"/>
        </w:rPr>
        <w:t> </w:t>
      </w:r>
      <w:r w:rsidRPr="00A6542D">
        <w:rPr>
          <w:sz w:val="28"/>
          <w:szCs w:val="28"/>
        </w:rPr>
        <w:t>1.</w:t>
      </w:r>
    </w:p>
    <w:p w:rsidR="00A6542D" w:rsidRDefault="00A6542D" w:rsidP="00A65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47" w:tgtFrame="_blank" w:history="1">
        <w:r w:rsidRPr="00A6542D">
          <w:rPr>
            <w:rStyle w:val="a3"/>
            <w:sz w:val="28"/>
            <w:szCs w:val="28"/>
          </w:rPr>
          <w:t>www.cbr.ru/regions/main.asp</w:t>
        </w:r>
      </w:hyperlink>
      <w:r w:rsidRPr="00A6542D">
        <w:rPr>
          <w:sz w:val="28"/>
          <w:szCs w:val="28"/>
        </w:rPr>
        <w:t>.</w:t>
      </w:r>
      <w:r>
        <w:rPr>
          <w:sz w:val="28"/>
          <w:szCs w:val="28"/>
        </w:rPr>
        <w:t xml:space="preserve"> - Сайт Банка России</w:t>
      </w:r>
      <w:r w:rsidR="00841806">
        <w:rPr>
          <w:sz w:val="28"/>
          <w:szCs w:val="28"/>
        </w:rPr>
        <w:t>.</w:t>
      </w:r>
    </w:p>
    <w:p w:rsidR="00A6542D" w:rsidRPr="00A6542D" w:rsidRDefault="00A6542D" w:rsidP="00A654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48" w:history="1">
        <w:r w:rsidRPr="00F54335">
          <w:rPr>
            <w:rStyle w:val="a3"/>
            <w:sz w:val="28"/>
            <w:szCs w:val="28"/>
            <w:lang w:val="en-US"/>
          </w:rPr>
          <w:t>www</w:t>
        </w:r>
        <w:r w:rsidRPr="00A6542D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tcb</w:t>
        </w:r>
        <w:r w:rsidRPr="00A6542D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ru</w:t>
        </w:r>
      </w:hyperlink>
      <w:r w:rsidRPr="00A65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Официальный сайт банковской группы ОАО </w:t>
      </w:r>
      <w:r w:rsidRPr="00A6542D">
        <w:rPr>
          <w:sz w:val="28"/>
          <w:szCs w:val="28"/>
        </w:rPr>
        <w:t>“</w:t>
      </w:r>
      <w:r>
        <w:rPr>
          <w:sz w:val="28"/>
          <w:szCs w:val="28"/>
        </w:rPr>
        <w:t>ТрансКредитБанк</w:t>
      </w:r>
      <w:r w:rsidRPr="00A6542D">
        <w:rPr>
          <w:sz w:val="28"/>
          <w:szCs w:val="28"/>
        </w:rPr>
        <w:t>”</w:t>
      </w:r>
      <w:r w:rsidR="00841806">
        <w:rPr>
          <w:sz w:val="28"/>
          <w:szCs w:val="28"/>
        </w:rPr>
        <w:t>.</w:t>
      </w:r>
    </w:p>
    <w:p w:rsidR="00A6542D" w:rsidRDefault="00A6542D" w:rsidP="009D6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49" w:history="1">
        <w:r w:rsidRPr="00F54335">
          <w:rPr>
            <w:rStyle w:val="a3"/>
            <w:sz w:val="28"/>
            <w:szCs w:val="28"/>
            <w:lang w:val="en-US"/>
          </w:rPr>
          <w:t>www</w:t>
        </w:r>
        <w:r w:rsidRPr="00A6542D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vologda</w:t>
        </w:r>
        <w:r w:rsidRPr="00A6542D">
          <w:rPr>
            <w:rStyle w:val="a3"/>
            <w:sz w:val="28"/>
            <w:szCs w:val="28"/>
          </w:rPr>
          <w:t>-</w:t>
        </w:r>
        <w:r w:rsidRPr="00F54335">
          <w:rPr>
            <w:rStyle w:val="a3"/>
            <w:sz w:val="28"/>
            <w:szCs w:val="28"/>
            <w:lang w:val="en-US"/>
          </w:rPr>
          <w:t>oblast</w:t>
        </w:r>
        <w:r w:rsidRPr="00A6542D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ru</w:t>
        </w:r>
      </w:hyperlink>
      <w:r w:rsidRPr="00A6542D">
        <w:rPr>
          <w:sz w:val="28"/>
          <w:szCs w:val="28"/>
        </w:rPr>
        <w:t xml:space="preserve"> </w:t>
      </w:r>
      <w:r>
        <w:rPr>
          <w:sz w:val="28"/>
          <w:szCs w:val="28"/>
        </w:rPr>
        <w:t>– Официальный сайт Правительства Вологодской области</w:t>
      </w:r>
      <w:r w:rsidR="00841806">
        <w:rPr>
          <w:sz w:val="28"/>
          <w:szCs w:val="28"/>
        </w:rPr>
        <w:t>.</w:t>
      </w:r>
    </w:p>
    <w:p w:rsidR="00841806" w:rsidRDefault="00841806" w:rsidP="009D6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50" w:history="1">
        <w:r w:rsidRPr="00F54335">
          <w:rPr>
            <w:rStyle w:val="a3"/>
            <w:sz w:val="28"/>
            <w:szCs w:val="28"/>
            <w:lang w:val="en-US"/>
          </w:rPr>
          <w:t>www</w:t>
        </w:r>
        <w:r w:rsidRPr="00841806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banki</w:t>
        </w:r>
        <w:r w:rsidRPr="00841806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ru</w:t>
        </w:r>
      </w:hyperlink>
      <w:r w:rsidRPr="00841806">
        <w:rPr>
          <w:sz w:val="28"/>
          <w:szCs w:val="28"/>
        </w:rPr>
        <w:t xml:space="preserve"> – </w:t>
      </w:r>
      <w:r>
        <w:rPr>
          <w:sz w:val="28"/>
          <w:szCs w:val="28"/>
        </w:rPr>
        <w:t>Информационный портал.</w:t>
      </w:r>
    </w:p>
    <w:p w:rsidR="00841806" w:rsidRDefault="00841806" w:rsidP="009D6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51" w:history="1">
        <w:r w:rsidRPr="00F54335">
          <w:rPr>
            <w:rStyle w:val="a3"/>
            <w:sz w:val="28"/>
            <w:szCs w:val="28"/>
            <w:lang w:val="en-US"/>
          </w:rPr>
          <w:t>www</w:t>
        </w:r>
        <w:r w:rsidRPr="00841806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rating</w:t>
        </w:r>
        <w:r w:rsidRPr="00841806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rbc</w:t>
        </w:r>
        <w:r w:rsidRPr="00841806">
          <w:rPr>
            <w:rStyle w:val="a3"/>
            <w:sz w:val="28"/>
            <w:szCs w:val="28"/>
          </w:rPr>
          <w:t>.</w:t>
        </w:r>
        <w:r w:rsidRPr="00F54335">
          <w:rPr>
            <w:rStyle w:val="a3"/>
            <w:sz w:val="28"/>
            <w:szCs w:val="28"/>
            <w:lang w:val="en-US"/>
          </w:rPr>
          <w:t>ru</w:t>
        </w:r>
      </w:hyperlink>
      <w:r w:rsidRPr="00841806">
        <w:rPr>
          <w:sz w:val="28"/>
          <w:szCs w:val="28"/>
        </w:rPr>
        <w:t xml:space="preserve"> </w:t>
      </w:r>
      <w:r>
        <w:rPr>
          <w:sz w:val="28"/>
          <w:szCs w:val="28"/>
        </w:rPr>
        <w:t>– РБК рейтинг.</w:t>
      </w:r>
    </w:p>
    <w:p w:rsidR="009D67E2" w:rsidRPr="007A56F8" w:rsidRDefault="00841806" w:rsidP="009D6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Вестник ТрансКредитБанка (корпоративное издание) №2 (25) ноябрь 2008.</w:t>
      </w:r>
      <w:r w:rsidR="00A6542D">
        <w:rPr>
          <w:sz w:val="28"/>
          <w:szCs w:val="28"/>
        </w:rPr>
        <w:t xml:space="preserve"> </w:t>
      </w:r>
      <w:bookmarkStart w:id="0" w:name="_GoBack"/>
      <w:bookmarkEnd w:id="0"/>
    </w:p>
    <w:sectPr w:rsidR="009D67E2" w:rsidRPr="007A56F8" w:rsidSect="00447941">
      <w:footerReference w:type="even" r:id="rId52"/>
      <w:footerReference w:type="default" r:id="rId5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93" w:rsidRDefault="00AF7193">
      <w:r>
        <w:separator/>
      </w:r>
    </w:p>
  </w:endnote>
  <w:endnote w:type="continuationSeparator" w:id="0">
    <w:p w:rsidR="00AF7193" w:rsidRDefault="00AF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1C" w:rsidRDefault="0006521C" w:rsidP="004479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21C" w:rsidRDefault="0006521C" w:rsidP="004479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1C" w:rsidRDefault="0006521C" w:rsidP="004479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2F6B">
      <w:rPr>
        <w:rStyle w:val="a5"/>
        <w:noProof/>
      </w:rPr>
      <w:t>2</w:t>
    </w:r>
    <w:r>
      <w:rPr>
        <w:rStyle w:val="a5"/>
      </w:rPr>
      <w:fldChar w:fldCharType="end"/>
    </w:r>
  </w:p>
  <w:p w:rsidR="0006521C" w:rsidRDefault="0006521C" w:rsidP="004479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93" w:rsidRDefault="00AF7193">
      <w:r>
        <w:separator/>
      </w:r>
    </w:p>
  </w:footnote>
  <w:footnote w:type="continuationSeparator" w:id="0">
    <w:p w:rsidR="00AF7193" w:rsidRDefault="00AF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2E31"/>
    <w:multiLevelType w:val="hybridMultilevel"/>
    <w:tmpl w:val="DBAAA902"/>
    <w:lvl w:ilvl="0" w:tplc="C81ED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83254"/>
    <w:multiLevelType w:val="hybridMultilevel"/>
    <w:tmpl w:val="FA50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EB0027"/>
    <w:multiLevelType w:val="hybridMultilevel"/>
    <w:tmpl w:val="EE1AF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B61CF3"/>
    <w:multiLevelType w:val="hybridMultilevel"/>
    <w:tmpl w:val="93906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44ECC"/>
    <w:multiLevelType w:val="multilevel"/>
    <w:tmpl w:val="7DD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144A52"/>
    <w:multiLevelType w:val="hybridMultilevel"/>
    <w:tmpl w:val="FDF2DE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2E95CC0"/>
    <w:multiLevelType w:val="hybridMultilevel"/>
    <w:tmpl w:val="058E6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4C4220"/>
    <w:multiLevelType w:val="hybridMultilevel"/>
    <w:tmpl w:val="F3384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B0C08"/>
    <w:multiLevelType w:val="hybridMultilevel"/>
    <w:tmpl w:val="5D761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915A38"/>
    <w:multiLevelType w:val="hybridMultilevel"/>
    <w:tmpl w:val="B136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6F8"/>
    <w:rsid w:val="0006521C"/>
    <w:rsid w:val="000711B2"/>
    <w:rsid w:val="00071BD1"/>
    <w:rsid w:val="000A2148"/>
    <w:rsid w:val="000D0663"/>
    <w:rsid w:val="000E0353"/>
    <w:rsid w:val="000F5871"/>
    <w:rsid w:val="00114593"/>
    <w:rsid w:val="002118E6"/>
    <w:rsid w:val="0036009E"/>
    <w:rsid w:val="003A64AE"/>
    <w:rsid w:val="003A7AD1"/>
    <w:rsid w:val="00447941"/>
    <w:rsid w:val="004C1A55"/>
    <w:rsid w:val="0052616C"/>
    <w:rsid w:val="00595419"/>
    <w:rsid w:val="00597C33"/>
    <w:rsid w:val="00650BD8"/>
    <w:rsid w:val="0068460F"/>
    <w:rsid w:val="00751942"/>
    <w:rsid w:val="00767110"/>
    <w:rsid w:val="007A56F8"/>
    <w:rsid w:val="007B108D"/>
    <w:rsid w:val="007E4956"/>
    <w:rsid w:val="00822F6B"/>
    <w:rsid w:val="00841806"/>
    <w:rsid w:val="00844837"/>
    <w:rsid w:val="00903A18"/>
    <w:rsid w:val="00955AA8"/>
    <w:rsid w:val="00976DC7"/>
    <w:rsid w:val="009956DA"/>
    <w:rsid w:val="009D67E2"/>
    <w:rsid w:val="009E6ED9"/>
    <w:rsid w:val="009F0BCD"/>
    <w:rsid w:val="00A31FA1"/>
    <w:rsid w:val="00A6542D"/>
    <w:rsid w:val="00AF7193"/>
    <w:rsid w:val="00B16191"/>
    <w:rsid w:val="00B40690"/>
    <w:rsid w:val="00B609DF"/>
    <w:rsid w:val="00BC4FEB"/>
    <w:rsid w:val="00C35BDD"/>
    <w:rsid w:val="00C61D28"/>
    <w:rsid w:val="00DC5C23"/>
    <w:rsid w:val="00DD2845"/>
    <w:rsid w:val="00DD3DE3"/>
    <w:rsid w:val="00E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1C4E04D1-1471-46FA-8DE9-A0887310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99180">
    <w:name w:val="rvps99180"/>
    <w:basedOn w:val="a"/>
    <w:rsid w:val="00DD2845"/>
    <w:pPr>
      <w:widowControl/>
      <w:autoSpaceDE/>
      <w:autoSpaceDN/>
      <w:adjustRightInd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rvts991814">
    <w:name w:val="rvts991814"/>
    <w:basedOn w:val="a0"/>
    <w:rsid w:val="00DD2845"/>
  </w:style>
  <w:style w:type="paragraph" w:customStyle="1" w:styleId="rvps99181">
    <w:name w:val="rvps99181"/>
    <w:basedOn w:val="a"/>
    <w:rsid w:val="00DD2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91812">
    <w:name w:val="rvts991812"/>
    <w:basedOn w:val="a0"/>
    <w:rsid w:val="00DD2845"/>
  </w:style>
  <w:style w:type="paragraph" w:customStyle="1" w:styleId="rvps99185">
    <w:name w:val="rvps99185"/>
    <w:basedOn w:val="a"/>
    <w:rsid w:val="00DD2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91811">
    <w:name w:val="rvts991811"/>
    <w:basedOn w:val="a0"/>
    <w:rsid w:val="00DD2845"/>
  </w:style>
  <w:style w:type="paragraph" w:customStyle="1" w:styleId="rvps99186">
    <w:name w:val="rvps99186"/>
    <w:basedOn w:val="a"/>
    <w:rsid w:val="00DD2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991811">
    <w:name w:val="rvps991811"/>
    <w:basedOn w:val="a"/>
    <w:rsid w:val="00DD2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99189">
    <w:name w:val="rvps99189"/>
    <w:basedOn w:val="a"/>
    <w:rsid w:val="00DD2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rsid w:val="00DD2845"/>
    <w:rPr>
      <w:color w:val="0000FF"/>
      <w:u w:val="single"/>
    </w:rPr>
  </w:style>
  <w:style w:type="paragraph" w:styleId="a4">
    <w:name w:val="footer"/>
    <w:basedOn w:val="a"/>
    <w:rsid w:val="004479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hyperlink" Target="http://www.tcb.ru/regions/branches/index.shtml" TargetMode="External"/><Relationship Id="rId47" Type="http://schemas.openxmlformats.org/officeDocument/2006/relationships/hyperlink" Target="http://www.cbr.ru/regions/main.asp" TargetMode="External"/><Relationship Id="rId50" Type="http://schemas.openxmlformats.org/officeDocument/2006/relationships/hyperlink" Target="http://www.banki.ru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hyperlink" Target="http://www.tcb.ru/bank/konsolid.s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hyperlink" Target="http://www.tcb.ru/regions/moscow/index.s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hyperlink" Target="http://www.tcb.ru/regions/moscow/index.shtml" TargetMode="External"/><Relationship Id="rId45" Type="http://schemas.openxmlformats.org/officeDocument/2006/relationships/hyperlink" Target="http://www.tcb.ru/privserv/index.shtml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hyperlink" Target="http://www.vologda-oblast.ru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hyperlink" Target="http://www.tcb.ru/corporative/index.shtml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hyperlink" Target="http://www.tcb.ru/regions/subsidiary/index.shtml" TargetMode="External"/><Relationship Id="rId48" Type="http://schemas.openxmlformats.org/officeDocument/2006/relationships/hyperlink" Target="http://www.tcb.ru" TargetMode="External"/><Relationship Id="rId8" Type="http://schemas.openxmlformats.org/officeDocument/2006/relationships/image" Target="media/image2.emf"/><Relationship Id="rId51" Type="http://schemas.openxmlformats.org/officeDocument/2006/relationships/hyperlink" Target="http://www.rating.rbc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6027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титульного листа</vt:lpstr>
    </vt:vector>
  </TitlesOfParts>
  <Company>Home</Company>
  <LinksUpToDate>false</LinksUpToDate>
  <CharactersWithSpaces>40304</CharactersWithSpaces>
  <SharedDoc>false</SharedDoc>
  <HLinks>
    <vt:vector size="72" baseType="variant">
      <vt:variant>
        <vt:i4>5505116</vt:i4>
      </vt:variant>
      <vt:variant>
        <vt:i4>33</vt:i4>
      </vt:variant>
      <vt:variant>
        <vt:i4>0</vt:i4>
      </vt:variant>
      <vt:variant>
        <vt:i4>5</vt:i4>
      </vt:variant>
      <vt:variant>
        <vt:lpwstr>http://www.rating.rbc.ru/</vt:lpwstr>
      </vt:variant>
      <vt:variant>
        <vt:lpwstr/>
      </vt:variant>
      <vt:variant>
        <vt:i4>1245185</vt:i4>
      </vt:variant>
      <vt:variant>
        <vt:i4>30</vt:i4>
      </vt:variant>
      <vt:variant>
        <vt:i4>0</vt:i4>
      </vt:variant>
      <vt:variant>
        <vt:i4>5</vt:i4>
      </vt:variant>
      <vt:variant>
        <vt:lpwstr>http://www.banki.ru/</vt:lpwstr>
      </vt:variant>
      <vt:variant>
        <vt:lpwstr/>
      </vt:variant>
      <vt:variant>
        <vt:i4>1835036</vt:i4>
      </vt:variant>
      <vt:variant>
        <vt:i4>27</vt:i4>
      </vt:variant>
      <vt:variant>
        <vt:i4>0</vt:i4>
      </vt:variant>
      <vt:variant>
        <vt:i4>5</vt:i4>
      </vt:variant>
      <vt:variant>
        <vt:lpwstr>http://www.vologda-oblast.ru/</vt:lpwstr>
      </vt:variant>
      <vt:variant>
        <vt:lpwstr/>
      </vt:variant>
      <vt:variant>
        <vt:i4>6291560</vt:i4>
      </vt:variant>
      <vt:variant>
        <vt:i4>24</vt:i4>
      </vt:variant>
      <vt:variant>
        <vt:i4>0</vt:i4>
      </vt:variant>
      <vt:variant>
        <vt:i4>5</vt:i4>
      </vt:variant>
      <vt:variant>
        <vt:lpwstr>http://www.tcb.ru/</vt:lpwstr>
      </vt:variant>
      <vt:variant>
        <vt:lpwstr/>
      </vt:variant>
      <vt:variant>
        <vt:i4>3407929</vt:i4>
      </vt:variant>
      <vt:variant>
        <vt:i4>21</vt:i4>
      </vt:variant>
      <vt:variant>
        <vt:i4>0</vt:i4>
      </vt:variant>
      <vt:variant>
        <vt:i4>5</vt:i4>
      </vt:variant>
      <vt:variant>
        <vt:lpwstr>http://www.cbr.ru/regions/main.asp</vt:lpwstr>
      </vt:variant>
      <vt:variant>
        <vt:lpwstr/>
      </vt:variant>
      <vt:variant>
        <vt:i4>4325464</vt:i4>
      </vt:variant>
      <vt:variant>
        <vt:i4>18</vt:i4>
      </vt:variant>
      <vt:variant>
        <vt:i4>0</vt:i4>
      </vt:variant>
      <vt:variant>
        <vt:i4>5</vt:i4>
      </vt:variant>
      <vt:variant>
        <vt:lpwstr>http://www.tcb.ru/bank/konsolid.shtml</vt:lpwstr>
      </vt:variant>
      <vt:variant>
        <vt:lpwstr/>
      </vt:variant>
      <vt:variant>
        <vt:i4>6881407</vt:i4>
      </vt:variant>
      <vt:variant>
        <vt:i4>15</vt:i4>
      </vt:variant>
      <vt:variant>
        <vt:i4>0</vt:i4>
      </vt:variant>
      <vt:variant>
        <vt:i4>5</vt:i4>
      </vt:variant>
      <vt:variant>
        <vt:lpwstr>http://www.tcb.ru/privserv/index.shtml</vt:lpwstr>
      </vt:variant>
      <vt:variant>
        <vt:lpwstr/>
      </vt:variant>
      <vt:variant>
        <vt:i4>9</vt:i4>
      </vt:variant>
      <vt:variant>
        <vt:i4>12</vt:i4>
      </vt:variant>
      <vt:variant>
        <vt:i4>0</vt:i4>
      </vt:variant>
      <vt:variant>
        <vt:i4>5</vt:i4>
      </vt:variant>
      <vt:variant>
        <vt:lpwstr>http://www.tcb.ru/corporative/index.shtml</vt:lpwstr>
      </vt:variant>
      <vt:variant>
        <vt:lpwstr/>
      </vt:variant>
      <vt:variant>
        <vt:i4>4784141</vt:i4>
      </vt:variant>
      <vt:variant>
        <vt:i4>9</vt:i4>
      </vt:variant>
      <vt:variant>
        <vt:i4>0</vt:i4>
      </vt:variant>
      <vt:variant>
        <vt:i4>5</vt:i4>
      </vt:variant>
      <vt:variant>
        <vt:lpwstr>http://www.tcb.ru/regions/subsidiary/index.shtml</vt:lpwstr>
      </vt:variant>
      <vt:variant>
        <vt:lpwstr/>
      </vt:variant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http://www.tcb.ru/regions/branches/index.shtml</vt:lpwstr>
      </vt:variant>
      <vt:variant>
        <vt:lpwstr/>
      </vt:variant>
      <vt:variant>
        <vt:i4>4718623</vt:i4>
      </vt:variant>
      <vt:variant>
        <vt:i4>3</vt:i4>
      </vt:variant>
      <vt:variant>
        <vt:i4>0</vt:i4>
      </vt:variant>
      <vt:variant>
        <vt:i4>5</vt:i4>
      </vt:variant>
      <vt:variant>
        <vt:lpwstr>http://www.tcb.ru/regions/moscow/index.shtml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http://www.tcb.ru/regions/moscow/index.shtml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титульного листа</dc:title>
  <dc:subject/>
  <dc:creator>Maxim</dc:creator>
  <cp:keywords/>
  <cp:lastModifiedBy>admin</cp:lastModifiedBy>
  <cp:revision>2</cp:revision>
  <dcterms:created xsi:type="dcterms:W3CDTF">2014-04-18T07:40:00Z</dcterms:created>
  <dcterms:modified xsi:type="dcterms:W3CDTF">2014-04-18T07:40:00Z</dcterms:modified>
</cp:coreProperties>
</file>