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28" w:rsidRDefault="00A17428" w:rsidP="00222882">
      <w:pPr>
        <w:jc w:val="both"/>
        <w:rPr>
          <w:rFonts w:ascii="Times New Roman" w:hAnsi="Times New Roman"/>
          <w:sz w:val="28"/>
          <w:szCs w:val="28"/>
        </w:rPr>
      </w:pPr>
    </w:p>
    <w:p w:rsidR="005137DF" w:rsidRPr="00222882" w:rsidRDefault="005137DF" w:rsidP="00222882">
      <w:pPr>
        <w:jc w:val="both"/>
        <w:rPr>
          <w:rFonts w:ascii="Times New Roman" w:hAnsi="Times New Roman"/>
          <w:sz w:val="28"/>
          <w:szCs w:val="28"/>
        </w:rPr>
      </w:pPr>
      <w:r w:rsidRPr="00222882">
        <w:rPr>
          <w:rFonts w:ascii="Times New Roman" w:hAnsi="Times New Roman"/>
          <w:sz w:val="28"/>
          <w:szCs w:val="28"/>
        </w:rPr>
        <w:t>Введение</w:t>
      </w:r>
    </w:p>
    <w:p w:rsidR="005137DF" w:rsidRPr="00222882" w:rsidRDefault="005137DF" w:rsidP="00222882">
      <w:pPr>
        <w:jc w:val="both"/>
        <w:rPr>
          <w:rFonts w:ascii="Times New Roman" w:hAnsi="Times New Roman"/>
          <w:sz w:val="28"/>
          <w:szCs w:val="28"/>
        </w:rPr>
      </w:pPr>
      <w:r w:rsidRPr="00222882">
        <w:rPr>
          <w:rFonts w:ascii="Times New Roman" w:hAnsi="Times New Roman"/>
          <w:sz w:val="28"/>
          <w:szCs w:val="28"/>
        </w:rPr>
        <w:t>Формирование философии Нового времени</w:t>
      </w:r>
    </w:p>
    <w:p w:rsidR="005137DF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Характерные черты философии Нового времени</w:t>
      </w:r>
    </w:p>
    <w:p w:rsidR="005137DF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Декарт как представитель рационализма</w:t>
      </w:r>
    </w:p>
    <w:p w:rsidR="005137DF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Бэкон как представитель эмпиризма</w:t>
      </w:r>
    </w:p>
    <w:p w:rsidR="005137DF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Заключение</w:t>
      </w: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Список использованной литературы</w:t>
      </w: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222882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222882">
        <w:rPr>
          <w:rStyle w:val="a3"/>
          <w:rFonts w:ascii="Times New Roman" w:hAnsi="Times New Roman"/>
          <w:b w:val="0"/>
          <w:color w:val="000000"/>
          <w:sz w:val="28"/>
          <w:szCs w:val="28"/>
        </w:rPr>
        <w:t>Введение</w:t>
      </w:r>
    </w:p>
    <w:p w:rsidR="005137DF" w:rsidRPr="00222882" w:rsidRDefault="005137DF" w:rsidP="0022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882">
        <w:rPr>
          <w:rFonts w:ascii="Times New Roman" w:hAnsi="Times New Roman"/>
          <w:sz w:val="28"/>
          <w:szCs w:val="28"/>
        </w:rPr>
        <w:t>Европейскую философию XVII века условно принято называть философией Нового времени. Данный период отличается неравномерностью социального развития. Так, например, в Англии происходит буржуазная революция (1640-1688). Франция переживает период расцвета абсолютизма, а Италия вследствие победы контрреформации оказывается надолго отброшенной с переднего края общественного развития. Общее движение от феодализма к капитализму носило противоречивый характер и часто принимало драматические формы. Расхождение между силой власти, права и денег приводит к тому, что сами жизненные условия для человека становятся случайными.</w:t>
      </w:r>
    </w:p>
    <w:p w:rsidR="005137DF" w:rsidRPr="00222882" w:rsidRDefault="005137DF" w:rsidP="0022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882">
        <w:rPr>
          <w:rFonts w:ascii="Times New Roman" w:hAnsi="Times New Roman"/>
          <w:sz w:val="28"/>
          <w:szCs w:val="28"/>
        </w:rPr>
        <w:t>Происходит "расслоение" человека на частного и родового, на эмпирического и абстрактно-всеобщего индивида. Мировоззрение человека окончательно потеряло былую цельность и непротиворечивость, но зато приобрело глубину, сумев осознать противоречивость бытия, мироздания и самой жизни. Формируется новый тип сознания, для которого бытие открыто для всевозможных изменений, превращений, столкновений. Это сознание противоречиво в самом себе и одновременно направлено на такую же противоречивую реальность. Не случайно то, что именно в это время получает широкое распространение жанровая форма романа, позволяющая эпически воспроизвести в художественных формах весь динамизм социальной жизни. Не случайно также и то, что широкое распространение в это время получает драматическое искусство.</w:t>
      </w:r>
    </w:p>
    <w:p w:rsidR="005137DF" w:rsidRPr="00222882" w:rsidRDefault="005137DF" w:rsidP="0022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882">
        <w:rPr>
          <w:rFonts w:ascii="Times New Roman" w:hAnsi="Times New Roman"/>
          <w:sz w:val="28"/>
          <w:szCs w:val="28"/>
        </w:rPr>
        <w:t>Философское сознание XVII века во всем видит не согласие, единство, гармонию, но - противоречие, разорванность и противостояние духовного и материального, рационального и эмоционального, общественного и индивидуально-личностного. Мир воспринимается как нечто противостоящее чело</w:t>
      </w:r>
      <w:r>
        <w:rPr>
          <w:rFonts w:ascii="Times New Roman" w:hAnsi="Times New Roman"/>
          <w:sz w:val="28"/>
          <w:szCs w:val="28"/>
        </w:rPr>
        <w:t xml:space="preserve">веку, отсюда – неизбежность </w:t>
      </w:r>
      <w:r w:rsidRPr="00222882">
        <w:rPr>
          <w:rFonts w:ascii="Times New Roman" w:hAnsi="Times New Roman"/>
          <w:sz w:val="28"/>
          <w:szCs w:val="28"/>
        </w:rPr>
        <w:t>размышлений не только о путях познания этого мира, но и о собственных познавательных возможностях. Поэтому философия нового времени представляет собой процесс острых дискуссий и борьбы сенсуализма и рационализма, индуктивного и дедуктивного способов познания, столкновения эмоционального и рационального в осмыслении самой сущности человека. В конечном счете все эти споры приведут к формированию Кантом знаменитых антиномий.</w:t>
      </w:r>
    </w:p>
    <w:p w:rsidR="005137DF" w:rsidRPr="00222882" w:rsidRDefault="005137DF" w:rsidP="0022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882">
        <w:rPr>
          <w:rFonts w:ascii="Times New Roman" w:hAnsi="Times New Roman"/>
          <w:sz w:val="28"/>
          <w:szCs w:val="28"/>
        </w:rPr>
        <w:t>Принципиальная новизна философии нового времени заключается в том, что, "заглянув" в глубины человеческого бытия, она резко отделила и обособила две сферы: то, что принадлежит повседневному, конкретно-историческому человеку, его актуальному познанию и действию, и то, что принадлежит его глубинной сути, сущности, внутренней структуре его познания и действия. Первое по результату дает неистинное знание, ведет к отклонениям и заблуждениям, связанным с несовершенством конкретного человека, ограниченностью его рассудка, ослепляющими страстями, эмоциями. Сущность же, "природа" человека есть воплощение совершенства, неограниченных возможностей. Этот разрыв не только пронизывает философию XVII века и определяет философскую мысль последующего времени, но и стимулирует поиски путей, методов, направлений, следуя которым конкретный эмпирический человек приблизится к собственной абстрактно-идеальной сущности.</w:t>
      </w:r>
    </w:p>
    <w:p w:rsidR="005137DF" w:rsidRDefault="005137DF" w:rsidP="0022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882">
        <w:rPr>
          <w:rFonts w:ascii="Times New Roman" w:hAnsi="Times New Roman"/>
          <w:sz w:val="28"/>
          <w:szCs w:val="28"/>
        </w:rPr>
        <w:t>Полюсами, создавшими в Европе пространство для ищущей мысли, были два научных сообщества. Первое - Лондонское Королевское общество (оформилось к началу 60-х гг. XVII в.), девизом которого было весьма красноречивое: "Ничего со слов!", т.е. - ничего "на веру" и никакой ориентации на авторитеты и умозрения, но только - на опытно-экспериментальные исследования. На почве этого сообщества и при его поддержке развивался эм</w:t>
      </w:r>
      <w:r>
        <w:rPr>
          <w:rFonts w:ascii="Times New Roman" w:hAnsi="Times New Roman"/>
          <w:sz w:val="28"/>
          <w:szCs w:val="28"/>
        </w:rPr>
        <w:t xml:space="preserve">пирико – сенсуалистский </w:t>
      </w:r>
      <w:r w:rsidRPr="00222882">
        <w:rPr>
          <w:rFonts w:ascii="Times New Roman" w:hAnsi="Times New Roman"/>
          <w:sz w:val="28"/>
          <w:szCs w:val="28"/>
        </w:rPr>
        <w:t>материализм Бэкона, Гоббса, Локка. Почти одновременно с Лондонским обществом кардиналом Ришелье была создана Французская Академия, на базе которой было открыто множество других (естественнонаучная, живописи и скульптуры, архитектуры и др.) академий.</w:t>
      </w:r>
    </w:p>
    <w:p w:rsidR="005137DF" w:rsidRPr="00222882" w:rsidRDefault="005137DF" w:rsidP="0022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882">
        <w:rPr>
          <w:rFonts w:ascii="Times New Roman" w:hAnsi="Times New Roman"/>
          <w:sz w:val="28"/>
          <w:szCs w:val="28"/>
        </w:rPr>
        <w:t>Формирование философии Нового времени</w:t>
      </w:r>
    </w:p>
    <w:p w:rsidR="005137DF" w:rsidRPr="00222882" w:rsidRDefault="005137DF" w:rsidP="002228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37DF" w:rsidRPr="00222882" w:rsidRDefault="005137DF" w:rsidP="002228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22882">
        <w:rPr>
          <w:color w:val="000000"/>
          <w:sz w:val="28"/>
          <w:szCs w:val="28"/>
        </w:rPr>
        <w:t>В 17 веке определилась просветительско - модернистская философская парадигма, формируется вера в неограниченные возможности разума.</w:t>
      </w:r>
      <w:r>
        <w:rPr>
          <w:color w:val="000000"/>
          <w:sz w:val="28"/>
          <w:szCs w:val="28"/>
        </w:rPr>
        <w:t xml:space="preserve"> </w:t>
      </w:r>
      <w:r w:rsidRPr="00222882">
        <w:rPr>
          <w:color w:val="000000"/>
          <w:sz w:val="28"/>
          <w:szCs w:val="28"/>
        </w:rPr>
        <w:t>В Новое Время в отличие от античности и Средневековья сформировалось новое представление о науке. Наукой стали заниматься ради практической пользы. Появилось стремление познать природу. Природа стала пониматься как практическое бытие и поэтому главной наукой ст</w:t>
      </w:r>
      <w:r>
        <w:rPr>
          <w:color w:val="000000"/>
          <w:sz w:val="28"/>
          <w:szCs w:val="28"/>
        </w:rPr>
        <w:t>ало естествознание. Происходит «</w:t>
      </w:r>
      <w:r w:rsidRPr="0022288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чищение»</w:t>
      </w:r>
      <w:r w:rsidRPr="00222882">
        <w:rPr>
          <w:color w:val="000000"/>
          <w:sz w:val="28"/>
          <w:szCs w:val="28"/>
        </w:rPr>
        <w:t xml:space="preserve"> философии от гуманизма и ориентация на познание объективной природы, осмысление и обобщение результатов науки, утверждение философского материализма.</w:t>
      </w:r>
    </w:p>
    <w:p w:rsidR="005137DF" w:rsidRPr="00222882" w:rsidRDefault="005137DF" w:rsidP="002228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22882">
        <w:rPr>
          <w:color w:val="000000"/>
          <w:sz w:val="28"/>
          <w:szCs w:val="28"/>
        </w:rPr>
        <w:t>Особенностью науки Нового Времени является, с одной стороны, опора на опытно</w:t>
      </w:r>
      <w:r>
        <w:rPr>
          <w:color w:val="000000"/>
          <w:sz w:val="28"/>
          <w:szCs w:val="28"/>
        </w:rPr>
        <w:t xml:space="preserve"> – экспериментальное </w:t>
      </w:r>
      <w:r w:rsidRPr="00222882">
        <w:rPr>
          <w:color w:val="000000"/>
          <w:sz w:val="28"/>
          <w:szCs w:val="28"/>
        </w:rPr>
        <w:t>знание как средство достижения истины, свободное от авторитетов и догматов и, с другой стороны, успехи математики. Лидером естествознания среди наук стала механика (наука о движении тел, наблюдаемых непосредственно или с помощью инструментов).</w:t>
      </w:r>
    </w:p>
    <w:p w:rsidR="005137DF" w:rsidRPr="00222882" w:rsidRDefault="005137DF" w:rsidP="002228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22882">
        <w:rPr>
          <w:color w:val="000000"/>
          <w:sz w:val="28"/>
          <w:szCs w:val="28"/>
        </w:rPr>
        <w:t>Формируется механическая и метафизическая картина мира. С позиции данной картины мира трактуются все явления природы (машины, созданной Творцом). В данной картине мира роль Бога сведена к минимуму - создание материи и ее первотолчка. Далее - развитие мира подчиняется законам причинно-следственных связей.</w:t>
      </w:r>
    </w:p>
    <w:p w:rsidR="005137DF" w:rsidRPr="00222882" w:rsidRDefault="005137DF" w:rsidP="002228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22882">
        <w:rPr>
          <w:color w:val="000000"/>
          <w:sz w:val="28"/>
          <w:szCs w:val="28"/>
        </w:rPr>
        <w:t>Развитие науки побуждает философов постоянно согласовывать свои представления с достижениями науки. Философия перенимает у естествознания стиль мышления, идеалы, ценности. Акцент философов 17 в. - на методологических проблемах. Познание рассматривается как зеркальное действительности в сознании человека. Разуму отводится роль стороннего наблюдателя.</w:t>
      </w:r>
    </w:p>
    <w:p w:rsidR="005137DF" w:rsidRPr="00222882" w:rsidRDefault="005137DF" w:rsidP="0022288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22882">
        <w:rPr>
          <w:color w:val="000000"/>
          <w:sz w:val="28"/>
          <w:szCs w:val="28"/>
        </w:rPr>
        <w:t>17 в. - время критики Средневековой схоластики. Наиболее ярый критик схоластики - Рене Декарт. Френсис Бекон и Томас Гобс утверждали, что построить надежное здание истинной философии можно только опираясь на опытно-экспериментальное естествознание. Именно они заложили фундамент эмпиризма (источник познания - в опыте). Для эмпиризма характерно взаимодействие 2-х источников получения знания - органов чувств человека и разума. Рене Декарт, Барух Спиноза, Лейбниц видели в математике проявление "естественного света человеческого разума, который способен проникнуть в любую тайну и постичь истину".</w:t>
      </w:r>
    </w:p>
    <w:p w:rsidR="005137DF" w:rsidRDefault="005137DF" w:rsidP="00222882">
      <w:pPr>
        <w:spacing w:after="0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222882" w:rsidRDefault="005137DF" w:rsidP="00857504">
      <w:pPr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222882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Френсис Бекон - учение о индукции, Новый Органон, идолы</w:t>
      </w: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Default="005137DF">
      <w:pPr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5137DF" w:rsidRPr="00AD0EC0" w:rsidRDefault="005137D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137DF" w:rsidRPr="00AD0EC0" w:rsidSect="00CC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EC0"/>
    <w:rsid w:val="001002B7"/>
    <w:rsid w:val="00222882"/>
    <w:rsid w:val="00311C8B"/>
    <w:rsid w:val="00350E31"/>
    <w:rsid w:val="003D3CE6"/>
    <w:rsid w:val="004223A2"/>
    <w:rsid w:val="005137DF"/>
    <w:rsid w:val="00581690"/>
    <w:rsid w:val="006B2A05"/>
    <w:rsid w:val="00720EA7"/>
    <w:rsid w:val="00857504"/>
    <w:rsid w:val="009F67AB"/>
    <w:rsid w:val="00A17428"/>
    <w:rsid w:val="00AD0EC0"/>
    <w:rsid w:val="00CC798A"/>
    <w:rsid w:val="00FA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4A49D-30B2-45E9-BA86-2F8AEA09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9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0EC0"/>
    <w:rPr>
      <w:rFonts w:cs="Times New Roman"/>
      <w:b/>
      <w:bCs/>
    </w:rPr>
  </w:style>
  <w:style w:type="paragraph" w:styleId="a4">
    <w:name w:val="Normal (Web)"/>
    <w:basedOn w:val="a"/>
    <w:semiHidden/>
    <w:rsid w:val="0022288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5">
    <w:name w:val="Hyperlink"/>
    <w:basedOn w:val="a0"/>
    <w:semiHidden/>
    <w:rsid w:val="00311C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Камилла</dc:creator>
  <cp:keywords/>
  <dc:description/>
  <cp:lastModifiedBy>Irina</cp:lastModifiedBy>
  <cp:revision>2</cp:revision>
  <dcterms:created xsi:type="dcterms:W3CDTF">2014-08-15T15:21:00Z</dcterms:created>
  <dcterms:modified xsi:type="dcterms:W3CDTF">2014-08-15T15:21:00Z</dcterms:modified>
</cp:coreProperties>
</file>