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76B" w:rsidRDefault="002B576B" w:rsidP="00034352">
      <w:pPr>
        <w:pStyle w:val="a3"/>
        <w:jc w:val="center"/>
        <w:rPr>
          <w:b/>
          <w:bCs/>
          <w:color w:val="000000"/>
          <w:sz w:val="26"/>
          <w:szCs w:val="26"/>
        </w:rPr>
      </w:pPr>
    </w:p>
    <w:p w:rsidR="00C5163F" w:rsidRPr="00034352" w:rsidRDefault="00C5163F" w:rsidP="00034352">
      <w:pPr>
        <w:pStyle w:val="a3"/>
        <w:jc w:val="center"/>
        <w:rPr>
          <w:b/>
          <w:bCs/>
          <w:color w:val="000000"/>
          <w:sz w:val="26"/>
          <w:szCs w:val="26"/>
        </w:rPr>
      </w:pPr>
      <w:r w:rsidRPr="00034352">
        <w:rPr>
          <w:b/>
          <w:bCs/>
          <w:color w:val="000000"/>
          <w:sz w:val="26"/>
          <w:szCs w:val="26"/>
        </w:rPr>
        <w:t>Культура России в XVII веке.</w:t>
      </w:r>
    </w:p>
    <w:p w:rsidR="00C5163F" w:rsidRPr="00034352" w:rsidRDefault="00C5163F" w:rsidP="00034352">
      <w:pPr>
        <w:pStyle w:val="a3"/>
        <w:rPr>
          <w:color w:val="000000"/>
          <w:sz w:val="26"/>
          <w:szCs w:val="26"/>
        </w:rPr>
      </w:pPr>
      <w:r w:rsidRPr="00034352">
        <w:rPr>
          <w:color w:val="000000"/>
          <w:sz w:val="26"/>
          <w:szCs w:val="26"/>
        </w:rPr>
        <w:t>На развитие культуры XVII века большое влияние оказывали рост городов, развитие ремесла и торговли. Обстановка "бунтарного века" способствовала расшатыванию религиозных представлений. Усилились политические и культурные связи России с Украиной и Белоруссией, особенно после воссоединения Левобережной Украины и Киева с Российским государством. Расширились связи со странами Центральной и Западной Европы, откуда в Россию стали более активно проникать научные знания и культура. Наступил новый этап в этническом развитии русского народа. В русском языке стал доминирующим московский говор, который под влиянием южновеликорусского превратился в общевеликорусский, так называемое московское просторечие. В городах стали строить двух- и трехэтажные дома, значительно выросло каменное строительство. Характерная особенность русских построек XVII века - богатая декоративность во внешней отделке. Резьба по дереву и камню, разноцветная окраска стен, наличников, дверей, затейливые покрытия зданий "лемехами" придавали зданиям нарядный вид. Антицерковные настроения и социальный протест народных масс нашли непосредственное отражение в устном народном творчестве. Такие пословицы, как "Молебен бьет, а пользы нет", "Кому тошно, а попу в мошно", показывают насмешливое отношение к церковникам и церковным обрядам в массе населения. Во многих пословицах осуждаются господа: "В боярский двор ворота широки, а со двора узки", "Наказал Бог народ - послал воевод". Фольклор отразил возникающее в народе сознание своей силы: "Мужик гол, а в руках у него кол". Любимым героем народного творчества стал Степан Разин, вокруг имени которого сложились многочисленные легенды, песни и сказания. По всей России бродили скоморохи, кукольники. Их смелые и резкие, проникнутые народным юмором обличения светских и духовных господ привлекали к себе народ и в то же время сильно тревожили феодальные верхи общества. Царь Алексей Михайлович в 1648 году послал по городам указ - не пускать скоморохов, разгонять "позорища" (зрелища), а "хари" (маски) и "бесовские гудебные сосуды" ломать и жечь, непослушных же бить батогами. Но ничего не помогало.</w:t>
      </w:r>
    </w:p>
    <w:p w:rsidR="00C5163F" w:rsidRPr="00034352" w:rsidRDefault="00C5163F" w:rsidP="00034352">
      <w:pPr>
        <w:pStyle w:val="a3"/>
        <w:rPr>
          <w:color w:val="000000"/>
          <w:sz w:val="26"/>
          <w:szCs w:val="26"/>
        </w:rPr>
      </w:pPr>
      <w:r w:rsidRPr="00034352">
        <w:rPr>
          <w:b/>
          <w:bCs/>
          <w:color w:val="000000"/>
          <w:sz w:val="26"/>
          <w:szCs w:val="26"/>
        </w:rPr>
        <w:t>Образование и просвещение.</w:t>
      </w:r>
      <w:r w:rsidRPr="00034352">
        <w:rPr>
          <w:rStyle w:val="apple-converted-space"/>
          <w:color w:val="000000"/>
          <w:sz w:val="26"/>
          <w:szCs w:val="26"/>
        </w:rPr>
        <w:t> </w:t>
      </w:r>
      <w:r w:rsidRPr="00034352">
        <w:rPr>
          <w:color w:val="000000"/>
          <w:sz w:val="26"/>
          <w:szCs w:val="26"/>
        </w:rPr>
        <w:t>Масса населения оставалась неграмотной, но количество грамотных людей, особенно среди горожан, значительно выросло. Печатавшиеся в Москве буквари пользовались большим спросом. В 1651 году за один день было продано 2400 экземпляров "Букваря" В. Ф. Бурцова. Бумага окончательно вытеснила дорогой пергамент, употреблявшийся теперь только для царских грамот. Две московские бумажные "мельницы" уже не обеспечивали потребностей страны в бумаге, ее стали привозить из Франции и Голландии. Гораздо больше, чем прежде, стали переводить книги. Не только в монастырях, где книгохранилища существовали издавна, но и у отдельных лиц появились большие по тому времени собрания книг.</w:t>
      </w:r>
    </w:p>
    <w:p w:rsidR="00C5163F" w:rsidRPr="00034352" w:rsidRDefault="00C5163F" w:rsidP="00034352">
      <w:pPr>
        <w:pStyle w:val="a3"/>
        <w:rPr>
          <w:color w:val="000000"/>
          <w:sz w:val="26"/>
          <w:szCs w:val="26"/>
        </w:rPr>
      </w:pPr>
      <w:r w:rsidRPr="00034352">
        <w:rPr>
          <w:color w:val="000000"/>
          <w:sz w:val="26"/>
          <w:szCs w:val="26"/>
        </w:rPr>
        <w:t>Теперь уже было недостаточным простое обучение грамоте, письму и арифметике. С усложнением государственной и хозяйственной деятельности возникла потребность в образованных людях, владеющих знаниями в различных областях. Однако распространение светских знаний и тем более иностранных языков, встречало упорное сопротивление духовенства и консервативно настроенной боярской знати. В XVII веке в Москве обосновалось немало образованных людей из украинских и белорусских земель, искавших приют в Российском государстве. Они приносили с собой западную образованность, но против них выступали так называемые грекофилы, которые боялись распространения "латинства", считавшегося извечным врагом православия. В 40-х годах Ф. М. Ртищев пригласил из Киева ученых монахов и устроил школу для молодых дворян в Андреевском монастыре, где он и сам обучался греческому и латинскому языкам, риторике, философии. Многие из числа знати неодобрительно отнеслись к этому, считая, что уже в самой латинской грамоте заключается "еретичество".</w:t>
      </w:r>
    </w:p>
    <w:p w:rsidR="00C5163F" w:rsidRPr="00034352" w:rsidRDefault="00C5163F" w:rsidP="00034352">
      <w:pPr>
        <w:pStyle w:val="a3"/>
        <w:rPr>
          <w:color w:val="000000"/>
          <w:sz w:val="26"/>
          <w:szCs w:val="26"/>
        </w:rPr>
      </w:pPr>
      <w:r w:rsidRPr="00034352">
        <w:rPr>
          <w:color w:val="000000"/>
          <w:sz w:val="26"/>
          <w:szCs w:val="26"/>
        </w:rPr>
        <w:t>Тем не менее в Москве открылось еще несколько частных школ. Их деятельность подготовила основание в 1687 году в Москве Славяно-греко-латинской академии во главе с учеными-греками, братьями Иоанникием и Сафронием Лихудами. Это было первое высшее учебное заведение в России, открытое для людей "всякого чина, сана и возраста" и предназначавшееся для подготовки высшего духовенства и чиновников государственной службы.</w:t>
      </w:r>
    </w:p>
    <w:p w:rsidR="00C5163F" w:rsidRPr="00034352" w:rsidRDefault="00C5163F" w:rsidP="00034352">
      <w:pPr>
        <w:pStyle w:val="a3"/>
        <w:rPr>
          <w:color w:val="000000"/>
          <w:sz w:val="26"/>
          <w:szCs w:val="26"/>
        </w:rPr>
      </w:pPr>
      <w:r w:rsidRPr="00034352">
        <w:rPr>
          <w:color w:val="000000"/>
          <w:sz w:val="26"/>
          <w:szCs w:val="26"/>
        </w:rPr>
        <w:t>С 1621 года в Посольском приказе для царя и его окружения составлялись "Куранты" - нечто вроде рукописной газеты, сводки новостей о событиях в других странах. Светские знания распространялись как с помощью книг, доступных весьма узкому кругу людей, так и путем накопления практического, конкретного опыта в разных сферах деятельности. При невысоком общем теоретическом уровне математических знаний в XVII веке умели решать задачи, связанные с повседневной практикой - измерять площади, извлекать квадратные и кубические корни, решать уравнения с несколькими неизвестными. Практические знания в области химии отразились во многих рукописных пособиях для приготовления красок и чернил.</w:t>
      </w:r>
    </w:p>
    <w:p w:rsidR="00C5163F" w:rsidRPr="00034352" w:rsidRDefault="00C5163F" w:rsidP="00034352">
      <w:pPr>
        <w:pStyle w:val="a3"/>
        <w:rPr>
          <w:color w:val="000000"/>
          <w:sz w:val="26"/>
          <w:szCs w:val="26"/>
        </w:rPr>
      </w:pPr>
      <w:r w:rsidRPr="00034352">
        <w:rPr>
          <w:color w:val="000000"/>
          <w:sz w:val="26"/>
          <w:szCs w:val="26"/>
        </w:rPr>
        <w:t>Медицинские знания основывались также на практическом опыте лечения болезней, накопленном веками. Распространялись переводные учебники и "травники" с описанием лекарственных свойств растений. В Аптекарском приказе обучали изготовлению медикаментов и врачеванию.</w:t>
      </w:r>
    </w:p>
    <w:p w:rsidR="00C5163F" w:rsidRPr="00034352" w:rsidRDefault="00C5163F" w:rsidP="00034352">
      <w:pPr>
        <w:pStyle w:val="a3"/>
        <w:rPr>
          <w:color w:val="000000"/>
          <w:sz w:val="26"/>
          <w:szCs w:val="26"/>
        </w:rPr>
      </w:pPr>
      <w:r w:rsidRPr="00034352">
        <w:rPr>
          <w:color w:val="000000"/>
          <w:sz w:val="26"/>
          <w:szCs w:val="26"/>
        </w:rPr>
        <w:t>В XVII веке в связи с освоением новых территорий и расширением связей с другими странами активизировалось накопление географических знаний. В 1648 году во время экспедиции С. Дежнева был открыт пролив между Азией и Северной Америкой, в 1649 году Е. Хабаров открыл земли по Амуру.</w:t>
      </w:r>
    </w:p>
    <w:p w:rsidR="00C5163F" w:rsidRPr="00034352" w:rsidRDefault="00C5163F" w:rsidP="00034352">
      <w:pPr>
        <w:pStyle w:val="a3"/>
        <w:rPr>
          <w:color w:val="000000"/>
          <w:sz w:val="26"/>
          <w:szCs w:val="26"/>
        </w:rPr>
      </w:pPr>
      <w:r w:rsidRPr="00034352">
        <w:rPr>
          <w:b/>
          <w:bCs/>
          <w:color w:val="000000"/>
          <w:sz w:val="26"/>
          <w:szCs w:val="26"/>
        </w:rPr>
        <w:t>Общественно-политическая мысль</w:t>
      </w:r>
      <w:r w:rsidRPr="00034352">
        <w:rPr>
          <w:color w:val="000000"/>
          <w:sz w:val="26"/>
          <w:szCs w:val="26"/>
        </w:rPr>
        <w:t>. Бурные события начала столетия вызвали у современников стремление разобраться в происходящем и недавнем прошлом, оценить характер и причины происшедших потрясений.</w:t>
      </w:r>
    </w:p>
    <w:p w:rsidR="00C5163F" w:rsidRPr="00034352" w:rsidRDefault="00C5163F" w:rsidP="00034352">
      <w:pPr>
        <w:pStyle w:val="a3"/>
        <w:rPr>
          <w:color w:val="000000"/>
          <w:sz w:val="26"/>
          <w:szCs w:val="26"/>
        </w:rPr>
      </w:pPr>
      <w:r w:rsidRPr="00034352">
        <w:rPr>
          <w:color w:val="000000"/>
          <w:sz w:val="26"/>
          <w:szCs w:val="26"/>
        </w:rPr>
        <w:t>Из дворянской среды вышло проникнутое антибоярской тенденцией "Писание" о герое освободительной борьбы М. В. Скопине-Шуйском. В произведениях, посвященных бурным событиям начала века и написанных его участниками и очевидцами - дьяком Иваном Тимофеевым, келарем (управляющим хозяйством) Троице-Сергиева монастыря Авраамием Палицыным, - содержится осуждение народных движений и развивается мысль о том, что ослабление государственной власти и пренебрежение религиозными правилами и нормами явились причинами потрясений, поставивших страну на край гибели.</w:t>
      </w:r>
    </w:p>
    <w:p w:rsidR="00C5163F" w:rsidRPr="00034352" w:rsidRDefault="00C5163F" w:rsidP="00034352">
      <w:pPr>
        <w:pStyle w:val="a3"/>
        <w:rPr>
          <w:color w:val="000000"/>
          <w:sz w:val="26"/>
          <w:szCs w:val="26"/>
        </w:rPr>
      </w:pPr>
      <w:r w:rsidRPr="00034352">
        <w:rPr>
          <w:color w:val="000000"/>
          <w:sz w:val="26"/>
          <w:szCs w:val="26"/>
        </w:rPr>
        <w:t>В центре внимания некоторых мыслителей второй половины XVII века оказались вопросы экономической жизни и государственного устройства. В Москве над исправлением церковных книг работал Юрий Крижанич. В сочинении "Думы политичны" ("Политика") он выступил с широкой программой преобразований, включавшей развитие торговли и промышленности, реформу государственного управления и законодательства. В области международных отношений Крижанич выдвигал идею объединения славянских народов во главе с Россией, но под эгидой католической церкви.</w:t>
      </w:r>
    </w:p>
    <w:p w:rsidR="00C5163F" w:rsidRPr="00034352" w:rsidRDefault="00C5163F" w:rsidP="00034352">
      <w:pPr>
        <w:pStyle w:val="a3"/>
        <w:rPr>
          <w:color w:val="000000"/>
          <w:sz w:val="26"/>
          <w:szCs w:val="26"/>
        </w:rPr>
      </w:pPr>
      <w:r w:rsidRPr="00034352">
        <w:rPr>
          <w:color w:val="000000"/>
          <w:sz w:val="26"/>
          <w:szCs w:val="26"/>
        </w:rPr>
        <w:t>Видный государственный деятель П. Л. Ордын-Нащокин разрабатывал также обширные планы преобразований. Он считал необходимым всемерное содействие развитию торговли и купечества, требовал ликвидации привилегий иностранных купцов и освобождения внутреннего рынка от конкуренции с их стороны. По его инициативе был принят Новоторговый устав 1667 года.</w:t>
      </w:r>
    </w:p>
    <w:p w:rsidR="00C5163F" w:rsidRPr="00034352" w:rsidRDefault="00C5163F" w:rsidP="00034352">
      <w:pPr>
        <w:pStyle w:val="a3"/>
        <w:rPr>
          <w:color w:val="000000"/>
          <w:sz w:val="26"/>
          <w:szCs w:val="26"/>
        </w:rPr>
      </w:pPr>
      <w:r w:rsidRPr="00034352">
        <w:rPr>
          <w:b/>
          <w:bCs/>
          <w:color w:val="000000"/>
          <w:sz w:val="26"/>
          <w:szCs w:val="26"/>
        </w:rPr>
        <w:t>Литература.</w:t>
      </w:r>
      <w:r w:rsidRPr="00034352">
        <w:rPr>
          <w:rStyle w:val="apple-converted-space"/>
          <w:color w:val="000000"/>
          <w:sz w:val="26"/>
          <w:szCs w:val="26"/>
        </w:rPr>
        <w:t> </w:t>
      </w:r>
      <w:r w:rsidRPr="00034352">
        <w:rPr>
          <w:color w:val="000000"/>
          <w:sz w:val="26"/>
          <w:szCs w:val="26"/>
        </w:rPr>
        <w:t>В литературе XVII века появляются новые веяния, возникают новые жанры. Усиливается внимание к человеческой личности, ее индивидуальным особенностям, переживаниям и действиям, появляется вымышленный герой, принадлежащий не к феодальным верхам, а к служилым или посадским людям и даже к "голым и небогатым".</w:t>
      </w:r>
    </w:p>
    <w:p w:rsidR="00C5163F" w:rsidRPr="00034352" w:rsidRDefault="00C5163F" w:rsidP="00034352">
      <w:pPr>
        <w:pStyle w:val="a3"/>
        <w:rPr>
          <w:color w:val="000000"/>
          <w:sz w:val="26"/>
          <w:szCs w:val="26"/>
        </w:rPr>
      </w:pPr>
      <w:r w:rsidRPr="00034352">
        <w:rPr>
          <w:color w:val="000000"/>
          <w:sz w:val="26"/>
          <w:szCs w:val="26"/>
        </w:rPr>
        <w:t>Одним из ярких явлений в истории русской литературы стала демократическая сатира, вышедшая из народной, преимущественно городской среды, объектом которой были господа и властители, церковь и церковники. В первой половине века распространилось "Сказание о куре и лисице", в котором высмеиваются лицемерие и стяжательство духовенства. В "Калязинской челобитной" высмеиваются пьянство и распущенность монахов.</w:t>
      </w:r>
    </w:p>
    <w:p w:rsidR="00C5163F" w:rsidRPr="00034352" w:rsidRDefault="00C5163F" w:rsidP="00034352">
      <w:pPr>
        <w:pStyle w:val="a3"/>
        <w:rPr>
          <w:color w:val="000000"/>
          <w:sz w:val="26"/>
          <w:szCs w:val="26"/>
        </w:rPr>
      </w:pPr>
      <w:r w:rsidRPr="00034352">
        <w:rPr>
          <w:color w:val="000000"/>
          <w:sz w:val="26"/>
          <w:szCs w:val="26"/>
        </w:rPr>
        <w:t>В повести "О Шемякином суде" и повести "О Ерше Ершовиче - сыне Щетинникове" обличается несправедливость феодального суда с его продажными судьями, стоящими на стороне богатых. Повесть "О Фоме и Ереме" разоблачает дворянских детей, не способных ни к какому труду. "Азбука о голом и небогатом человеке" содержит горький и гневный рассказ о том, как богачи довели человека до крайней нищеты и теперь он готов "ожечь дубиною по спине" своих разорителей.</w:t>
      </w:r>
    </w:p>
    <w:p w:rsidR="00C5163F" w:rsidRPr="00034352" w:rsidRDefault="00C5163F" w:rsidP="00034352">
      <w:pPr>
        <w:pStyle w:val="a3"/>
        <w:rPr>
          <w:color w:val="000000"/>
          <w:sz w:val="26"/>
          <w:szCs w:val="26"/>
        </w:rPr>
      </w:pPr>
      <w:r w:rsidRPr="00034352">
        <w:rPr>
          <w:color w:val="000000"/>
          <w:sz w:val="26"/>
          <w:szCs w:val="26"/>
        </w:rPr>
        <w:t>В литературе XVII века рассматривается тема взаимоотношений старого и молодого поколений, что характерно для того времени, когда "старые обычаи поисшаталися", "старина и новизна перемешалися". В "Повести о Горе-Злочастии" неизвестный автор, рассказывая историю выходца из богатой купеческой семьи, размышляет о причинах жизненных неудач этого "доброго молодца", который теряет личное счастье, богатство, свободу. Трагична и судьба героя "Повести о Савве Грудцыне" - тоже выходца из купеческой семьи, попытавшегося нарушить патриархальные порядки.</w:t>
      </w:r>
    </w:p>
    <w:p w:rsidR="00C5163F" w:rsidRPr="00034352" w:rsidRDefault="00C5163F" w:rsidP="00034352">
      <w:pPr>
        <w:pStyle w:val="a3"/>
        <w:rPr>
          <w:color w:val="000000"/>
          <w:sz w:val="26"/>
          <w:szCs w:val="26"/>
        </w:rPr>
      </w:pPr>
      <w:r w:rsidRPr="00034352">
        <w:rPr>
          <w:color w:val="000000"/>
          <w:sz w:val="26"/>
          <w:szCs w:val="26"/>
        </w:rPr>
        <w:t>Новым в литературе стало появление стихосложения. Симеон Полоцкий переложил на стихи псалтырь, служившую долгое время пособием для обучения детей грамоте. Он сочинил немало помпезных, со многими аллегориями стихов, славящих царей. В конце столетия в этом направлении работали стихотворцы Сильвестр Медведев и Карион Истомин.</w:t>
      </w:r>
    </w:p>
    <w:p w:rsidR="00C5163F" w:rsidRPr="00034352" w:rsidRDefault="00C5163F" w:rsidP="00034352">
      <w:pPr>
        <w:pStyle w:val="a3"/>
        <w:rPr>
          <w:color w:val="000000"/>
          <w:sz w:val="26"/>
          <w:szCs w:val="26"/>
        </w:rPr>
      </w:pPr>
      <w:r w:rsidRPr="00034352">
        <w:rPr>
          <w:b/>
          <w:bCs/>
          <w:color w:val="000000"/>
          <w:sz w:val="26"/>
          <w:szCs w:val="26"/>
        </w:rPr>
        <w:t>Зодчество</w:t>
      </w:r>
      <w:r w:rsidRPr="00034352">
        <w:rPr>
          <w:color w:val="000000"/>
          <w:sz w:val="26"/>
          <w:szCs w:val="26"/>
        </w:rPr>
        <w:t>. В архитектуре на смену монументальным храмам приходят небольшие посадские церкви, поражающие игрой красок и объемов, живые, нарядные, покрытые бесчисленными узорами. Шатровые колокольни украшаются резьбой, изразцами. "Дивной" была названа Успенская церковь в Угличе (1628) с тремя высокими, стройными шатрами. Изящна и нарядна церковь Зосимы и Савватия в Троице-Сергиевом монастыре (1637), украшенная цветными изразцами. В Москве в 1639-1642 годах был возведен храм Рождества Богородицы в Путинках, в 1635-1653 годах возведена церковь Троицы в Никитниках по заказу купца Г. П. Никитникова. В Кремле соорудили впечатляющий царский дворец, кремлевские башни украсили шатровыми надстройками. Шатровые башни, украшенные цветными изразцами, фигурным кирпичом и резным белым камнем, придали Московскому Кремлю торжественный вид.</w:t>
      </w:r>
    </w:p>
    <w:p w:rsidR="00C5163F" w:rsidRPr="00034352" w:rsidRDefault="00C5163F" w:rsidP="00034352">
      <w:pPr>
        <w:pStyle w:val="a3"/>
        <w:rPr>
          <w:color w:val="000000"/>
          <w:sz w:val="26"/>
          <w:szCs w:val="26"/>
        </w:rPr>
      </w:pPr>
      <w:r w:rsidRPr="00034352">
        <w:rPr>
          <w:color w:val="000000"/>
          <w:sz w:val="26"/>
          <w:szCs w:val="26"/>
        </w:rPr>
        <w:t>В последние десятилетия XVII века не без влияния усиливавшихся культурных связей с Белоруссией и Украиной в русском зодчестве распространился стиль московского (или нарышкинского) барокко с его идеей строгой пропорциональной композиции здания, организованных пространств и объемов наряду с пышной декоративной отделкой. В постройках 80-90-х годов большое внимание уделяется созданию ярусов, особенно колоколен (шестиярусная в Новодевичьем монастыре). Появились большие светские здания, как, например, палаты Троекурова и Голицына в Охотном ряду в Москве, выполненные в виде единого "блока", не расчлененного на разновеликие объемы. В этом стиле были выстроены новые большие трапезные в Новодевичьем, Троице-Сергиевом монастырях.</w:t>
      </w:r>
    </w:p>
    <w:p w:rsidR="00C5163F" w:rsidRPr="00034352" w:rsidRDefault="00C5163F" w:rsidP="00034352">
      <w:pPr>
        <w:pStyle w:val="a3"/>
        <w:rPr>
          <w:color w:val="000000"/>
          <w:sz w:val="26"/>
          <w:szCs w:val="26"/>
        </w:rPr>
      </w:pPr>
      <w:r w:rsidRPr="00034352">
        <w:rPr>
          <w:color w:val="000000"/>
          <w:sz w:val="26"/>
          <w:szCs w:val="26"/>
        </w:rPr>
        <w:t>Подлинными шедеврами нарышкинского стиля стали нарядные праздничные церкви: Покрова в Филях, собор в Рязани, церковь Спаса в Уборах под Москвой, построенные Я. Г. Бухвостовым.</w:t>
      </w:r>
    </w:p>
    <w:p w:rsidR="00C5163F" w:rsidRPr="00034352" w:rsidRDefault="00C5163F" w:rsidP="00034352">
      <w:pPr>
        <w:pStyle w:val="a3"/>
        <w:rPr>
          <w:color w:val="000000"/>
          <w:sz w:val="26"/>
          <w:szCs w:val="26"/>
        </w:rPr>
      </w:pPr>
      <w:r w:rsidRPr="00034352">
        <w:rPr>
          <w:b/>
          <w:bCs/>
          <w:color w:val="000000"/>
          <w:sz w:val="26"/>
          <w:szCs w:val="26"/>
        </w:rPr>
        <w:t>Живопись. Прикладное искусство</w:t>
      </w:r>
      <w:r w:rsidRPr="00034352">
        <w:rPr>
          <w:color w:val="000000"/>
          <w:sz w:val="26"/>
          <w:szCs w:val="26"/>
        </w:rPr>
        <w:t>. Церковь, боровшаяся против обмирщения искусства, пользовалась всеми средствами для пропаганды религиозных идей, особенно средствами живописи. Она не терпела никаких новшеств. В 1668 году патриархи, собравшиеся в Москву на собор для суда над Никоном, строго регламентировали темы и образцы церковной живописи.</w:t>
      </w:r>
    </w:p>
    <w:p w:rsidR="00C5163F" w:rsidRPr="00034352" w:rsidRDefault="00C5163F" w:rsidP="00034352">
      <w:pPr>
        <w:pStyle w:val="a3"/>
        <w:rPr>
          <w:color w:val="000000"/>
          <w:sz w:val="26"/>
          <w:szCs w:val="26"/>
        </w:rPr>
      </w:pPr>
      <w:r w:rsidRPr="00034352">
        <w:rPr>
          <w:color w:val="000000"/>
          <w:sz w:val="26"/>
          <w:szCs w:val="26"/>
        </w:rPr>
        <w:t>Живопись XVII века еще в рамках религиозного содержания начала проявлять внимание к человеческой личности. Так, работавший в царском дворе художник И. Владимиров в своих письмах спрашивал: "Где такое указание нашли любители священных преданий, чтобы писать всех святых на одно лицо, обязательно смуглыми и тощими?" Обращение к человеческой личности проявилось не только в индивидуализации религиозных персонажей, но и в изображении реальных лиц, в появлении так называемой парсуны. Обращение к изображению реальных персонажей, а не святых было событием большого значения. Но и в религиозной живописи была достигнута новая ступень проникновения в реальную жизнь и психологию человека. В широко известной иконе "Спас Нерукотворный" поражает прекрасная передача человеческого лица.</w:t>
      </w:r>
    </w:p>
    <w:p w:rsidR="00C5163F" w:rsidRPr="00034352" w:rsidRDefault="00C5163F" w:rsidP="00034352">
      <w:pPr>
        <w:pStyle w:val="a3"/>
        <w:rPr>
          <w:color w:val="000000"/>
          <w:sz w:val="26"/>
          <w:szCs w:val="26"/>
        </w:rPr>
      </w:pPr>
      <w:r w:rsidRPr="00034352">
        <w:rPr>
          <w:color w:val="000000"/>
          <w:sz w:val="26"/>
          <w:szCs w:val="26"/>
        </w:rPr>
        <w:t>Большое значение имела деятельность живописцев Ярославля, Костромы и других городов. В их фресках и иконах библейские сюжеты - только повод для изображения жизненных сцен. Изображения святых как бы нарочито обытовлены, приземлены.</w:t>
      </w:r>
    </w:p>
    <w:p w:rsidR="00C5163F" w:rsidRPr="00034352" w:rsidRDefault="00C5163F" w:rsidP="00034352">
      <w:pPr>
        <w:pStyle w:val="a3"/>
        <w:rPr>
          <w:color w:val="000000"/>
          <w:sz w:val="26"/>
          <w:szCs w:val="26"/>
        </w:rPr>
      </w:pPr>
      <w:r w:rsidRPr="00034352">
        <w:rPr>
          <w:color w:val="000000"/>
          <w:sz w:val="26"/>
          <w:szCs w:val="26"/>
        </w:rPr>
        <w:t>В области прикладного искусства было сильное стремление к декоративности. Это находит свое выражение в появлении богатых окладов икон, где серебро, золото и драгоценные камни закрывают почти все изображение, оставляя открытыми только лицо и кисти рук. Так закрыта в XVII веке "Троица" Андрея Рублева. Ювелирное искусство создало много великолепных художественных произведений - предметов обихода феодальной знати и культа. Столь же пышным стало шитье, украшенное драгоценными камнями.</w:t>
      </w:r>
    </w:p>
    <w:p w:rsidR="00C5163F" w:rsidRPr="00034352" w:rsidRDefault="00C5163F" w:rsidP="00034352">
      <w:pPr>
        <w:pStyle w:val="a3"/>
        <w:rPr>
          <w:color w:val="000000"/>
          <w:sz w:val="26"/>
          <w:szCs w:val="26"/>
        </w:rPr>
      </w:pPr>
      <w:r w:rsidRPr="00034352">
        <w:rPr>
          <w:color w:val="000000"/>
          <w:sz w:val="26"/>
          <w:szCs w:val="26"/>
        </w:rPr>
        <w:t>Большое распространение и высокое художественное развитие получила резьба по дереву, ею украшали и царские терема, и крестьянские и посадские избы, и домашнюю утварь. Резные наличники и карнизы крыльца, своеобразие приемов резьбы в разных местностях составляют характерную черту русской художественной культуры XVII века.</w:t>
      </w:r>
    </w:p>
    <w:p w:rsidR="00C5163F" w:rsidRPr="00034352" w:rsidRDefault="00C5163F" w:rsidP="00034352">
      <w:pPr>
        <w:pStyle w:val="a3"/>
        <w:rPr>
          <w:color w:val="000000"/>
          <w:sz w:val="26"/>
          <w:szCs w:val="26"/>
        </w:rPr>
      </w:pPr>
      <w:r w:rsidRPr="00034352">
        <w:rPr>
          <w:color w:val="000000"/>
          <w:sz w:val="26"/>
          <w:szCs w:val="26"/>
        </w:rPr>
        <w:t>Многие лучшие резчики были собраны в Оружейной палате для выполнения государственных заказов. Пышной фигурной резьбой отделывались царские, патриаршие, епископские места в соборах, спинки стульев во дворцах, кареты и другие предметы.</w:t>
      </w:r>
    </w:p>
    <w:p w:rsidR="00C5163F" w:rsidRPr="00034352" w:rsidRDefault="00C5163F" w:rsidP="00034352">
      <w:pPr>
        <w:pStyle w:val="a3"/>
        <w:rPr>
          <w:color w:val="000000"/>
          <w:sz w:val="26"/>
          <w:szCs w:val="26"/>
        </w:rPr>
      </w:pPr>
      <w:r w:rsidRPr="00034352">
        <w:rPr>
          <w:b/>
          <w:bCs/>
          <w:color w:val="000000"/>
          <w:sz w:val="26"/>
          <w:szCs w:val="26"/>
        </w:rPr>
        <w:t>Музыка и театр.</w:t>
      </w:r>
      <w:r w:rsidRPr="00034352">
        <w:rPr>
          <w:rStyle w:val="apple-converted-space"/>
          <w:color w:val="000000"/>
          <w:sz w:val="26"/>
          <w:szCs w:val="26"/>
        </w:rPr>
        <w:t> </w:t>
      </w:r>
      <w:r w:rsidRPr="00034352">
        <w:rPr>
          <w:color w:val="000000"/>
          <w:sz w:val="26"/>
          <w:szCs w:val="26"/>
        </w:rPr>
        <w:t>Для народной музыки было характерно многоголосие, хотя "распевы" в разных местностях были различны. Оно все более проникало в церковную музыку (старообрядцы не приняли пения по партиям). Появились "канты" - произведения духовного содержания, но исполнявшиеся вне церкви. Возникла единая линейная запись нотного текста. Церковь, однако, по-прежнему занимала непримиримую позицию в отношении оркестровой музыки.</w:t>
      </w:r>
    </w:p>
    <w:p w:rsidR="00C5163F" w:rsidRPr="00034352" w:rsidRDefault="00C5163F" w:rsidP="00034352">
      <w:pPr>
        <w:pStyle w:val="a3"/>
        <w:rPr>
          <w:color w:val="000000"/>
          <w:sz w:val="26"/>
          <w:szCs w:val="26"/>
        </w:rPr>
      </w:pPr>
      <w:r w:rsidRPr="00034352">
        <w:rPr>
          <w:color w:val="000000"/>
          <w:sz w:val="26"/>
          <w:szCs w:val="26"/>
        </w:rPr>
        <w:t>Враждебно относилась церковь и к народному театру. Тем не менее развитие связей с западными странами побудило царя и его приближенных организовать придворный театр в Москве, который начал действовать в 1672 году под руководством пастора Грегори. Сначала пьесы - исключительно библейского содержания - шли на немецком языке, а затем их перевели на русский язык, наняли из мещан и подьячих русских актеров. Женские роли исполнялись мужчинами. Потом появились светские пьесы - "Комедия о Тамерлане и Баязете", "Комедия о Бахусе с Венусом". В 1675 году на подмостках русского театра впервые появился балет. После смерти царя Алексея Михайловича под влиянием враждебно относившегося ко всему иноземному патриарха Иоакима театр был закрыт.</w:t>
      </w:r>
    </w:p>
    <w:p w:rsidR="00C5163F" w:rsidRPr="00034352" w:rsidRDefault="00C5163F" w:rsidP="00034352">
      <w:pPr>
        <w:pStyle w:val="a3"/>
        <w:rPr>
          <w:color w:val="000000"/>
          <w:sz w:val="26"/>
          <w:szCs w:val="26"/>
        </w:rPr>
      </w:pPr>
      <w:r w:rsidRPr="00034352">
        <w:rPr>
          <w:color w:val="000000"/>
          <w:sz w:val="26"/>
          <w:szCs w:val="26"/>
        </w:rPr>
        <w:t>Развитие русской культуры XVII века отразило важнейшие процессы формирования русской нации и неразрывно связанного с ними начавшегося разрушения средневековой религиозно-феодальной идеологии, утверждения "мирских", светских начал в духовной культуре. Силой, тормозившей культурный процесс, выступала церковь в обеих ее разновидностях - официальной и старообрядческой. Глубокий кризис церковной организации, наступивший в XVII веке, был предвестием упадка влияния религии на культурное развитие страны.</w:t>
      </w:r>
    </w:p>
    <w:p w:rsidR="00C5163F" w:rsidRPr="00034352" w:rsidRDefault="00C5163F">
      <w:pPr>
        <w:rPr>
          <w:rFonts w:ascii="Times New Roman" w:hAnsi="Times New Roman"/>
          <w:sz w:val="26"/>
          <w:szCs w:val="26"/>
        </w:rPr>
      </w:pPr>
      <w:bookmarkStart w:id="0" w:name="_GoBack"/>
      <w:bookmarkEnd w:id="0"/>
    </w:p>
    <w:sectPr w:rsidR="00C5163F" w:rsidRPr="00034352" w:rsidSect="0003435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4352"/>
    <w:rsid w:val="00034352"/>
    <w:rsid w:val="00172D71"/>
    <w:rsid w:val="002B576B"/>
    <w:rsid w:val="00A338F9"/>
    <w:rsid w:val="00B70C8D"/>
    <w:rsid w:val="00C5163F"/>
    <w:rsid w:val="00DD2051"/>
    <w:rsid w:val="00FE4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838EFA-EF52-4F4F-AECE-834563AD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409"/>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034352"/>
    <w:pPr>
      <w:spacing w:before="100" w:beforeAutospacing="1" w:after="100" w:afterAutospacing="1" w:line="240" w:lineRule="auto"/>
    </w:pPr>
    <w:rPr>
      <w:rFonts w:ascii="Times New Roman" w:eastAsia="Calibri" w:hAnsi="Times New Roman"/>
      <w:sz w:val="24"/>
      <w:szCs w:val="24"/>
      <w:lang w:eastAsia="ru-RU"/>
    </w:rPr>
  </w:style>
  <w:style w:type="character" w:customStyle="1" w:styleId="apple-converted-space">
    <w:name w:val="apple-converted-space"/>
    <w:basedOn w:val="a0"/>
    <w:rsid w:val="0003435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2236</Words>
  <Characters>12746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Культура России в XVII веке</vt:lpstr>
    </vt:vector>
  </TitlesOfParts>
  <Company>Microsoft</Company>
  <LinksUpToDate>false</LinksUpToDate>
  <CharactersWithSpaces>14953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Культура России в XVII веке</dc:title>
  <dc:subject/>
  <dc:creator>WIN7XP</dc:creator>
  <cp:keywords/>
  <dc:description/>
  <cp:lastModifiedBy>admin</cp:lastModifiedBy>
  <cp:revision>2</cp:revision>
  <cp:lastPrinted>2011-01-23T10:57:00Z</cp:lastPrinted>
  <dcterms:created xsi:type="dcterms:W3CDTF">2014-07-09T23:51:00Z</dcterms:created>
  <dcterms:modified xsi:type="dcterms:W3CDTF">2014-07-09T23:51:00Z</dcterms:modified>
</cp:coreProperties>
</file>