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4DA" w:rsidRDefault="006464DA">
      <w:pPr>
        <w:pStyle w:val="2"/>
        <w:jc w:val="both"/>
      </w:pPr>
    </w:p>
    <w:p w:rsidR="00E6212D" w:rsidRDefault="00E6212D">
      <w:pPr>
        <w:pStyle w:val="2"/>
        <w:jc w:val="both"/>
      </w:pPr>
      <w:r>
        <w:t>Сцены Шенграбенского сражения и их значение в романе «Война и мир»</w:t>
      </w:r>
    </w:p>
    <w:p w:rsidR="00E6212D" w:rsidRDefault="00E6212D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Толстой Л.Н.</w:t>
      </w:r>
    </w:p>
    <w:p w:rsidR="00E6212D" w:rsidRPr="006464DA" w:rsidRDefault="00E6212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Шестидесятые годы - время работы Л. Н. Толстого над романом “Война и мир”. В эпопее автор, по его словам, “любил мысль народную вследствие войны двенадцатого года”. “Я старался, — говорил он, — писать историю народа”. </w:t>
      </w:r>
    </w:p>
    <w:p w:rsidR="00E6212D" w:rsidRDefault="00E6212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Показав решающую роль народа в исторических событиях общенационального значения, Толстой создал особый жанр романа, грандиозную по охвату жизни и масштабам повествования реалистическую эпопею. </w:t>
      </w:r>
    </w:p>
    <w:p w:rsidR="00E6212D" w:rsidRDefault="00E6212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центре романа “Война и мир” находится изображение Отечественной войны 1812 года, но особенности русской армии, как и характер войны, проявляются еще в предшествующих войнах с Наполеоном. </w:t>
      </w:r>
    </w:p>
    <w:p w:rsidR="00E6212D" w:rsidRDefault="00E6212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романе дано изображение двух войн: за границей в 1805 -1807 годах и в России - в 1812 году. </w:t>
      </w:r>
    </w:p>
    <w:p w:rsidR="00E6212D" w:rsidRDefault="00E6212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Изображая войну 1805 года при Шенграбене, Толстой рисует различные картины военных действий и разнообразные типы ее участников. Мы видим героический переход отряда Багратиона к деревне Шенграбен, Шенграбенское сражение, мужество и героизм русских солдат и скверную работу интендантства, честных и мужественных командиров и карьеристов, использующих войну в личных целях. </w:t>
      </w:r>
    </w:p>
    <w:p w:rsidR="00E6212D" w:rsidRDefault="00E6212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Типичен для штабных офицеров Жерков, который в разгар боя был послан Багратионом с важным поручением к генералу левого фланга. </w:t>
      </w:r>
    </w:p>
    <w:p w:rsidR="00E6212D" w:rsidRDefault="00E6212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“Жерков бойко, не отнимая руки от фуражки, тронул лошадь и поскакал. Но едва только он отъехал от Багратиона, силы изменили ему. На него нашел непреодолимый страх, и он не мог ехать туда, где было опасно. Подъехав к войскам левого фланга, он поехал не вперед, где была стрельба, а стал отыскивать генерала и начальников там, где их не могло быть, и потому не передал приказания”. </w:t>
      </w:r>
    </w:p>
    <w:p w:rsidR="00E6212D" w:rsidRDefault="00E6212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Приказание было - немедленно отступать. Из-за того что Жерков не нашел генерала, французы отрезали русских гусар, многие были убиты и ранен товарищ Жеркова Ростов. </w:t>
      </w:r>
    </w:p>
    <w:p w:rsidR="00E6212D" w:rsidRDefault="00E6212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всегда дерзок и храбр Долохов. Долохов “в упор убил одного француза и первый взял за воротник сдавшегося офицера”. Но после этого он подойдет к полковому командиру и скажет: “Я остановил роту... Вся рота может свидетельствовать. Прошу запомнить...” Везде, всегда он помнит прежде всего о себе, только о себе; все, что делает, делает для себя. </w:t>
      </w:r>
    </w:p>
    <w:p w:rsidR="00E6212D" w:rsidRDefault="00E6212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Здесь, в бою, мы встречаем и двух полковых командиров. Оба они, профессиональные военные, ведут себя в бою весьма недостойно: “...Оба начальника были заняты переговорами, которые имели целью оскорбить друг друга. Полки же, как кавалерийский, так и пехотный, были весьма мало приготовлены к предстоящему делу”. </w:t>
      </w:r>
    </w:p>
    <w:p w:rsidR="00E6212D" w:rsidRDefault="00E6212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не трусливы эти люди, нет. Но они не могут забыть во имя общего блага себя, свое самолюбие, свою карьеру, свои личные интересы, сколько бы громких слов они ни говорили о чести полка и как бы ни показывали свою заботу о полке. </w:t>
      </w:r>
    </w:p>
    <w:p w:rsidR="00E6212D" w:rsidRDefault="00E6212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Но, наряду с людьми типа Жеркова, Толстой показывает и настоящих героев, прекрасных в своей простоте, скромности, находчивости в минуту опасности, стойких и твердых в исполнении своего воинского долга. Рисуя Шенграбенское сражение, Толстой с особой симпатией показывает командира Тимохина, рота которого “одна удержалась в порядке” и, вдохновленная примером своего командира, неожиданно атаковав французов, отбросила их, дав возможность восстановить порядок в соседних батальонах. </w:t>
      </w:r>
    </w:p>
    <w:p w:rsidR="00E6212D" w:rsidRDefault="00E6212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вот другой незаметный герой- капитан Тушин. Это “небольшой, сутуловатый человек”. В его фигуре “было что-то особенное, совершенно не военное, несколько комическое, но чрезвычайно привлекательное”. У него “большие, умные и добрые глаза”. Тушин - это простой и скромный человек, живущий одной жизнью с солдатами. Во время сражения он не знает ни малейшего страха, весело и оживленно командует, в решительные моменты советуясь с фельдфебелем Захарченко, к которому он относится с большим уважением. С горсткой солдат, таких же героев, как и их командир, Тушин с удивительным мужеством и героизмом выполняет свое дело, несмотря на то что прикрытие, стоявшее подле его батареи, ушло по чьему-то приказанию в середине дела. И его “батарея...не была взята французами только потому, что неприятель не мог предполагать дерзости стрельбы четырех никем не защищенных пушек”. Только получив приказ отступать, Тушин оставил позицию, увозя два уцелевших в бою орудия. </w:t>
      </w:r>
    </w:p>
    <w:p w:rsidR="00E6212D" w:rsidRDefault="00E6212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Итак, изображая военные события, Толстой не только представляет широкие батальные картины Шенграбенского, Аустерлицкого и Бородинского сражений, но и показывает психологию отдельной человеческой личности, вовлеченной в поток военных действий. Командующие армиями, генералы, штабное начальство, строевые офицеры и солдатская масса, партизаны - все эти разнообразные участники войны, носители самой разной психологии показаны Толстым с поразительным мастерством в самых разнообразных условиях их боевой и “мирной” жизни. При этом писатель, сам бывший участник обороны Севастополя, стремится показать настоящую войну, без всяких прикрас, “в крови, в страданиях, в смерти”, с глубокой и трезвой правдой рисуя и прекрасные качества народного духа, чуждого показной храбрости, мелочности, тщеславия, и, с другой стороны, наличие всех этих черт у большинства офицеров - дворян.</w:t>
      </w:r>
      <w:bookmarkStart w:id="0" w:name="_GoBack"/>
      <w:bookmarkEnd w:id="0"/>
    </w:p>
    <w:sectPr w:rsidR="00E621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64DA"/>
    <w:rsid w:val="006464DA"/>
    <w:rsid w:val="00E20E87"/>
    <w:rsid w:val="00E6212D"/>
    <w:rsid w:val="00E72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5D744A-91ED-4809-B70F-B94A1AAE1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751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Сцены Шенграбенского сражения и их значение в романе «Война и мир» - CoolReferat.com</vt:lpstr>
    </vt:vector>
  </TitlesOfParts>
  <Company>*</Company>
  <LinksUpToDate>false</LinksUpToDate>
  <CharactersWithSpaces>5022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Сцены Шенграбенского сражения и их значение в романе «Война и мир» - CoolReferat.com</dc:title>
  <dc:subject/>
  <dc:creator>Admin</dc:creator>
  <cp:keywords/>
  <dc:description/>
  <cp:lastModifiedBy>Irina</cp:lastModifiedBy>
  <cp:revision>2</cp:revision>
  <dcterms:created xsi:type="dcterms:W3CDTF">2014-08-21T14:05:00Z</dcterms:created>
  <dcterms:modified xsi:type="dcterms:W3CDTF">2014-08-21T14:05:00Z</dcterms:modified>
</cp:coreProperties>
</file>