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89" w:rsidRDefault="00FA4C89" w:rsidP="004A54B4">
      <w:pPr>
        <w:jc w:val="center"/>
        <w:rPr>
          <w:rFonts w:ascii="Arial" w:hAnsi="Arial" w:cs="Arial"/>
          <w:sz w:val="28"/>
          <w:szCs w:val="28"/>
        </w:rPr>
      </w:pPr>
      <w:bookmarkStart w:id="0" w:name="_Toc183040296"/>
    </w:p>
    <w:p w:rsidR="00643C49" w:rsidRPr="00DD2F34" w:rsidRDefault="00643C49" w:rsidP="004A54B4">
      <w:pPr>
        <w:jc w:val="center"/>
        <w:rPr>
          <w:rFonts w:ascii="Arial" w:hAnsi="Arial" w:cs="Arial"/>
          <w:sz w:val="28"/>
          <w:szCs w:val="28"/>
        </w:rPr>
      </w:pPr>
      <w:r w:rsidRPr="00DD2F34">
        <w:rPr>
          <w:rFonts w:ascii="Arial" w:hAnsi="Arial" w:cs="Arial"/>
          <w:sz w:val="28"/>
          <w:szCs w:val="28"/>
        </w:rPr>
        <w:t xml:space="preserve">ФГОУ ВПО </w:t>
      </w:r>
    </w:p>
    <w:p w:rsidR="00643C49" w:rsidRPr="00DD2F34" w:rsidRDefault="00643C49" w:rsidP="004A54B4">
      <w:pPr>
        <w:jc w:val="center"/>
        <w:rPr>
          <w:rFonts w:ascii="Arial" w:hAnsi="Arial" w:cs="Arial"/>
          <w:sz w:val="28"/>
          <w:szCs w:val="28"/>
        </w:rPr>
      </w:pPr>
      <w:r w:rsidRPr="00DD2F34">
        <w:rPr>
          <w:rFonts w:ascii="Arial" w:hAnsi="Arial" w:cs="Arial"/>
          <w:sz w:val="28"/>
          <w:szCs w:val="28"/>
        </w:rPr>
        <w:t>Балтийская Государственная Академия РФ</w:t>
      </w:r>
    </w:p>
    <w:p w:rsidR="00643C49" w:rsidRPr="00DD2F34" w:rsidRDefault="00643C49" w:rsidP="004A54B4">
      <w:pPr>
        <w:jc w:val="center"/>
        <w:rPr>
          <w:rFonts w:ascii="Arial" w:hAnsi="Arial" w:cs="Arial"/>
          <w:sz w:val="28"/>
          <w:szCs w:val="28"/>
        </w:rPr>
      </w:pPr>
    </w:p>
    <w:p w:rsidR="00643C49" w:rsidRPr="00DD2F34" w:rsidRDefault="00643C49" w:rsidP="004A54B4">
      <w:pPr>
        <w:jc w:val="center"/>
        <w:rPr>
          <w:rFonts w:ascii="Arial" w:hAnsi="Arial" w:cs="Arial"/>
          <w:sz w:val="28"/>
          <w:szCs w:val="28"/>
        </w:rPr>
      </w:pPr>
    </w:p>
    <w:p w:rsidR="00643C49" w:rsidRPr="00DD2F34" w:rsidRDefault="00643C49" w:rsidP="004A54B4">
      <w:pPr>
        <w:jc w:val="center"/>
        <w:rPr>
          <w:rFonts w:ascii="Arial" w:hAnsi="Arial" w:cs="Arial"/>
          <w:sz w:val="28"/>
          <w:szCs w:val="28"/>
        </w:rPr>
      </w:pPr>
    </w:p>
    <w:p w:rsidR="00643C49" w:rsidRPr="00DD2F34" w:rsidRDefault="00643C49" w:rsidP="004A54B4">
      <w:pPr>
        <w:jc w:val="center"/>
        <w:rPr>
          <w:rFonts w:ascii="Arial" w:hAnsi="Arial" w:cs="Arial"/>
          <w:sz w:val="28"/>
          <w:szCs w:val="28"/>
        </w:rPr>
      </w:pPr>
    </w:p>
    <w:p w:rsidR="00643C49" w:rsidRPr="00DD2F34" w:rsidRDefault="00643C49" w:rsidP="004A54B4">
      <w:pPr>
        <w:jc w:val="center"/>
        <w:rPr>
          <w:rFonts w:ascii="Arial" w:hAnsi="Arial" w:cs="Arial"/>
          <w:sz w:val="28"/>
          <w:szCs w:val="28"/>
        </w:rPr>
      </w:pPr>
    </w:p>
    <w:p w:rsidR="00643C49" w:rsidRPr="00DD2F34" w:rsidRDefault="00643C49" w:rsidP="004A54B4">
      <w:pPr>
        <w:jc w:val="center"/>
        <w:rPr>
          <w:rFonts w:ascii="Arial" w:hAnsi="Arial" w:cs="Arial"/>
          <w:sz w:val="28"/>
          <w:szCs w:val="28"/>
        </w:rPr>
      </w:pPr>
    </w:p>
    <w:p w:rsidR="00643C49" w:rsidRPr="00DD2F34" w:rsidRDefault="00643C49" w:rsidP="004A54B4">
      <w:pPr>
        <w:jc w:val="center"/>
        <w:rPr>
          <w:rFonts w:ascii="Arial" w:hAnsi="Arial" w:cs="Arial"/>
          <w:sz w:val="28"/>
          <w:szCs w:val="28"/>
        </w:rPr>
      </w:pPr>
    </w:p>
    <w:p w:rsidR="00643C49" w:rsidRDefault="00643C49" w:rsidP="004A54B4">
      <w:pPr>
        <w:jc w:val="center"/>
        <w:rPr>
          <w:rFonts w:ascii="Arial" w:hAnsi="Arial" w:cs="Arial"/>
          <w:sz w:val="28"/>
          <w:szCs w:val="28"/>
        </w:rPr>
      </w:pPr>
      <w:r w:rsidRPr="00DD2F34">
        <w:rPr>
          <w:rFonts w:ascii="Arial" w:hAnsi="Arial" w:cs="Arial"/>
          <w:sz w:val="28"/>
          <w:szCs w:val="28"/>
        </w:rPr>
        <w:t>Кафедра: «Организация перевозок»</w:t>
      </w:r>
    </w:p>
    <w:p w:rsidR="00643C49" w:rsidRPr="00DD2F34" w:rsidRDefault="00643C49" w:rsidP="00B51024">
      <w:pPr>
        <w:jc w:val="center"/>
        <w:rPr>
          <w:rFonts w:ascii="Arial" w:hAnsi="Arial" w:cs="Arial"/>
          <w:sz w:val="28"/>
          <w:szCs w:val="28"/>
        </w:rPr>
      </w:pPr>
      <w:r w:rsidRPr="00DD2F34">
        <w:rPr>
          <w:rFonts w:ascii="Arial" w:hAnsi="Arial" w:cs="Arial"/>
          <w:sz w:val="28"/>
          <w:szCs w:val="28"/>
        </w:rPr>
        <w:t>Реферат</w:t>
      </w:r>
    </w:p>
    <w:p w:rsidR="00643C49" w:rsidRPr="00DD2F34" w:rsidRDefault="00643C49" w:rsidP="004A54B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дисциплине</w:t>
      </w:r>
      <w:r w:rsidRPr="00DD2F34">
        <w:rPr>
          <w:rFonts w:ascii="Arial" w:hAnsi="Arial" w:cs="Arial"/>
          <w:sz w:val="28"/>
          <w:szCs w:val="28"/>
        </w:rPr>
        <w:t>: «Таможенное право»</w:t>
      </w:r>
    </w:p>
    <w:p w:rsidR="00643C49" w:rsidRPr="00DD2F34" w:rsidRDefault="00643C49">
      <w:pPr>
        <w:rPr>
          <w:rFonts w:ascii="Arial" w:hAnsi="Arial" w:cs="Arial"/>
          <w:b/>
          <w:sz w:val="28"/>
          <w:szCs w:val="28"/>
        </w:rPr>
      </w:pPr>
    </w:p>
    <w:p w:rsidR="00643C49" w:rsidRPr="00DD2F34" w:rsidRDefault="00643C49">
      <w:pPr>
        <w:rPr>
          <w:rFonts w:ascii="Arial" w:hAnsi="Arial" w:cs="Arial"/>
          <w:b/>
          <w:sz w:val="28"/>
          <w:szCs w:val="28"/>
        </w:rPr>
      </w:pPr>
    </w:p>
    <w:p w:rsidR="00643C49" w:rsidRPr="00DD2F34" w:rsidRDefault="00643C49">
      <w:pPr>
        <w:rPr>
          <w:rFonts w:ascii="Arial" w:hAnsi="Arial" w:cs="Arial"/>
          <w:b/>
          <w:sz w:val="28"/>
          <w:szCs w:val="28"/>
        </w:rPr>
      </w:pPr>
    </w:p>
    <w:p w:rsidR="00643C49" w:rsidRPr="00DD2F34" w:rsidRDefault="00643C49">
      <w:pPr>
        <w:rPr>
          <w:rFonts w:ascii="Arial" w:hAnsi="Arial" w:cs="Arial"/>
          <w:b/>
          <w:sz w:val="28"/>
          <w:szCs w:val="28"/>
        </w:rPr>
      </w:pPr>
    </w:p>
    <w:p w:rsidR="00643C49" w:rsidRPr="00DD2F34" w:rsidRDefault="00643C49">
      <w:pPr>
        <w:rPr>
          <w:rFonts w:ascii="Arial" w:hAnsi="Arial" w:cs="Arial"/>
          <w:sz w:val="28"/>
          <w:szCs w:val="28"/>
        </w:rPr>
      </w:pPr>
      <w:r w:rsidRPr="00DD2F34">
        <w:rPr>
          <w:rFonts w:ascii="Arial" w:hAnsi="Arial" w:cs="Arial"/>
          <w:sz w:val="28"/>
          <w:szCs w:val="28"/>
        </w:rPr>
        <w:t xml:space="preserve">Выполнил курсант гр. ОП-42:                                          </w:t>
      </w:r>
    </w:p>
    <w:p w:rsidR="00643C49" w:rsidRPr="00DD2F34" w:rsidRDefault="00643C49">
      <w:pPr>
        <w:rPr>
          <w:rFonts w:ascii="Arial" w:hAnsi="Arial" w:cs="Arial"/>
          <w:sz w:val="28"/>
          <w:szCs w:val="28"/>
        </w:rPr>
      </w:pPr>
      <w:r w:rsidRPr="00DD2F34">
        <w:rPr>
          <w:rFonts w:ascii="Arial" w:hAnsi="Arial" w:cs="Arial"/>
          <w:sz w:val="28"/>
          <w:szCs w:val="28"/>
        </w:rPr>
        <w:t>Проверил доцент:                                                            Дуб М.М.</w:t>
      </w:r>
    </w:p>
    <w:p w:rsidR="00643C49" w:rsidRPr="00DD2F34" w:rsidRDefault="00643C49" w:rsidP="00DD2F34">
      <w:pPr>
        <w:rPr>
          <w:rFonts w:ascii="Arial" w:hAnsi="Arial" w:cs="Arial"/>
          <w:sz w:val="28"/>
          <w:szCs w:val="28"/>
        </w:rPr>
      </w:pPr>
    </w:p>
    <w:p w:rsidR="00643C49" w:rsidRPr="00DD2F34" w:rsidRDefault="00643C49" w:rsidP="00DD2F34">
      <w:pPr>
        <w:rPr>
          <w:rFonts w:ascii="Arial" w:hAnsi="Arial" w:cs="Arial"/>
          <w:sz w:val="28"/>
          <w:szCs w:val="28"/>
        </w:rPr>
      </w:pPr>
    </w:p>
    <w:p w:rsidR="00643C49" w:rsidRPr="00DD2F34" w:rsidRDefault="00643C49" w:rsidP="00DD2F34">
      <w:pPr>
        <w:rPr>
          <w:rFonts w:ascii="Arial" w:hAnsi="Arial" w:cs="Arial"/>
          <w:sz w:val="28"/>
          <w:szCs w:val="28"/>
        </w:rPr>
      </w:pPr>
    </w:p>
    <w:p w:rsidR="00643C49" w:rsidRPr="00DD2F34" w:rsidRDefault="00643C49" w:rsidP="00DD2F34">
      <w:pPr>
        <w:rPr>
          <w:rFonts w:ascii="Arial" w:hAnsi="Arial" w:cs="Arial"/>
          <w:sz w:val="28"/>
          <w:szCs w:val="28"/>
        </w:rPr>
      </w:pPr>
    </w:p>
    <w:p w:rsidR="00643C49" w:rsidRPr="00DD2F34" w:rsidRDefault="00643C49" w:rsidP="00DD2F34">
      <w:pPr>
        <w:rPr>
          <w:rFonts w:ascii="Arial" w:hAnsi="Arial" w:cs="Arial"/>
          <w:sz w:val="28"/>
          <w:szCs w:val="28"/>
        </w:rPr>
      </w:pPr>
    </w:p>
    <w:p w:rsidR="00643C49" w:rsidRPr="00DD2F34" w:rsidRDefault="00643C49">
      <w:pPr>
        <w:rPr>
          <w:rFonts w:ascii="Arial" w:hAnsi="Arial" w:cs="Arial"/>
          <w:sz w:val="28"/>
          <w:szCs w:val="28"/>
        </w:rPr>
      </w:pPr>
    </w:p>
    <w:p w:rsidR="00643C49" w:rsidRPr="00DD2F34" w:rsidRDefault="00643C49" w:rsidP="00DD2F34">
      <w:pPr>
        <w:tabs>
          <w:tab w:val="left" w:pos="3315"/>
        </w:tabs>
        <w:rPr>
          <w:rFonts w:ascii="Arial" w:hAnsi="Arial" w:cs="Arial"/>
          <w:sz w:val="28"/>
          <w:szCs w:val="28"/>
        </w:rPr>
      </w:pPr>
      <w:r w:rsidRPr="00DD2F34">
        <w:rPr>
          <w:rFonts w:ascii="Arial" w:hAnsi="Arial" w:cs="Arial"/>
          <w:sz w:val="28"/>
          <w:szCs w:val="28"/>
        </w:rPr>
        <w:tab/>
        <w:t>Калининград 2010</w:t>
      </w:r>
    </w:p>
    <w:p w:rsidR="00643C49" w:rsidRPr="00DD2F34" w:rsidRDefault="00643C49" w:rsidP="00DD2F34">
      <w:pPr>
        <w:jc w:val="center"/>
        <w:rPr>
          <w:rFonts w:ascii="Arial" w:hAnsi="Arial" w:cs="Arial"/>
          <w:sz w:val="28"/>
          <w:szCs w:val="28"/>
        </w:rPr>
      </w:pPr>
      <w:r w:rsidRPr="00DD2F34">
        <w:rPr>
          <w:rFonts w:ascii="Arial" w:hAnsi="Arial" w:cs="Arial"/>
          <w:sz w:val="28"/>
          <w:szCs w:val="28"/>
        </w:rPr>
        <w:t>Оглавление:</w:t>
      </w:r>
    </w:p>
    <w:p w:rsidR="00643C49" w:rsidRPr="00DD2F34" w:rsidRDefault="00643C49" w:rsidP="00DD2F34">
      <w:pPr>
        <w:jc w:val="center"/>
        <w:rPr>
          <w:rFonts w:ascii="Arial" w:hAnsi="Arial" w:cs="Arial"/>
          <w:sz w:val="28"/>
          <w:szCs w:val="28"/>
        </w:rPr>
      </w:pPr>
    </w:p>
    <w:p w:rsidR="00643C49" w:rsidRPr="00DD2F34" w:rsidRDefault="00643C49" w:rsidP="00DD2F34">
      <w:pPr>
        <w:rPr>
          <w:rFonts w:ascii="Arial" w:hAnsi="Arial" w:cs="Arial"/>
          <w:sz w:val="28"/>
          <w:szCs w:val="28"/>
        </w:rPr>
      </w:pPr>
      <w:r w:rsidRPr="00DD2F34">
        <w:rPr>
          <w:rFonts w:ascii="Arial" w:hAnsi="Arial" w:cs="Arial"/>
          <w:sz w:val="28"/>
          <w:szCs w:val="28"/>
        </w:rPr>
        <w:t>4. Таможенная процедура переработки товаров для внутреннего потребления………………………………………………………………….</w:t>
      </w:r>
    </w:p>
    <w:p w:rsidR="00643C49" w:rsidRPr="00DD2F34" w:rsidRDefault="00643C49" w:rsidP="00DD2F34">
      <w:pPr>
        <w:rPr>
          <w:rFonts w:ascii="Arial" w:hAnsi="Arial" w:cs="Arial"/>
          <w:sz w:val="28"/>
          <w:szCs w:val="28"/>
        </w:rPr>
      </w:pPr>
      <w:r w:rsidRPr="00DD2F34">
        <w:rPr>
          <w:rFonts w:ascii="Arial" w:hAnsi="Arial" w:cs="Arial"/>
          <w:sz w:val="28"/>
          <w:szCs w:val="28"/>
        </w:rPr>
        <w:t>26. Виды таможенных процедур товаров и транспортных средств…</w:t>
      </w:r>
    </w:p>
    <w:p w:rsidR="00643C49" w:rsidRPr="00DD2F34" w:rsidRDefault="00643C49" w:rsidP="00DD2F34">
      <w:pPr>
        <w:rPr>
          <w:rFonts w:ascii="Arial" w:hAnsi="Arial" w:cs="Arial"/>
          <w:sz w:val="28"/>
          <w:szCs w:val="28"/>
        </w:rPr>
      </w:pPr>
      <w:r w:rsidRPr="00DD2F34">
        <w:rPr>
          <w:rFonts w:ascii="Arial" w:hAnsi="Arial" w:cs="Arial"/>
          <w:sz w:val="28"/>
          <w:szCs w:val="28"/>
        </w:rPr>
        <w:t>48. Санкции за нарушение таможенных правил ……………………….</w:t>
      </w:r>
    </w:p>
    <w:p w:rsidR="00643C49" w:rsidRPr="00DD2F34" w:rsidRDefault="00643C49" w:rsidP="00DD2F34">
      <w:pPr>
        <w:rPr>
          <w:rFonts w:ascii="Arial" w:hAnsi="Arial" w:cs="Arial"/>
          <w:b/>
          <w:sz w:val="28"/>
          <w:szCs w:val="28"/>
        </w:rPr>
      </w:pPr>
      <w:r w:rsidRPr="00DD2F34">
        <w:rPr>
          <w:rFonts w:ascii="Arial" w:hAnsi="Arial" w:cs="Arial"/>
          <w:sz w:val="28"/>
          <w:szCs w:val="28"/>
        </w:rPr>
        <w:br w:type="page"/>
      </w:r>
      <w:bookmarkEnd w:id="0"/>
    </w:p>
    <w:p w:rsidR="00643C49" w:rsidRPr="00DD2F34" w:rsidRDefault="00643C49" w:rsidP="00184079">
      <w:pPr>
        <w:jc w:val="center"/>
      </w:pPr>
      <w:r>
        <w:rPr>
          <w:rFonts w:ascii="Arial" w:hAnsi="Arial" w:cs="Arial"/>
          <w:sz w:val="28"/>
          <w:szCs w:val="28"/>
        </w:rPr>
        <w:t>4. Таможенная процедура переработки товаров для внутреннего потребления.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"Таможенная процедура переработки</w:t>
      </w:r>
      <w:r>
        <w:rPr>
          <w:rFonts w:ascii="Arial" w:hAnsi="Arial" w:cs="Arial"/>
          <w:sz w:val="28"/>
          <w:szCs w:val="28"/>
          <w:lang w:eastAsia="ru-RU"/>
        </w:rPr>
        <w:t xml:space="preserve"> товаров</w:t>
      </w:r>
      <w:r w:rsidRPr="00DD2F34">
        <w:rPr>
          <w:rFonts w:ascii="Arial" w:hAnsi="Arial" w:cs="Arial"/>
          <w:sz w:val="28"/>
          <w:szCs w:val="28"/>
          <w:lang w:eastAsia="ru-RU"/>
        </w:rPr>
        <w:t xml:space="preserve"> для внутреннего потребления"</w:t>
      </w:r>
      <w:r>
        <w:rPr>
          <w:rFonts w:ascii="Arial" w:hAnsi="Arial" w:cs="Arial"/>
          <w:sz w:val="28"/>
          <w:szCs w:val="28"/>
          <w:lang w:eastAsia="ru-RU"/>
        </w:rPr>
        <w:t xml:space="preserve"> определена в Главе 36 таможенного кодекса таможенного союза.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264. Содержание таможенной процедуры переработки для внутреннего потребления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 xml:space="preserve">Переработка для внутреннего потребления - таможенная процедура, при которой иностранные товары используются для совершения операций по переработке на таможенной территории таможенного союза в установленные сроки без уплаты ввозных таможенных пошлин, с применением запретов и ограничений, а также ограничений в связи с применением специальных защитных, антидемпинговых и компенсационных мер при условии последующего помещения продуктов переработки под таможенную </w:t>
      </w:r>
      <w:hyperlink r:id="rId5" w:anchor="630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процедуру выпуска для внутреннего потребления</w:t>
        </w:r>
      </w:hyperlink>
      <w:r w:rsidRPr="00DD2F34">
        <w:rPr>
          <w:rFonts w:ascii="Arial" w:hAnsi="Arial" w:cs="Arial"/>
          <w:sz w:val="28"/>
          <w:szCs w:val="28"/>
          <w:lang w:eastAsia="ru-RU"/>
        </w:rPr>
        <w:t xml:space="preserve"> с уплатой ввозных таможенных пошлин по ставкам, применяемым к продуктам переработки.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265. Условия помещения товаров под таможенную процедуру переработки для внутреннего потребления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 xml:space="preserve">1. Переработка для внутреннего потребления допускается в отношении товаров, перечень которых определяется </w:t>
      </w:r>
      <w:hyperlink r:id="rId6" w:anchor="18802" w:history="1">
        <w:r w:rsidRPr="00DD2F34">
          <w:rPr>
            <w:rFonts w:ascii="Arial" w:hAnsi="Arial" w:cs="Arial"/>
            <w:sz w:val="28"/>
            <w:szCs w:val="28"/>
            <w:lang w:eastAsia="ru-RU"/>
          </w:rPr>
          <w:t>законодательством</w:t>
        </w:r>
      </w:hyperlink>
      <w:r w:rsidRPr="00DD2F34">
        <w:rPr>
          <w:rFonts w:ascii="Arial" w:hAnsi="Arial" w:cs="Arial"/>
          <w:sz w:val="28"/>
          <w:szCs w:val="28"/>
          <w:lang w:eastAsia="ru-RU"/>
        </w:rPr>
        <w:t xml:space="preserve"> государств-членов таможенного союза.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2. Помещение товаров под таможенную процедуру переработки для внутреннего потребления допускается при условии: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 xml:space="preserve">1) предоставления документа об условиях переработки товаров для внутреннего потребления, выданного уполномоченным органом государства-члена таможенного союза и содержащего сведения, определенные </w:t>
      </w:r>
      <w:hyperlink r:id="rId7" w:anchor="269" w:history="1">
        <w:r w:rsidRPr="00DD2F34">
          <w:rPr>
            <w:rFonts w:ascii="Arial" w:hAnsi="Arial" w:cs="Arial"/>
            <w:sz w:val="28"/>
            <w:szCs w:val="28"/>
            <w:lang w:eastAsia="ru-RU"/>
          </w:rPr>
          <w:t>статьей 269</w:t>
        </w:r>
      </w:hyperlink>
      <w:r w:rsidRPr="00DD2F34">
        <w:rPr>
          <w:rFonts w:ascii="Arial" w:hAnsi="Arial" w:cs="Arial"/>
          <w:sz w:val="28"/>
          <w:szCs w:val="28"/>
          <w:lang w:eastAsia="ru-RU"/>
        </w:rPr>
        <w:t xml:space="preserve"> настоящего Кодекса;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2) возможности идентификации иностранных товаров в продуктах их переработки таможенными органами;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 xml:space="preserve">3) если суммы ввозных таможенных пошлин, подлежащих уплате в отношении продуктов переработки меньше тех, которые подлежали бы уплате на день помещения иностранных товаров под таможенную процедуру переработки для внутреннего потребления, если бы они были помещены под таможенную </w:t>
      </w:r>
      <w:hyperlink r:id="rId8" w:anchor="630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процедуру выпуска для внутреннего потребления</w:t>
        </w:r>
      </w:hyperlink>
      <w:r w:rsidRPr="00DD2F34">
        <w:rPr>
          <w:rFonts w:ascii="Arial" w:hAnsi="Arial" w:cs="Arial"/>
          <w:sz w:val="28"/>
          <w:szCs w:val="28"/>
          <w:lang w:eastAsia="ru-RU"/>
        </w:rPr>
        <w:t>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4) продукты переработки не могут быть восстановлены в первоначальном состоянии экономически выгодным способом.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3. Товары, помещенные под таможенную процедуру переработки для внутреннего потребления, сохраняют статус иностранных товаров, а товары, полученные в результате операции по переработке товаров, приобретают статус иностранных товаров.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4. Под таможенную процедуру переработки для внутреннего потребления могут помещаться иностранные товары, ранее помещенные под таможенные процедуры, при соблюдении требований и условий, предусмотренных настоящим Кодексом.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266. Операции по переработке для внутреннего потребления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1. Операции по переработке товаров в таможенной процедуре переработки для внутреннего потребления включают: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1) переработку или обработку товаров, при которой иностранные товары теряют свои индивидуальные характеристики;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2) изготовление товаров, включая монтаж, сборку, разборку и подгонку.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2. К операциям по переработке товаров не относятся: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1) операции по обеспечению сохранности товаров при подготовке их к продаже и транспортировке;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2) получение приплода, выращивание и откорм животных, птиц, рыб, а также выращивание ракообразных и моллюсков;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3) выращивание деревьев и растений;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4) копирование и размножение информации, аудио- и видеозаписей на любые виды носителей информации.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267. Идентификация иностранных товаров в продуктах переработки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В целях идентификации иностранных товаров в продуктах их переработки могут использоваться следующие способы: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1) проставление декларантом, лицом, осуществляющим переработку, или должностными лицами таможенных органов печатей, штампов, цифровой и другой маркировки на исходные иностранные товары;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2) подробное описание, фотографирование, изображение в масштабе иностранных товаров;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3) сопоставление предварительно отобранных проб, образцов иностранных товаров и продуктов их переработки;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4) использование имеющейся маркировки товаров, в том числе в виде серийных номеров.</w:t>
      </w:r>
    </w:p>
    <w:p w:rsidR="00643C49" w:rsidRPr="00184079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5) иные способы</w:t>
      </w:r>
      <w:r w:rsidRPr="00184079">
        <w:rPr>
          <w:rFonts w:ascii="Arial" w:hAnsi="Arial" w:cs="Arial"/>
          <w:sz w:val="28"/>
          <w:szCs w:val="28"/>
          <w:lang w:eastAsia="ru-RU"/>
        </w:rPr>
        <w:t>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268. Срок переработки товаров для внутреннего потребления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269. Документ об условиях переработки товаров для внутреннего потребления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1. Документ об условиях переработки товаров для внутреннего потребления, выдаваемый уполномоченным органом государства-члена таможенного союза, может получить любое лицо государства-члена таможенного союза, на территории которого выдается этот документ, в том числе не осуществляющее непосредственно операции по переработке товаров.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2. Документ об условиях переработки товаров для внутреннего потребления должен содержать сведения о (об):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1) лице, которому выдан документ;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2) лице (лицах), которое (которые) будет (будут) непосредственно осуществлять операции по переработке;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 xml:space="preserve">3) наименовании, классификации иностранных товаров и продуктов их переработки в соответствии с </w:t>
      </w:r>
      <w:hyperlink r:id="rId9" w:history="1">
        <w:r w:rsidRPr="00DD2F34">
          <w:rPr>
            <w:rFonts w:ascii="Arial" w:hAnsi="Arial" w:cs="Arial"/>
            <w:sz w:val="28"/>
            <w:szCs w:val="28"/>
            <w:lang w:eastAsia="ru-RU"/>
          </w:rPr>
          <w:t>Товарной номенклатурой</w:t>
        </w:r>
      </w:hyperlink>
      <w:r w:rsidRPr="00DD2F34">
        <w:rPr>
          <w:rFonts w:ascii="Arial" w:hAnsi="Arial" w:cs="Arial"/>
          <w:sz w:val="28"/>
          <w:szCs w:val="28"/>
          <w:lang w:eastAsia="ru-RU"/>
        </w:rPr>
        <w:t xml:space="preserve"> внешнеэкономической деятельности, их количестве и стоимости;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4) документах, подтверждающих совершение внешнеэкономической сделки, ибо иных документах, подтверждающих право владения, пользования и (или) распоряжения товарами не в рамках внешнеэкономической сделки;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5) нормах выхода продуктов переработки;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6) операциях по переработке товаров, способах их совершения;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7) способах идентификации товаров;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8) наименовании, классификации остатков и отходов в соответствии с Товарной номенклатурой внешнеэкономической деятельности, их количестве и стоимости;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9) сроке переработки товаров для внутреннего потребления;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10) возможности дальнейшего коммерческого использования отходов;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11) таможенном органе (таможенных органах), в котором (которых) предполагается помещение товаров под таможенную процедуру переработки для внутреннего потребления и завершение этой таможенной процедуры.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 xml:space="preserve">3. Документ об условиях переработки товаров для внутреннего потребления может содержать и иные сведения, если это установлено </w:t>
      </w:r>
      <w:hyperlink r:id="rId10" w:anchor="192" w:history="1">
        <w:r w:rsidRPr="00DD2F34">
          <w:rPr>
            <w:rFonts w:ascii="Arial" w:hAnsi="Arial" w:cs="Arial"/>
            <w:sz w:val="28"/>
            <w:szCs w:val="28"/>
            <w:lang w:eastAsia="ru-RU"/>
          </w:rPr>
          <w:t>законодательством</w:t>
        </w:r>
      </w:hyperlink>
      <w:r w:rsidRPr="00DD2F34">
        <w:rPr>
          <w:rFonts w:ascii="Arial" w:hAnsi="Arial" w:cs="Arial"/>
          <w:sz w:val="28"/>
          <w:szCs w:val="28"/>
          <w:lang w:eastAsia="ru-RU"/>
        </w:rPr>
        <w:t xml:space="preserve"> государств-членов таможенного союза.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 xml:space="preserve">4. Форма и порядок выдачи документа об условиях переработки товаров для внутреннего потребления, внесения в него изменений или дополнений, а также его отзыва (аннулирования) определяются </w:t>
      </w:r>
      <w:hyperlink r:id="rId11" w:anchor="192" w:history="1">
        <w:r w:rsidRPr="00DD2F34">
          <w:rPr>
            <w:rFonts w:ascii="Arial" w:hAnsi="Arial" w:cs="Arial"/>
            <w:sz w:val="28"/>
            <w:szCs w:val="28"/>
            <w:lang w:eastAsia="ru-RU"/>
          </w:rPr>
          <w:t>законодательством</w:t>
        </w:r>
      </w:hyperlink>
      <w:r w:rsidRPr="00DD2F34">
        <w:rPr>
          <w:rFonts w:ascii="Arial" w:hAnsi="Arial" w:cs="Arial"/>
          <w:sz w:val="28"/>
          <w:szCs w:val="28"/>
          <w:lang w:eastAsia="ru-RU"/>
        </w:rPr>
        <w:t xml:space="preserve"> государств-членов таможенного союза.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5. Выпуск иностранных товаров в соответствии с таможенной процедурой переработки товаров для внутреннего потребления осуществляется таможенным органом государства-члена таможенного союза, уполномоченным органом которого выдан документ об условиях переработки товаров для внутреннего потребления.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270. Нормы выхода продуктов переработки для внутреннего потребления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271. Отходы, образовавшиеся в результате переработки товаров для внутреннего потребления, и производственные потери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272. Остатки товаров, помещенных под таможенную процедуру переработки для внутреннего потребления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273. Завершение действия таможенной процедуры переработки для внутреннего потребления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 xml:space="preserve">Действие таможенной процедуры переработки для внутреннего потребления завершается до истечения срока переработки товаров помещением продуктов переработки под таможенную </w:t>
      </w:r>
      <w:hyperlink r:id="rId12" w:anchor="630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процедуру выпуска для внутреннего потребления</w:t>
        </w:r>
      </w:hyperlink>
      <w:r w:rsidRPr="00DD2F34">
        <w:rPr>
          <w:rFonts w:ascii="Arial" w:hAnsi="Arial" w:cs="Arial"/>
          <w:sz w:val="28"/>
          <w:szCs w:val="28"/>
          <w:lang w:eastAsia="ru-RU"/>
        </w:rPr>
        <w:t xml:space="preserve"> в порядке и на условиях, которые предусмотрены настоящим Кодексом.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При этом в отношении продуктов переработки меры нетарифного регулирования не применяются.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274. Возникновение и прекращение обязанности по уплате ввозных таможенных пошлин, налогов и срок их уплаты в отношении товаров, помещаемых (помещенных) под таможенную процедуру переработки для внутреннего потребления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275. Особенности помещения продуктов переработки под таможенную процедуру выпуска для внутреннего потребления при завершении действия таможенной процедуры переработки для внутреннего потребления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276. Особенности помещения иностранных товаров, не подвергшихся операциям по переработке, под таможенную процедуру выпуска для внутреннего потребления при завершении действия таможенной процедуры переработки для внутреннего потребления</w:t>
      </w:r>
    </w:p>
    <w:p w:rsidR="00643C49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643C49" w:rsidRDefault="00643C49" w:rsidP="00184079">
      <w:pPr>
        <w:spacing w:after="0" w:line="36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 xml:space="preserve">26. </w:t>
      </w:r>
      <w:r>
        <w:rPr>
          <w:rFonts w:ascii="Arial" w:hAnsi="Arial" w:cs="Arial"/>
          <w:sz w:val="28"/>
          <w:szCs w:val="28"/>
          <w:lang w:eastAsia="ru-RU"/>
        </w:rPr>
        <w:t xml:space="preserve"> Виды таможенных процедур товаров и транспортных средств.</w:t>
      </w:r>
    </w:p>
    <w:p w:rsidR="00643C49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643C49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>Таможенные процедур</w:t>
      </w:r>
      <w:r>
        <w:rPr>
          <w:rFonts w:ascii="Arial" w:hAnsi="Arial" w:cs="Arial"/>
          <w:sz w:val="28"/>
          <w:szCs w:val="28"/>
          <w:lang w:eastAsia="ru-RU"/>
        </w:rPr>
        <w:t>ы</w:t>
      </w:r>
      <w:r w:rsidRPr="00DD2F34">
        <w:rPr>
          <w:rFonts w:ascii="Arial" w:hAnsi="Arial" w:cs="Arial"/>
          <w:sz w:val="28"/>
          <w:szCs w:val="28"/>
          <w:lang w:eastAsia="ru-RU"/>
        </w:rPr>
        <w:t xml:space="preserve">. </w:t>
      </w:r>
      <w:r w:rsidRPr="004E0465">
        <w:rPr>
          <w:rFonts w:ascii="Arial" w:hAnsi="Arial" w:cs="Arial"/>
          <w:sz w:val="28"/>
          <w:szCs w:val="28"/>
          <w:lang w:eastAsia="ru-RU"/>
        </w:rPr>
        <w:t>Глава 29 "Общие положения о таможенных процедурах"</w:t>
      </w:r>
      <w:r>
        <w:rPr>
          <w:rFonts w:ascii="Arial" w:hAnsi="Arial" w:cs="Arial"/>
          <w:sz w:val="28"/>
          <w:szCs w:val="28"/>
          <w:lang w:eastAsia="ru-RU"/>
        </w:rPr>
        <w:t>.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202.</w:t>
      </w:r>
      <w:r w:rsidRPr="004E0465">
        <w:rPr>
          <w:rFonts w:ascii="Arial" w:hAnsi="Arial" w:cs="Arial"/>
          <w:sz w:val="28"/>
          <w:szCs w:val="28"/>
          <w:lang w:eastAsia="ru-RU"/>
        </w:rPr>
        <w:t xml:space="preserve"> Виды таможенных процедур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>1. В целях таможенного регулирования в отношении товаров устанавливаются следующие виды таможенных процедур: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1) </w:t>
      </w:r>
      <w:hyperlink r:id="rId13" w:anchor="630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выпуск для внутреннего потребления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>;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2) </w:t>
      </w:r>
      <w:hyperlink r:id="rId14" w:anchor="631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экспорт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>;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3) </w:t>
      </w:r>
      <w:hyperlink r:id="rId15" w:anchor="632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таможенный транзит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>;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4) </w:t>
      </w:r>
      <w:hyperlink r:id="rId16" w:anchor="633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таможенный склад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>;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5) </w:t>
      </w:r>
      <w:hyperlink r:id="rId17" w:anchor="634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переработка на таможенной территории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>;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6) </w:t>
      </w:r>
      <w:hyperlink r:id="rId18" w:anchor="635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переработка вне таможенной территории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>;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7) </w:t>
      </w:r>
      <w:hyperlink r:id="rId19" w:anchor="636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переработка для внутреннего потребления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>;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8) </w:t>
      </w:r>
      <w:hyperlink r:id="rId20" w:anchor="637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временный ввоз (допуск)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>;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9) </w:t>
      </w:r>
      <w:hyperlink r:id="rId21" w:anchor="638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временный вывоз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>;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10) </w:t>
      </w:r>
      <w:hyperlink r:id="rId22" w:anchor="639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реимпорт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>;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11) </w:t>
      </w:r>
      <w:hyperlink r:id="rId23" w:anchor="640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реэкспорт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>;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12) </w:t>
      </w:r>
      <w:hyperlink r:id="rId24" w:anchor="641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беспошлинная торговля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>;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13) </w:t>
      </w:r>
      <w:hyperlink r:id="rId25" w:anchor="642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уничтожение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>;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14) </w:t>
      </w:r>
      <w:hyperlink r:id="rId26" w:anchor="643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отказ в пользу государства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>;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15) </w:t>
      </w:r>
      <w:hyperlink r:id="rId27" w:history="1">
        <w:r w:rsidRPr="00DD2F34">
          <w:rPr>
            <w:rFonts w:ascii="Arial" w:hAnsi="Arial" w:cs="Arial"/>
            <w:sz w:val="28"/>
            <w:szCs w:val="28"/>
            <w:lang w:eastAsia="ru-RU"/>
          </w:rPr>
          <w:t>свободная таможенная зона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>;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16) </w:t>
      </w:r>
      <w:hyperlink r:id="rId28" w:history="1">
        <w:r w:rsidRPr="00DD2F34">
          <w:rPr>
            <w:rFonts w:ascii="Arial" w:hAnsi="Arial" w:cs="Arial"/>
            <w:sz w:val="28"/>
            <w:szCs w:val="28"/>
            <w:lang w:eastAsia="ru-RU"/>
          </w:rPr>
          <w:t>свободный склад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>;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>17) специальная таможенная процедура (таможенная процедура, определяющая для таможенных целей требования и условия пользования и (или) распоряжения отдельными категориями товаров на таможенной территории таможенного союза или за ее пределами).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2. Таможенные процедуры, указанные в </w:t>
      </w:r>
      <w:hyperlink r:id="rId29" w:anchor="202115" w:history="1">
        <w:r w:rsidRPr="00DD2F34">
          <w:rPr>
            <w:rFonts w:ascii="Arial" w:hAnsi="Arial" w:cs="Arial"/>
            <w:sz w:val="28"/>
            <w:szCs w:val="28"/>
            <w:lang w:eastAsia="ru-RU"/>
          </w:rPr>
          <w:t>подпунктах 15)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 xml:space="preserve"> и </w:t>
      </w:r>
      <w:hyperlink r:id="rId30" w:anchor="202116" w:history="1">
        <w:r w:rsidRPr="00DD2F34">
          <w:rPr>
            <w:rFonts w:ascii="Arial" w:hAnsi="Arial" w:cs="Arial"/>
            <w:sz w:val="28"/>
            <w:szCs w:val="28"/>
            <w:lang w:eastAsia="ru-RU"/>
          </w:rPr>
          <w:t>16) пункта 1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 xml:space="preserve"> настоящей статьи, устанавливаются международными договорами государств-членов таможенного союза.</w:t>
      </w:r>
    </w:p>
    <w:p w:rsidR="00643C49" w:rsidRPr="004E0465" w:rsidRDefault="007F0126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hyperlink r:id="rId31" w:anchor="105" w:history="1">
        <w:r w:rsidR="00643C49" w:rsidRPr="00DD2F34">
          <w:rPr>
            <w:rFonts w:ascii="Arial" w:hAnsi="Arial" w:cs="Arial"/>
            <w:sz w:val="28"/>
            <w:szCs w:val="28"/>
            <w:lang w:eastAsia="ru-RU"/>
          </w:rPr>
          <w:t>Протоколом</w:t>
        </w:r>
      </w:hyperlink>
      <w:r w:rsidR="00643C49" w:rsidRPr="004E0465">
        <w:rPr>
          <w:rFonts w:ascii="Arial" w:hAnsi="Arial" w:cs="Arial"/>
          <w:sz w:val="28"/>
          <w:szCs w:val="28"/>
          <w:lang w:eastAsia="ru-RU"/>
        </w:rPr>
        <w:t xml:space="preserve"> от 16 апреля 2010 г. пункт 3 статьи 202 настоящего Кодекса изложен в новой редакции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>См. текст пункта в предыдущей редакции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3. Специальная таможенная процедура устанавливается законодательством государства - члена таможенного союза в соответствии с условиями и в отношении категорий товаров, определенных </w:t>
      </w:r>
      <w:hyperlink r:id="rId32" w:anchor="10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решением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 xml:space="preserve"> Комиссии таможенного союза.</w:t>
      </w:r>
    </w:p>
    <w:p w:rsidR="00643C49" w:rsidRPr="00184079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203.</w:t>
      </w:r>
      <w:r w:rsidRPr="004E0465">
        <w:rPr>
          <w:rFonts w:ascii="Arial" w:hAnsi="Arial" w:cs="Arial"/>
          <w:sz w:val="28"/>
          <w:szCs w:val="28"/>
          <w:lang w:eastAsia="ru-RU"/>
        </w:rPr>
        <w:t xml:space="preserve"> Выбор и изменение таможенной процедуры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>1. По выбору лица товары, перемещаемые через таможенную границу, помещаются под определенную таможенную процедуру, в порядке и на условиях, которые предусмотрены настоящим Кодексом и законодательством государств-членов таможенного союза.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>2. Лицо вправе изменить выбранную таможенную процедуру на другую в соответствии с настоящим Кодексом.</w:t>
      </w:r>
    </w:p>
    <w:p w:rsidR="00643C49" w:rsidRPr="00184079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204.</w:t>
      </w:r>
      <w:r w:rsidRPr="004E0465">
        <w:rPr>
          <w:rFonts w:ascii="Arial" w:hAnsi="Arial" w:cs="Arial"/>
          <w:sz w:val="28"/>
          <w:szCs w:val="28"/>
          <w:lang w:eastAsia="ru-RU"/>
        </w:rPr>
        <w:t xml:space="preserve"> Помещение под таможенную процедуру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>Днем помещения товаров под таможенную процедуру считается день выпуска товара таможенным органом в порядке, установленном настоящим Кодексом.</w:t>
      </w:r>
    </w:p>
    <w:p w:rsidR="00643C49" w:rsidRPr="00184079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205.</w:t>
      </w:r>
      <w:r w:rsidRPr="004E0465">
        <w:rPr>
          <w:rFonts w:ascii="Arial" w:hAnsi="Arial" w:cs="Arial"/>
          <w:sz w:val="28"/>
          <w:szCs w:val="28"/>
          <w:lang w:eastAsia="ru-RU"/>
        </w:rPr>
        <w:t xml:space="preserve"> Обязанность подтверждения соблюдения условий помещения товаров под таможенную процедуру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>Обязанность подтверждения соблюдения условий помещения товаров под таможенную процедуру возлагается на декларанта.</w:t>
      </w:r>
      <w:r w:rsidRPr="004E0465">
        <w:rPr>
          <w:rFonts w:ascii="Arial" w:hAnsi="Arial" w:cs="Arial"/>
          <w:sz w:val="28"/>
          <w:szCs w:val="28"/>
          <w:lang w:eastAsia="ru-RU"/>
        </w:rPr>
        <w:br/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206.</w:t>
      </w:r>
      <w:r w:rsidRPr="004E0465">
        <w:rPr>
          <w:rFonts w:ascii="Arial" w:hAnsi="Arial" w:cs="Arial"/>
          <w:sz w:val="28"/>
          <w:szCs w:val="28"/>
          <w:lang w:eastAsia="ru-RU"/>
        </w:rPr>
        <w:t xml:space="preserve"> Таможенный контроль за соблюдением условий таможенных процедур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>1. Таможенный контроль за соблюдением условий таможенных процедур, при помещении под которые товары не приобретают статус товаров таможенного союза, проводится таможенными органами того государства-члена таможенного союза, на территории которого товары выпущены в соответствии с такой таможенной процедурой, в порядке, установленном настоящим Кодексом.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2. Таможенный контроль в отношении товаров, указанных в </w:t>
      </w:r>
      <w:hyperlink r:id="rId33" w:anchor="2061" w:history="1">
        <w:r w:rsidRPr="00DD2F34">
          <w:rPr>
            <w:rFonts w:ascii="Arial" w:hAnsi="Arial" w:cs="Arial"/>
            <w:sz w:val="28"/>
            <w:szCs w:val="28"/>
            <w:lang w:eastAsia="ru-RU"/>
          </w:rPr>
          <w:t>пункте 1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 xml:space="preserve"> настоящей статьи, находящихся на территории иного государства-члена таможенного союза, чем то государство, таможенным органом которого выпущены товары, проводится в соответствии с </w:t>
      </w:r>
      <w:hyperlink r:id="rId34" w:anchor="317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главой 17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 xml:space="preserve"> настоящего Кодекса.</w:t>
      </w:r>
    </w:p>
    <w:p w:rsidR="00643C49" w:rsidRPr="00184079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207.</w:t>
      </w:r>
      <w:r w:rsidRPr="004E0465">
        <w:rPr>
          <w:rFonts w:ascii="Arial" w:hAnsi="Arial" w:cs="Arial"/>
          <w:sz w:val="28"/>
          <w:szCs w:val="28"/>
          <w:lang w:eastAsia="ru-RU"/>
        </w:rPr>
        <w:t xml:space="preserve"> Ответственность за несоблюдение условий и требований таможенной процедуры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Ответственность за несоблюдение условий и требований таможенной процедуры несет </w:t>
      </w:r>
      <w:hyperlink r:id="rId35" w:anchor="406" w:history="1">
        <w:r w:rsidRPr="00DD2F34">
          <w:rPr>
            <w:rFonts w:ascii="Arial" w:hAnsi="Arial" w:cs="Arial"/>
            <w:sz w:val="28"/>
            <w:szCs w:val="28"/>
            <w:lang w:eastAsia="ru-RU"/>
          </w:rPr>
          <w:t>декларант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 xml:space="preserve"> в соответствии с законодательством государств-членов таможенного союза.</w:t>
      </w:r>
    </w:p>
    <w:p w:rsidR="00643C49" w:rsidRPr="00184079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208.</w:t>
      </w:r>
      <w:r w:rsidRPr="004E0465">
        <w:rPr>
          <w:rFonts w:ascii="Arial" w:hAnsi="Arial" w:cs="Arial"/>
          <w:sz w:val="28"/>
          <w:szCs w:val="28"/>
          <w:lang w:eastAsia="ru-RU"/>
        </w:rPr>
        <w:t xml:space="preserve"> Последствия изъятия (ареста) товаров, помещенных под таможенную процедуру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1. В случае изъятия товаров, помещенных под таможенную процедуру, либо наложения ареста на такие товары в соответствии с </w:t>
      </w:r>
      <w:hyperlink r:id="rId36" w:anchor="2714" w:history="1">
        <w:r w:rsidRPr="00DD2F34">
          <w:rPr>
            <w:rFonts w:ascii="Arial" w:hAnsi="Arial" w:cs="Arial"/>
            <w:sz w:val="28"/>
            <w:szCs w:val="28"/>
            <w:lang w:eastAsia="ru-RU"/>
          </w:rPr>
          <w:t>законодательством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 xml:space="preserve"> государств-членов таможенного союза действие таможенной процедуры в отношении этих товаров приостанавливается.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>Если принято решение об отмене изъятия товаров либо наложения на них ареста, действие таможенной процедуры возобновляется.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>При возобновлении действия таможенной процедуры проценты, начисление и уплата которых предусмотрены в соответствии с настоящим разделом, за период приостановления действия таможенной процедуры не начисляются и не уплачиваются.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>2. При конфискации или обращении в собственность государства по решению суда товаров, помещенных под таможенную процедуру, действие таможенной процедуры в отношении этих товаров прекращается, а конфискованные или обращенные в собственность государства иностранные товары приобретают статус товаров таможенного союза.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3. Если привлечение лица к административной или уголовной ответственности в соответствии с </w:t>
      </w:r>
      <w:hyperlink r:id="rId37" w:anchor="160" w:history="1">
        <w:r w:rsidRPr="00DD2F34">
          <w:rPr>
            <w:rFonts w:ascii="Arial" w:hAnsi="Arial" w:cs="Arial"/>
            <w:sz w:val="28"/>
            <w:szCs w:val="28"/>
            <w:lang w:eastAsia="ru-RU"/>
          </w:rPr>
          <w:t>законодательством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 xml:space="preserve"> государств-членов таможенного союза связано с несоблюдением им таможенной процедуры и допущенное несоблюдение влечет за собой невозможность дальнейшего применения данной таможенной процедуры, действие таможенной процедуры должно быть завершено в течение 15 (пятнадцати) календарных дней со дня, следующего за днем вступления в силу соответствующего решения по привлечению лица к ответственности.</w:t>
      </w:r>
    </w:p>
    <w:p w:rsidR="00643C49" w:rsidRPr="004E0465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4E0465">
        <w:rPr>
          <w:rFonts w:ascii="Arial" w:hAnsi="Arial" w:cs="Arial"/>
          <w:sz w:val="28"/>
          <w:szCs w:val="28"/>
          <w:lang w:eastAsia="ru-RU"/>
        </w:rPr>
        <w:t xml:space="preserve">Товары, в отношении которых действие таможенной процедуры не завершено в соответствии с </w:t>
      </w:r>
      <w:hyperlink r:id="rId38" w:anchor="2083" w:history="1">
        <w:r w:rsidRPr="00DD2F34">
          <w:rPr>
            <w:rFonts w:ascii="Arial" w:hAnsi="Arial" w:cs="Arial"/>
            <w:sz w:val="28"/>
            <w:szCs w:val="28"/>
            <w:lang w:eastAsia="ru-RU"/>
          </w:rPr>
          <w:t>частью первой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 xml:space="preserve"> настоящего пункта, задерживаются таможенными органами в соответствии с </w:t>
      </w:r>
      <w:hyperlink r:id="rId39" w:anchor="32100" w:history="1">
        <w:r w:rsidRPr="00DD2F34">
          <w:rPr>
            <w:rFonts w:ascii="Arial" w:hAnsi="Arial" w:cs="Arial"/>
            <w:sz w:val="28"/>
            <w:szCs w:val="28"/>
            <w:lang w:eastAsia="ru-RU"/>
          </w:rPr>
          <w:t>главой 21</w:t>
        </w:r>
      </w:hyperlink>
      <w:r w:rsidRPr="004E0465">
        <w:rPr>
          <w:rFonts w:ascii="Arial" w:hAnsi="Arial" w:cs="Arial"/>
          <w:sz w:val="28"/>
          <w:szCs w:val="28"/>
          <w:lang w:eastAsia="ru-RU"/>
        </w:rPr>
        <w:t xml:space="preserve"> настоящего Кодекса.</w:t>
      </w:r>
    </w:p>
    <w:p w:rsidR="00643C49" w:rsidRPr="00DD2F34" w:rsidRDefault="00643C49" w:rsidP="004E046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43C49" w:rsidRPr="00DD2F34" w:rsidRDefault="00643C49" w:rsidP="004E046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43C49" w:rsidRPr="00DD2F34" w:rsidRDefault="00643C49" w:rsidP="004E046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43C49" w:rsidRPr="00184079" w:rsidRDefault="00643C49" w:rsidP="004E046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43C49" w:rsidRDefault="00643C49" w:rsidP="004E046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43C49" w:rsidRPr="00C46032" w:rsidRDefault="00643C49" w:rsidP="0018407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48. Санкции за нарушение таможенных правил.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Глава 16. Административные правонарушения в области таможенного дела (нарушения таможенных правил)</w:t>
      </w:r>
      <w:r>
        <w:rPr>
          <w:rFonts w:ascii="Arial" w:hAnsi="Arial" w:cs="Arial"/>
          <w:sz w:val="28"/>
          <w:szCs w:val="28"/>
          <w:lang w:eastAsia="ru-RU"/>
        </w:rPr>
        <w:t>.</w:t>
      </w:r>
      <w:r w:rsidRPr="00DD2F34">
        <w:rPr>
          <w:rFonts w:ascii="Arial" w:hAnsi="Arial" w:cs="Arial"/>
          <w:sz w:val="28"/>
          <w:szCs w:val="28"/>
          <w:lang w:eastAsia="ru-RU"/>
        </w:rPr>
        <w:br/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16.1. Незаконное перемещение товаров и (или) транспортных средств через таможенную границу Российской Федерации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 xml:space="preserve">1. Нарушение порядка прибытия товаров и (или) транспортных средств на таможенную территорию Российской Федерации путем их ввоза помимо пунктов пропуска через Государственную границу Российской Федерации либо иных установленных мест прибытия или вне времени работы таможенных органов, а равно совершение действий, непосредственно направленных на фактическое пересечение </w:t>
      </w:r>
      <w:hyperlink r:id="rId40" w:anchor="2" w:history="1">
        <w:r w:rsidRPr="00DD2F34">
          <w:rPr>
            <w:rFonts w:ascii="Arial" w:hAnsi="Arial" w:cs="Arial"/>
            <w:sz w:val="28"/>
            <w:szCs w:val="28"/>
            <w:lang w:eastAsia="ru-RU"/>
          </w:rPr>
          <w:t>таможенной границы</w:t>
        </w:r>
      </w:hyperlink>
      <w:r w:rsidRPr="00DD2F34">
        <w:rPr>
          <w:rFonts w:ascii="Arial" w:hAnsi="Arial" w:cs="Arial"/>
          <w:sz w:val="28"/>
          <w:szCs w:val="28"/>
          <w:lang w:eastAsia="ru-RU"/>
        </w:rPr>
        <w:t xml:space="preserve"> Российской Федерации товарами и (или) транспортными средствами при их убытии с таможенной территории Российской Федерации помимо пунктов пропуска через Государственную границу Российской Федерации либо иных мест, установленных в соответствии с </w:t>
      </w:r>
      <w:hyperlink r:id="rId41" w:history="1">
        <w:r w:rsidRPr="00DD2F34">
          <w:rPr>
            <w:rFonts w:ascii="Arial" w:hAnsi="Arial" w:cs="Arial"/>
            <w:sz w:val="28"/>
            <w:szCs w:val="28"/>
            <w:lang w:eastAsia="ru-RU"/>
          </w:rPr>
          <w:t>законодательством</w:t>
        </w:r>
      </w:hyperlink>
      <w:r w:rsidRPr="00DD2F34">
        <w:rPr>
          <w:rFonts w:ascii="Arial" w:hAnsi="Arial" w:cs="Arial"/>
          <w:sz w:val="28"/>
          <w:szCs w:val="28"/>
          <w:lang w:eastAsia="ru-RU"/>
        </w:rPr>
        <w:t xml:space="preserve"> Российской Федерации о Государственной границе Российской Федерации, или вне времени работы таможенных органов либо без разрешения таможенного органа, - влечет наложение административного штрафа на граждан и юридических лиц в размере от одной второй до трехкратного размера стоимости товаров и (или) транспортных средств, явившихся предметами административного правонарушения, с их конфискацией или без таковой либо конфискацию предметов административного правонарушения; на должностных лиц - от десяти тысяч до двадцати тысяч рублей.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 xml:space="preserve">2. Сокрытие товаров от таможенного контроля путем использования тайников или иных способов, затрудняющих обнаружение товаров, либо путем придания одним товарам вида других при перемещении их через </w:t>
      </w:r>
      <w:hyperlink r:id="rId42" w:anchor="2" w:history="1">
        <w:r w:rsidRPr="00DD2F34">
          <w:rPr>
            <w:rFonts w:ascii="Arial" w:hAnsi="Arial" w:cs="Arial"/>
            <w:sz w:val="28"/>
            <w:szCs w:val="28"/>
            <w:lang w:eastAsia="ru-RU"/>
          </w:rPr>
          <w:t>таможенную границу</w:t>
        </w:r>
      </w:hyperlink>
      <w:r w:rsidRPr="00DD2F34">
        <w:rPr>
          <w:rFonts w:ascii="Arial" w:hAnsi="Arial" w:cs="Arial"/>
          <w:sz w:val="28"/>
          <w:szCs w:val="28"/>
          <w:lang w:eastAsia="ru-RU"/>
        </w:rPr>
        <w:t xml:space="preserve"> Российской Федерации -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влечет наложение административного штрафа на граждан и юридических лиц в размере от одной второй до трехкратного размера стоимости товаров, явившихся предметами административного правонарушения, с их конфискацией или без таковой и конфискацию товаров и (или) транспортных средств, явившихся орудиями совершения административного правонарушения, либо конфискацию предметов административного правонарушения; на должностных лиц - от десяти тысяч до двадцати тысяч рублей.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3. Сообщение таможенному органу недостоверных сведений о количестве грузовых мест, об их маркировке, о наименовании, весе и (или) об объеме товаров при прибытии на таможенную территорию Российской Федерации или при убытии с таможенной территории Российской Федерации товаров и (или) транспортных средств, либо для получения разрешения на внутренний таможенный транзит или для его завершения, либо при помещении товаров на склад временного хранения путем представления недействительных документов, а равно использование для этих целей поддельного средства идентификации или подлинного средства идентификации, относящегося к другим товарам и (или) транспортным средствам, -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до двух тысяч пятисот рублей с конфискацией товаров, явившихся предметами административного правонарушения, или без таковой либо конфискацию предметов административного правонарушения; на должностных лиц - от пяти тысяч до десяти тысяч рублей; на юридических лиц - от пятидесяти тысяч до ста тысяч рублей с конфискацией товаров, явившихся предметами административного правонарушения, или без таковой либо конфискацию предметов административного правонарушения.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16.2. Недекларирование либо недостоверное декларирование товаров и (или) транспортных средств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16.3. Несоблюдение запретов и (или) ограничений на ввоз товаров на таможенную территорию Российской Федерации и (или) вывоз товаров с таможенной территории Российской Федерации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 xml:space="preserve">1. Несоблюдение установленных в соответствии с </w:t>
      </w:r>
      <w:hyperlink r:id="rId43" w:history="1">
        <w:r w:rsidRPr="00DD2F34">
          <w:rPr>
            <w:rFonts w:ascii="Arial" w:hAnsi="Arial" w:cs="Arial"/>
            <w:sz w:val="28"/>
            <w:szCs w:val="28"/>
            <w:lang w:eastAsia="ru-RU"/>
          </w:rPr>
          <w:t>законодательством</w:t>
        </w:r>
      </w:hyperlink>
      <w:r w:rsidRPr="00DD2F34">
        <w:rPr>
          <w:rFonts w:ascii="Arial" w:hAnsi="Arial" w:cs="Arial"/>
          <w:sz w:val="28"/>
          <w:szCs w:val="28"/>
          <w:lang w:eastAsia="ru-RU"/>
        </w:rPr>
        <w:t xml:space="preserve"> Российской Федерации о государственном регулировании внешнеторговой деятельности и не носящих экономического характера запретов и (или) ограничений на ввоз товаров на таможенную территорию Российской Федерации и (или) вывоз товаров с таможенной территории Российской Федерации, за исключением случаев, предусмотренных </w:t>
      </w:r>
      <w:hyperlink r:id="rId44" w:anchor="16203" w:history="1">
        <w:r w:rsidRPr="00DD2F34">
          <w:rPr>
            <w:rFonts w:ascii="Arial" w:hAnsi="Arial" w:cs="Arial"/>
            <w:sz w:val="28"/>
            <w:szCs w:val="28"/>
            <w:lang w:eastAsia="ru-RU"/>
          </w:rPr>
          <w:t>частью 3 статьи 16.2</w:t>
        </w:r>
      </w:hyperlink>
      <w:r w:rsidRPr="00DD2F34">
        <w:rPr>
          <w:rFonts w:ascii="Arial" w:hAnsi="Arial" w:cs="Arial"/>
          <w:sz w:val="28"/>
          <w:szCs w:val="28"/>
          <w:lang w:eastAsia="ru-RU"/>
        </w:rPr>
        <w:t xml:space="preserve"> настоящего Кодекса, -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пятисот до двух тысяч пятисот рублей; на должностных лиц - от десяти тысяч до двадцати тысяч рублей; на юридических лиц - от ста тысяч до трехсот тысяч рублей.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 xml:space="preserve">2. Несоблюдение установленных в соответствии с </w:t>
      </w:r>
      <w:hyperlink r:id="rId45" w:history="1">
        <w:r w:rsidRPr="00DD2F34">
          <w:rPr>
            <w:rFonts w:ascii="Arial" w:hAnsi="Arial" w:cs="Arial"/>
            <w:sz w:val="28"/>
            <w:szCs w:val="28"/>
            <w:lang w:eastAsia="ru-RU"/>
          </w:rPr>
          <w:t>законодательством</w:t>
        </w:r>
      </w:hyperlink>
      <w:r w:rsidRPr="00DD2F34">
        <w:rPr>
          <w:rFonts w:ascii="Arial" w:hAnsi="Arial" w:cs="Arial"/>
          <w:sz w:val="28"/>
          <w:szCs w:val="28"/>
          <w:lang w:eastAsia="ru-RU"/>
        </w:rPr>
        <w:t xml:space="preserve"> Российской Федерации о государственном регулировании внешнеторговой деятельности запретов и (или) ограничений экономического характера на ввоз товаров на таможенную территорию Российской Федерации и (или) вывоз товаров с таможенной территории Российской Федерации, за исключением случаев, предусмотренных </w:t>
      </w:r>
      <w:hyperlink r:id="rId46" w:anchor="16203" w:history="1">
        <w:r w:rsidRPr="00DD2F34">
          <w:rPr>
            <w:rFonts w:ascii="Arial" w:hAnsi="Arial" w:cs="Arial"/>
            <w:sz w:val="28"/>
            <w:szCs w:val="28"/>
            <w:lang w:eastAsia="ru-RU"/>
          </w:rPr>
          <w:t>частью 3 статьи 16.2</w:t>
        </w:r>
      </w:hyperlink>
      <w:r w:rsidRPr="00DD2F34">
        <w:rPr>
          <w:rFonts w:ascii="Arial" w:hAnsi="Arial" w:cs="Arial"/>
          <w:sz w:val="28"/>
          <w:szCs w:val="28"/>
          <w:lang w:eastAsia="ru-RU"/>
        </w:rPr>
        <w:t xml:space="preserve"> настоящего Кодекса, -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до двух тысяч рублей с конфискацией товаров и (или) транспортных средств, явившихся предметами административного правонарушения, или без таковой либо конфискацию предметов административного правонарушения; на должностных лиц - от пяти тысяч до десяти тысяч рублей; на юридических лиц - от пятидесяти тысяч до ста тысяч рублей с конфискацией товаров и (или) транспортных средств, явившихся предметами административного правонарушения, или без таковой либо конфискацию предметов административного правонарушения.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16.4. Недекларирование либо недостоверное декларирование физическими лицами иностранной валюты или валюты Российской Федерации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16.5. Нарушение режима зоны таможенного контроля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 xml:space="preserve">Перемещение товаров и (или) транспортных средств либо лиц, включая должностных лиц государственных органов, за исключением должностных лиц таможенных органов, через границы </w:t>
      </w:r>
      <w:hyperlink r:id="rId47" w:anchor="362" w:history="1">
        <w:r w:rsidRPr="00DD2F34">
          <w:rPr>
            <w:rFonts w:ascii="Arial" w:hAnsi="Arial" w:cs="Arial"/>
            <w:sz w:val="28"/>
            <w:szCs w:val="28"/>
            <w:lang w:eastAsia="ru-RU"/>
          </w:rPr>
          <w:t>зоны таможенного контроля</w:t>
        </w:r>
      </w:hyperlink>
      <w:r w:rsidRPr="00DD2F34">
        <w:rPr>
          <w:rFonts w:ascii="Arial" w:hAnsi="Arial" w:cs="Arial"/>
          <w:sz w:val="28"/>
          <w:szCs w:val="28"/>
          <w:lang w:eastAsia="ru-RU"/>
        </w:rPr>
        <w:t xml:space="preserve"> или в ее пределах либо осуществление производственной или иной коммерческой деятельности без разрешения таможенного органа, если такое разрешение обязательно, - влечет предупреждение или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16.6. Непринятие мер в случае аварии или действия непреодолимой силы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16.7. Представление недействительных документов при таможенном оформлении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16.8. Причаливание к находящимся под таможенным контролем судну или другим плавучим средствам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16.9. Недоставка, выдача (передача) без разрешения таможенного органа либо утрата товаров или документов на них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 xml:space="preserve">Статья 16.10. Несоблюдение порядка </w:t>
      </w:r>
      <w:hyperlink r:id="rId48" w:anchor="1010" w:history="1">
        <w:r w:rsidRPr="00DD2F34">
          <w:rPr>
            <w:rFonts w:ascii="Arial" w:hAnsi="Arial" w:cs="Arial"/>
            <w:sz w:val="28"/>
            <w:szCs w:val="28"/>
            <w:lang w:eastAsia="ru-RU"/>
          </w:rPr>
          <w:t>внутреннего таможенного транзита</w:t>
        </w:r>
      </w:hyperlink>
      <w:r w:rsidRPr="00DD2F34">
        <w:rPr>
          <w:rFonts w:ascii="Arial" w:hAnsi="Arial" w:cs="Arial"/>
          <w:sz w:val="28"/>
          <w:szCs w:val="28"/>
          <w:lang w:eastAsia="ru-RU"/>
        </w:rPr>
        <w:t xml:space="preserve"> или таможенного режима </w:t>
      </w:r>
      <w:hyperlink r:id="rId49" w:anchor="10183" w:history="1">
        <w:r w:rsidRPr="00DD2F34">
          <w:rPr>
            <w:rFonts w:ascii="Arial" w:hAnsi="Arial" w:cs="Arial"/>
            <w:sz w:val="28"/>
            <w:szCs w:val="28"/>
            <w:lang w:eastAsia="ru-RU"/>
          </w:rPr>
          <w:t>международного таможенного транзита</w:t>
        </w:r>
      </w:hyperlink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16.11. Уничтожение, повреждение, удаление, изменение либо замена средств идентификации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16.12. Несоблюдение сроков подачи таможенной декларации или представления документов и сведений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16.13. Проведение грузовых и (или) иных операций без разрешения таможенного органа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16.14. Нарушение порядка помещения товаров на хранение, порядка их хранения либо порядка совершения с ними операций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16.15. Непредставление в таможенный орган отчетности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16.16. Нарушение сроков временного хранения товаров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Нарушение сроков временного хранения товаров - влечет наложение административного штрафа на граждан в размере от одной тысячи пятисот до двух тысяч пятисот рублей; на должностных лиц - от десяти тысяч до двадцати тысяч рублей; на юридических лиц - от пятидесяти тысяч до ста тысяч рублей с конфискацией товаров, явившихся предметами административного правонарушения, или без таковой.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16.17. Представление недействительных документов для выпуска товаров до подачи таможенной декларации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16.18. Невывоз либо неосуществление обратного ввоза товаров и (или) транспортных средств физическими лицами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US"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16.19. Несоблюдение таможенного режима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16.20. Незаконные пользование или распоряжение условно выпущенными товарами либо незаконное пользование арестованными товарами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16.21. Незаконные приобретение, пользование, хранение либо транспортировка товаров и (или) транспортных средств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16.22. Нарушение сроков уплаты таможенных платежей</w:t>
      </w:r>
    </w:p>
    <w:p w:rsidR="00643C49" w:rsidRPr="00DD2F34" w:rsidRDefault="00643C49" w:rsidP="004E0465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D2F34">
        <w:rPr>
          <w:rFonts w:ascii="Arial" w:hAnsi="Arial" w:cs="Arial"/>
          <w:sz w:val="28"/>
          <w:szCs w:val="28"/>
          <w:lang w:eastAsia="ru-RU"/>
        </w:rPr>
        <w:t>Статья 16.23. Незаконное осуществление деятельности в области таможенного дела</w:t>
      </w:r>
    </w:p>
    <w:p w:rsidR="00643C49" w:rsidRDefault="00643C49" w:rsidP="004E046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43C49" w:rsidRDefault="00643C49" w:rsidP="004E046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43C49" w:rsidRDefault="00643C49" w:rsidP="00B5102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Список использованной литературы:</w:t>
      </w:r>
    </w:p>
    <w:p w:rsidR="00643C49" w:rsidRPr="00147B7F" w:rsidRDefault="00643C49" w:rsidP="00147B7F">
      <w:pPr>
        <w:pStyle w:val="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Таможенный кодекс таможенного союза</w:t>
      </w:r>
    </w:p>
    <w:p w:rsidR="00643C49" w:rsidRDefault="00643C49" w:rsidP="00147B7F">
      <w:pPr>
        <w:pStyle w:val="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B7F">
        <w:rPr>
          <w:rFonts w:ascii="Arial" w:hAnsi="Arial" w:cs="Arial"/>
          <w:sz w:val="28"/>
          <w:szCs w:val="28"/>
        </w:rPr>
        <w:t>КоАП РФ  Глава 16, Статья 16.1. «Незаконное перемещение товаров и (или) транспортных средств через таможенную границу Российской Федерации»</w:t>
      </w:r>
    </w:p>
    <w:p w:rsidR="00643C49" w:rsidRPr="00147B7F" w:rsidRDefault="00643C49" w:rsidP="00147B7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147B7F">
        <w:rPr>
          <w:rFonts w:ascii="Arial" w:hAnsi="Arial" w:cs="Arial"/>
          <w:sz w:val="28"/>
          <w:szCs w:val="28"/>
          <w:lang w:eastAsia="ru-RU"/>
        </w:rPr>
        <w:t>Письмо ФТС от 29 Июня 2010 г. N 01-11/31846 "О порядке действий при помещении товаров под таможенную процедуру и таможенном контроле товаров в условиях функционирования Таможенного союза"</w:t>
      </w:r>
    </w:p>
    <w:p w:rsidR="00643C49" w:rsidRPr="00B51024" w:rsidRDefault="00643C49" w:rsidP="00147B7F">
      <w:pPr>
        <w:pStyle w:val="1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1024">
        <w:rPr>
          <w:rFonts w:ascii="Arial" w:hAnsi="Arial" w:cs="Arial"/>
          <w:sz w:val="28"/>
          <w:szCs w:val="28"/>
          <w:lang w:val="en-US"/>
        </w:rPr>
        <w:t>www</w:t>
      </w:r>
      <w:r w:rsidRPr="00B51024">
        <w:rPr>
          <w:rFonts w:ascii="Arial" w:hAnsi="Arial" w:cs="Arial"/>
          <w:sz w:val="28"/>
          <w:szCs w:val="28"/>
        </w:rPr>
        <w:t>.vch.</w:t>
      </w:r>
      <w:r w:rsidRPr="00B51024">
        <w:rPr>
          <w:rFonts w:ascii="Arial" w:hAnsi="Arial" w:cs="Arial"/>
          <w:sz w:val="28"/>
          <w:szCs w:val="28"/>
          <w:lang w:val="en-US"/>
        </w:rPr>
        <w:t>ru</w:t>
      </w:r>
    </w:p>
    <w:p w:rsidR="00643C49" w:rsidRPr="00B51024" w:rsidRDefault="00643C49" w:rsidP="00147B7F">
      <w:pPr>
        <w:pStyle w:val="1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1024">
        <w:rPr>
          <w:rFonts w:ascii="Arial" w:hAnsi="Arial" w:cs="Arial"/>
          <w:sz w:val="28"/>
          <w:szCs w:val="28"/>
        </w:rPr>
        <w:t xml:space="preserve"> </w:t>
      </w:r>
      <w:r w:rsidRPr="00B51024">
        <w:rPr>
          <w:rFonts w:ascii="Arial" w:hAnsi="Arial" w:cs="Arial"/>
          <w:sz w:val="28"/>
          <w:szCs w:val="28"/>
          <w:lang w:val="en-US"/>
        </w:rPr>
        <w:t>www</w:t>
      </w:r>
      <w:r w:rsidRPr="00B51024">
        <w:rPr>
          <w:rFonts w:ascii="Arial" w:hAnsi="Arial" w:cs="Arial"/>
          <w:sz w:val="28"/>
          <w:szCs w:val="28"/>
        </w:rPr>
        <w:t>.</w:t>
      </w:r>
      <w:r w:rsidRPr="00B51024">
        <w:rPr>
          <w:rFonts w:ascii="Arial" w:hAnsi="Arial" w:cs="Arial"/>
          <w:sz w:val="28"/>
          <w:szCs w:val="28"/>
          <w:lang w:val="en-US"/>
        </w:rPr>
        <w:t>tks</w:t>
      </w:r>
      <w:r w:rsidRPr="00B51024">
        <w:rPr>
          <w:rFonts w:ascii="Arial" w:hAnsi="Arial" w:cs="Arial"/>
          <w:sz w:val="28"/>
          <w:szCs w:val="28"/>
        </w:rPr>
        <w:t>.</w:t>
      </w:r>
      <w:r w:rsidRPr="00B51024">
        <w:rPr>
          <w:rFonts w:ascii="Arial" w:hAnsi="Arial" w:cs="Arial"/>
          <w:sz w:val="28"/>
          <w:szCs w:val="28"/>
          <w:lang w:val="en-US"/>
        </w:rPr>
        <w:t>ru</w:t>
      </w:r>
    </w:p>
    <w:p w:rsidR="00643C49" w:rsidRPr="00B51024" w:rsidRDefault="00643C49" w:rsidP="00147B7F">
      <w:pPr>
        <w:pStyle w:val="1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1024">
        <w:rPr>
          <w:rFonts w:ascii="Arial" w:hAnsi="Arial" w:cs="Arial"/>
          <w:sz w:val="28"/>
          <w:szCs w:val="28"/>
        </w:rPr>
        <w:t xml:space="preserve"> </w:t>
      </w:r>
      <w:r w:rsidRPr="00B51024">
        <w:rPr>
          <w:rFonts w:ascii="Arial" w:hAnsi="Arial" w:cs="Arial"/>
          <w:sz w:val="28"/>
          <w:szCs w:val="28"/>
          <w:lang w:val="en-US"/>
        </w:rPr>
        <w:t>www</w:t>
      </w:r>
      <w:r w:rsidRPr="00B51024">
        <w:rPr>
          <w:rFonts w:ascii="Arial" w:hAnsi="Arial" w:cs="Arial"/>
          <w:sz w:val="28"/>
          <w:szCs w:val="28"/>
        </w:rPr>
        <w:t>.</w:t>
      </w:r>
      <w:r w:rsidRPr="00B51024">
        <w:rPr>
          <w:rFonts w:ascii="Arial" w:hAnsi="Arial" w:cs="Arial"/>
          <w:sz w:val="28"/>
          <w:szCs w:val="28"/>
          <w:lang w:val="en-US"/>
        </w:rPr>
        <w:t>tamognia</w:t>
      </w:r>
      <w:r w:rsidRPr="00B51024">
        <w:rPr>
          <w:rFonts w:ascii="Arial" w:hAnsi="Arial" w:cs="Arial"/>
          <w:sz w:val="28"/>
          <w:szCs w:val="28"/>
        </w:rPr>
        <w:t>.</w:t>
      </w:r>
      <w:r w:rsidRPr="00B51024">
        <w:rPr>
          <w:rFonts w:ascii="Arial" w:hAnsi="Arial" w:cs="Arial"/>
          <w:sz w:val="28"/>
          <w:szCs w:val="28"/>
          <w:lang w:val="en-US"/>
        </w:rPr>
        <w:t>ru</w:t>
      </w:r>
    </w:p>
    <w:p w:rsidR="00643C49" w:rsidRPr="00B51024" w:rsidRDefault="00643C49" w:rsidP="00147B7F">
      <w:pPr>
        <w:pStyle w:val="1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1024">
        <w:rPr>
          <w:rFonts w:ascii="Arial" w:hAnsi="Arial" w:cs="Arial"/>
          <w:sz w:val="28"/>
          <w:szCs w:val="28"/>
        </w:rPr>
        <w:t xml:space="preserve"> </w:t>
      </w:r>
      <w:r w:rsidRPr="00B51024">
        <w:rPr>
          <w:rFonts w:ascii="Arial" w:hAnsi="Arial" w:cs="Arial"/>
          <w:sz w:val="28"/>
          <w:szCs w:val="28"/>
          <w:lang w:val="en-US"/>
        </w:rPr>
        <w:t>www</w:t>
      </w:r>
      <w:r w:rsidRPr="00B51024">
        <w:rPr>
          <w:rFonts w:ascii="Arial" w:hAnsi="Arial" w:cs="Arial"/>
          <w:sz w:val="28"/>
          <w:szCs w:val="28"/>
        </w:rPr>
        <w:t>.</w:t>
      </w:r>
      <w:r w:rsidRPr="00B51024">
        <w:rPr>
          <w:rFonts w:ascii="Arial" w:hAnsi="Arial" w:cs="Arial"/>
          <w:sz w:val="28"/>
          <w:szCs w:val="28"/>
          <w:lang w:val="en-US"/>
        </w:rPr>
        <w:t>customs</w:t>
      </w:r>
      <w:r w:rsidRPr="00B51024">
        <w:rPr>
          <w:rFonts w:ascii="Arial" w:hAnsi="Arial" w:cs="Arial"/>
          <w:sz w:val="28"/>
          <w:szCs w:val="28"/>
        </w:rPr>
        <w:t>.</w:t>
      </w:r>
      <w:r w:rsidRPr="00B51024">
        <w:rPr>
          <w:rFonts w:ascii="Arial" w:hAnsi="Arial" w:cs="Arial"/>
          <w:sz w:val="28"/>
          <w:szCs w:val="28"/>
          <w:lang w:val="en-US"/>
        </w:rPr>
        <w:t>ru</w:t>
      </w:r>
    </w:p>
    <w:p w:rsidR="00643C49" w:rsidRDefault="00643C49" w:rsidP="00147B7F">
      <w:pPr>
        <w:pStyle w:val="1"/>
        <w:spacing w:line="360" w:lineRule="auto"/>
        <w:rPr>
          <w:rFonts w:ascii="Arial" w:hAnsi="Arial" w:cs="Arial"/>
          <w:sz w:val="28"/>
          <w:szCs w:val="28"/>
        </w:rPr>
      </w:pPr>
    </w:p>
    <w:p w:rsidR="00643C49" w:rsidRDefault="00643C49" w:rsidP="00B51024">
      <w:pPr>
        <w:spacing w:line="360" w:lineRule="auto"/>
        <w:rPr>
          <w:rFonts w:ascii="Arial" w:hAnsi="Arial" w:cs="Arial"/>
          <w:sz w:val="28"/>
          <w:szCs w:val="28"/>
        </w:rPr>
      </w:pPr>
    </w:p>
    <w:p w:rsidR="00643C49" w:rsidRPr="00B51024" w:rsidRDefault="00643C49" w:rsidP="00B51024">
      <w:pPr>
        <w:spacing w:line="360" w:lineRule="auto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sectPr w:rsidR="00643C49" w:rsidRPr="00B51024" w:rsidSect="0062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A3FE7"/>
    <w:multiLevelType w:val="hybridMultilevel"/>
    <w:tmpl w:val="92240144"/>
    <w:lvl w:ilvl="0" w:tplc="FF2262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397CA2"/>
    <w:multiLevelType w:val="hybridMultilevel"/>
    <w:tmpl w:val="E7A8BEB2"/>
    <w:lvl w:ilvl="0" w:tplc="516295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340"/>
    <w:rsid w:val="000049D5"/>
    <w:rsid w:val="00115C86"/>
    <w:rsid w:val="00133340"/>
    <w:rsid w:val="00147B7F"/>
    <w:rsid w:val="00184079"/>
    <w:rsid w:val="00261742"/>
    <w:rsid w:val="003F547E"/>
    <w:rsid w:val="004A54B4"/>
    <w:rsid w:val="004E0465"/>
    <w:rsid w:val="006274B0"/>
    <w:rsid w:val="00643C49"/>
    <w:rsid w:val="00751059"/>
    <w:rsid w:val="007F0126"/>
    <w:rsid w:val="00886900"/>
    <w:rsid w:val="008B0D61"/>
    <w:rsid w:val="009F2DBF"/>
    <w:rsid w:val="00B51024"/>
    <w:rsid w:val="00C21C7E"/>
    <w:rsid w:val="00C46032"/>
    <w:rsid w:val="00DD24C3"/>
    <w:rsid w:val="00DD2F34"/>
    <w:rsid w:val="00E07289"/>
    <w:rsid w:val="00EA39CC"/>
    <w:rsid w:val="00FA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E2622-24D5-46D9-B69B-1AD9D729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4B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B51024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133340"/>
    <w:rPr>
      <w:rFonts w:cs="Times New Roman"/>
    </w:rPr>
  </w:style>
  <w:style w:type="character" w:styleId="a3">
    <w:name w:val="Hyperlink"/>
    <w:basedOn w:val="a0"/>
    <w:semiHidden/>
    <w:rsid w:val="0013334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B51024"/>
    <w:pPr>
      <w:ind w:left="720"/>
      <w:contextualSpacing/>
    </w:pPr>
  </w:style>
  <w:style w:type="paragraph" w:customStyle="1" w:styleId="10">
    <w:name w:val="Без интервала1"/>
    <w:rsid w:val="00B51024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B51024"/>
    <w:rPr>
      <w:rFonts w:ascii="Times New Roman" w:hAnsi="Times New Roman" w:cs="Times New Roman"/>
      <w:b/>
      <w:bCs/>
      <w:sz w:val="36"/>
      <w:szCs w:val="3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71455/30/" TargetMode="External"/><Relationship Id="rId18" Type="http://schemas.openxmlformats.org/officeDocument/2006/relationships/hyperlink" Target="http://base.garant.ru/12171455/35/" TargetMode="External"/><Relationship Id="rId26" Type="http://schemas.openxmlformats.org/officeDocument/2006/relationships/hyperlink" Target="http://base.garant.ru/12171455/43/" TargetMode="External"/><Relationship Id="rId39" Type="http://schemas.openxmlformats.org/officeDocument/2006/relationships/hyperlink" Target="http://base.garant.ru/12171455/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2171455/38/" TargetMode="External"/><Relationship Id="rId34" Type="http://schemas.openxmlformats.org/officeDocument/2006/relationships/hyperlink" Target="http://base.garant.ru/12171455/17/" TargetMode="External"/><Relationship Id="rId42" Type="http://schemas.openxmlformats.org/officeDocument/2006/relationships/hyperlink" Target="http://base.garant.ru/12131077/1/" TargetMode="External"/><Relationship Id="rId47" Type="http://schemas.openxmlformats.org/officeDocument/2006/relationships/hyperlink" Target="http://base.garant.ru/12131077/35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base.garant.ru/12171455/36/" TargetMode="External"/><Relationship Id="rId12" Type="http://schemas.openxmlformats.org/officeDocument/2006/relationships/hyperlink" Target="http://base.garant.ru/12171455/30/" TargetMode="External"/><Relationship Id="rId17" Type="http://schemas.openxmlformats.org/officeDocument/2006/relationships/hyperlink" Target="http://base.garant.ru/12171455/34/" TargetMode="External"/><Relationship Id="rId25" Type="http://schemas.openxmlformats.org/officeDocument/2006/relationships/hyperlink" Target="http://base.garant.ru/12171455/42/" TargetMode="External"/><Relationship Id="rId33" Type="http://schemas.openxmlformats.org/officeDocument/2006/relationships/hyperlink" Target="http://base.garant.ru/12171455/29/" TargetMode="External"/><Relationship Id="rId38" Type="http://schemas.openxmlformats.org/officeDocument/2006/relationships/hyperlink" Target="http://base.garant.ru/12171455/29/" TargetMode="External"/><Relationship Id="rId46" Type="http://schemas.openxmlformats.org/officeDocument/2006/relationships/hyperlink" Target="http://base.garant.ru/12125267/1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71455/33/" TargetMode="External"/><Relationship Id="rId20" Type="http://schemas.openxmlformats.org/officeDocument/2006/relationships/hyperlink" Target="http://base.garant.ru/12171455/37/" TargetMode="External"/><Relationship Id="rId29" Type="http://schemas.openxmlformats.org/officeDocument/2006/relationships/hyperlink" Target="http://base.garant.ru/12171455/29/" TargetMode="External"/><Relationship Id="rId41" Type="http://schemas.openxmlformats.org/officeDocument/2006/relationships/hyperlink" Target="http://base.garant.ru/1010337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31077/19/" TargetMode="External"/><Relationship Id="rId11" Type="http://schemas.openxmlformats.org/officeDocument/2006/relationships/hyperlink" Target="http://base.garant.ru/12131077/19/" TargetMode="External"/><Relationship Id="rId24" Type="http://schemas.openxmlformats.org/officeDocument/2006/relationships/hyperlink" Target="http://base.garant.ru/12171455/41/" TargetMode="External"/><Relationship Id="rId32" Type="http://schemas.openxmlformats.org/officeDocument/2006/relationships/hyperlink" Target="http://base.garant.ru/12177297/" TargetMode="External"/><Relationship Id="rId37" Type="http://schemas.openxmlformats.org/officeDocument/2006/relationships/hyperlink" Target="http://base.garant.ru/12125267/16/" TargetMode="External"/><Relationship Id="rId40" Type="http://schemas.openxmlformats.org/officeDocument/2006/relationships/hyperlink" Target="http://base.garant.ru/12131077/1/" TargetMode="External"/><Relationship Id="rId45" Type="http://schemas.openxmlformats.org/officeDocument/2006/relationships/hyperlink" Target="http://base.garant.ru/12133486/" TargetMode="External"/><Relationship Id="rId5" Type="http://schemas.openxmlformats.org/officeDocument/2006/relationships/hyperlink" Target="http://base.garant.ru/12171455/30/" TargetMode="External"/><Relationship Id="rId15" Type="http://schemas.openxmlformats.org/officeDocument/2006/relationships/hyperlink" Target="http://base.garant.ru/12171455/32/" TargetMode="External"/><Relationship Id="rId23" Type="http://schemas.openxmlformats.org/officeDocument/2006/relationships/hyperlink" Target="http://base.garant.ru/12171455/40/" TargetMode="External"/><Relationship Id="rId28" Type="http://schemas.openxmlformats.org/officeDocument/2006/relationships/hyperlink" Target="http://base.garant.ru/12177097/" TargetMode="External"/><Relationship Id="rId36" Type="http://schemas.openxmlformats.org/officeDocument/2006/relationships/hyperlink" Target="http://base.garant.ru/12125267/27/" TargetMode="External"/><Relationship Id="rId49" Type="http://schemas.openxmlformats.org/officeDocument/2006/relationships/hyperlink" Target="http://base.garant.ru/12131077/18/" TargetMode="External"/><Relationship Id="rId10" Type="http://schemas.openxmlformats.org/officeDocument/2006/relationships/hyperlink" Target="http://base.garant.ru/12131077/19/" TargetMode="External"/><Relationship Id="rId19" Type="http://schemas.openxmlformats.org/officeDocument/2006/relationships/hyperlink" Target="http://base.garant.ru/12171455/36/" TargetMode="External"/><Relationship Id="rId31" Type="http://schemas.openxmlformats.org/officeDocument/2006/relationships/hyperlink" Target="http://base.garant.ru/12175172/" TargetMode="External"/><Relationship Id="rId44" Type="http://schemas.openxmlformats.org/officeDocument/2006/relationships/hyperlink" Target="http://base.garant.ru/12125267/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1195/" TargetMode="External"/><Relationship Id="rId14" Type="http://schemas.openxmlformats.org/officeDocument/2006/relationships/hyperlink" Target="http://base.garant.ru/12171455/31/" TargetMode="External"/><Relationship Id="rId22" Type="http://schemas.openxmlformats.org/officeDocument/2006/relationships/hyperlink" Target="http://base.garant.ru/12171455/39/" TargetMode="External"/><Relationship Id="rId27" Type="http://schemas.openxmlformats.org/officeDocument/2006/relationships/hyperlink" Target="http://base.garant.ru/12177099/" TargetMode="External"/><Relationship Id="rId30" Type="http://schemas.openxmlformats.org/officeDocument/2006/relationships/hyperlink" Target="http://base.garant.ru/12171455/29/" TargetMode="External"/><Relationship Id="rId35" Type="http://schemas.openxmlformats.org/officeDocument/2006/relationships/hyperlink" Target="http://base.garant.ru/12171455/1/" TargetMode="External"/><Relationship Id="rId43" Type="http://schemas.openxmlformats.org/officeDocument/2006/relationships/hyperlink" Target="http://base.garant.ru/12133486/" TargetMode="External"/><Relationship Id="rId48" Type="http://schemas.openxmlformats.org/officeDocument/2006/relationships/hyperlink" Target="http://base.garant.ru/12131077/10/" TargetMode="External"/><Relationship Id="rId8" Type="http://schemas.openxmlformats.org/officeDocument/2006/relationships/hyperlink" Target="http://base.garant.ru/12171455/30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3662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</vt:lpstr>
    </vt:vector>
  </TitlesOfParts>
  <Company>Home</Company>
  <LinksUpToDate>false</LinksUpToDate>
  <CharactersWithSpaces>24489</CharactersWithSpaces>
  <SharedDoc>false</SharedDoc>
  <HLinks>
    <vt:vector size="270" baseType="variant">
      <vt:variant>
        <vt:i4>2949180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http://base.garant.ru/12131077/18/</vt:lpwstr>
      </vt:variant>
      <vt:variant>
        <vt:lpwstr>10183</vt:lpwstr>
      </vt:variant>
      <vt:variant>
        <vt:i4>2424884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http://base.garant.ru/12131077/10/</vt:lpwstr>
      </vt:variant>
      <vt:variant>
        <vt:lpwstr>1010</vt:lpwstr>
      </vt:variant>
      <vt:variant>
        <vt:i4>1114114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http://base.garant.ru/12131077/35/</vt:lpwstr>
      </vt:variant>
      <vt:variant>
        <vt:lpwstr>362</vt:lpwstr>
      </vt:variant>
      <vt:variant>
        <vt:i4>2097204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http://base.garant.ru/12125267/16/</vt:lpwstr>
      </vt:variant>
      <vt:variant>
        <vt:lpwstr>16203</vt:lpwstr>
      </vt:variant>
      <vt:variant>
        <vt:i4>4063270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http://base.garant.ru/12133486/</vt:lpwstr>
      </vt:variant>
      <vt:variant>
        <vt:lpwstr/>
      </vt:variant>
      <vt:variant>
        <vt:i4>2097204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http://base.garant.ru/12125267/16/</vt:lpwstr>
      </vt:variant>
      <vt:variant>
        <vt:lpwstr>16203</vt:lpwstr>
      </vt:variant>
      <vt:variant>
        <vt:i4>4063270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http://base.garant.ru/12133486/</vt:lpwstr>
      </vt:variant>
      <vt:variant>
        <vt:lpwstr/>
      </vt:variant>
      <vt:variant>
        <vt:i4>655414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http://base.garant.ru/12131077/1/</vt:lpwstr>
      </vt:variant>
      <vt:variant>
        <vt:lpwstr>2</vt:lpwstr>
      </vt:variant>
      <vt:variant>
        <vt:i4>3932201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http://base.garant.ru/10103372/</vt:lpwstr>
      </vt:variant>
      <vt:variant>
        <vt:lpwstr/>
      </vt:variant>
      <vt:variant>
        <vt:i4>655414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http://base.garant.ru/12131077/1/</vt:lpwstr>
      </vt:variant>
      <vt:variant>
        <vt:lpwstr>2</vt:lpwstr>
      </vt:variant>
      <vt:variant>
        <vt:i4>2490421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http://base.garant.ru/12171455/21/</vt:lpwstr>
      </vt:variant>
      <vt:variant>
        <vt:lpwstr>32100</vt:lpwstr>
      </vt:variant>
      <vt:variant>
        <vt:i4>2555957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http://base.garant.ru/12171455/29/</vt:lpwstr>
      </vt:variant>
      <vt:variant>
        <vt:lpwstr>2083</vt:lpwstr>
      </vt:variant>
      <vt:variant>
        <vt:i4>1048582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http://base.garant.ru/12125267/16/</vt:lpwstr>
      </vt:variant>
      <vt:variant>
        <vt:lpwstr>160</vt:lpwstr>
      </vt:variant>
      <vt:variant>
        <vt:i4>2490421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http://base.garant.ru/12125267/27/</vt:lpwstr>
      </vt:variant>
      <vt:variant>
        <vt:lpwstr>2714</vt:lpwstr>
      </vt:variant>
      <vt:variant>
        <vt:i4>3670066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http://base.garant.ru/12171455/1/</vt:lpwstr>
      </vt:variant>
      <vt:variant>
        <vt:lpwstr>406</vt:lpwstr>
      </vt:variant>
      <vt:variant>
        <vt:i4>2490421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http://base.garant.ru/12171455/17/</vt:lpwstr>
      </vt:variant>
      <vt:variant>
        <vt:lpwstr>31700</vt:lpwstr>
      </vt:variant>
      <vt:variant>
        <vt:i4>2424891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http://base.garant.ru/12171455/29/</vt:lpwstr>
      </vt:variant>
      <vt:variant>
        <vt:lpwstr>2061</vt:lpwstr>
      </vt:variant>
      <vt:variant>
        <vt:i4>3997730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http://base.garant.ru/12177297/</vt:lpwstr>
      </vt:variant>
      <vt:variant>
        <vt:lpwstr>1000</vt:lpwstr>
      </vt:variant>
      <vt:variant>
        <vt:i4>720926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http://base.garant.ru/12175172/</vt:lpwstr>
      </vt:variant>
      <vt:variant>
        <vt:lpwstr>105</vt:lpwstr>
      </vt:variant>
      <vt:variant>
        <vt:i4>1245198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http://base.garant.ru/12171455/29/</vt:lpwstr>
      </vt:variant>
      <vt:variant>
        <vt:lpwstr>202116</vt:lpwstr>
      </vt:variant>
      <vt:variant>
        <vt:i4>1048590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http://base.garant.ru/12171455/29/</vt:lpwstr>
      </vt:variant>
      <vt:variant>
        <vt:lpwstr>202115</vt:lpwstr>
      </vt:variant>
      <vt:variant>
        <vt:i4>4128803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http://base.garant.ru/12177097/</vt:lpwstr>
      </vt:variant>
      <vt:variant>
        <vt:lpwstr/>
      </vt:variant>
      <vt:variant>
        <vt:i4>3211299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http://base.garant.ru/12177099/</vt:lpwstr>
      </vt:variant>
      <vt:variant>
        <vt:lpwstr/>
      </vt:variant>
      <vt:variant>
        <vt:i4>2490416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http://base.garant.ru/12171455/43/</vt:lpwstr>
      </vt:variant>
      <vt:variant>
        <vt:lpwstr>64300</vt:lpwstr>
      </vt:variant>
      <vt:variant>
        <vt:i4>2490416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http://base.garant.ru/12171455/42/</vt:lpwstr>
      </vt:variant>
      <vt:variant>
        <vt:lpwstr>64200</vt:lpwstr>
      </vt:variant>
      <vt:variant>
        <vt:i4>2490416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http://base.garant.ru/12171455/41/</vt:lpwstr>
      </vt:variant>
      <vt:variant>
        <vt:lpwstr>64100</vt:lpwstr>
      </vt:variant>
      <vt:variant>
        <vt:i4>2490416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http://base.garant.ru/12171455/40/</vt:lpwstr>
      </vt:variant>
      <vt:variant>
        <vt:lpwstr>64000</vt:lpwstr>
      </vt:variant>
      <vt:variant>
        <vt:i4>2490416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http://base.garant.ru/12171455/39/</vt:lpwstr>
      </vt:variant>
      <vt:variant>
        <vt:lpwstr>63900</vt:lpwstr>
      </vt:variant>
      <vt:variant>
        <vt:i4>2490416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http://base.garant.ru/12171455/38/</vt:lpwstr>
      </vt:variant>
      <vt:variant>
        <vt:lpwstr>63800</vt:lpwstr>
      </vt:variant>
      <vt:variant>
        <vt:i4>2490416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http://base.garant.ru/12171455/37/</vt:lpwstr>
      </vt:variant>
      <vt:variant>
        <vt:lpwstr>63700</vt:lpwstr>
      </vt:variant>
      <vt:variant>
        <vt:i4>2490416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http://base.garant.ru/12171455/36/</vt:lpwstr>
      </vt:variant>
      <vt:variant>
        <vt:lpwstr>63600</vt:lpwstr>
      </vt:variant>
      <vt:variant>
        <vt:i4>2490416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http://base.garant.ru/12171455/35/</vt:lpwstr>
      </vt:variant>
      <vt:variant>
        <vt:lpwstr>63500</vt:lpwstr>
      </vt:variant>
      <vt:variant>
        <vt:i4>2490416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http://base.garant.ru/12171455/34/</vt:lpwstr>
      </vt:variant>
      <vt:variant>
        <vt:lpwstr>63400</vt:lpwstr>
      </vt:variant>
      <vt:variant>
        <vt:i4>2490416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http://base.garant.ru/12171455/33/</vt:lpwstr>
      </vt:variant>
      <vt:variant>
        <vt:lpwstr>63300</vt:lpwstr>
      </vt:variant>
      <vt:variant>
        <vt:i4>2490416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http://base.garant.ru/12171455/32/</vt:lpwstr>
      </vt:variant>
      <vt:variant>
        <vt:lpwstr>63200</vt:lpwstr>
      </vt:variant>
      <vt:variant>
        <vt:i4>2490416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http://base.garant.ru/12171455/31/</vt:lpwstr>
      </vt:variant>
      <vt:variant>
        <vt:lpwstr>63100</vt:lpwstr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http://base.garant.ru/12171455/30/</vt:lpwstr>
      </vt:variant>
      <vt:variant>
        <vt:lpwstr>63000</vt:lpwstr>
      </vt:variant>
      <vt:variant>
        <vt:i4>2490416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http://base.garant.ru/12171455/30/</vt:lpwstr>
      </vt:variant>
      <vt:variant>
        <vt:lpwstr>63000</vt:lpwstr>
      </vt:variant>
      <vt:variant>
        <vt:i4>1835020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http://base.garant.ru/12131077/19/</vt:lpwstr>
      </vt:variant>
      <vt:variant>
        <vt:lpwstr>192</vt:lpwstr>
      </vt:variant>
      <vt:variant>
        <vt:i4>1835020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http://base.garant.ru/12131077/19/</vt:lpwstr>
      </vt:variant>
      <vt:variant>
        <vt:lpwstr>192</vt:lpwstr>
      </vt:variant>
      <vt:variant>
        <vt:i4>3932197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http://base.garant.ru/12171195/</vt:lpwstr>
      </vt:variant>
      <vt:variant>
        <vt:lpwstr/>
      </vt:variant>
      <vt:variant>
        <vt:i4>2490416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http://base.garant.ru/12171455/30/</vt:lpwstr>
      </vt:variant>
      <vt:variant>
        <vt:lpwstr>63000</vt:lpwstr>
      </vt:variant>
      <vt:variant>
        <vt:i4>1245186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http://base.garant.ru/12171455/36/</vt:lpwstr>
      </vt:variant>
      <vt:variant>
        <vt:lpwstr>269</vt:lpwstr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http://base.garant.ru/12131077/19/</vt:lpwstr>
      </vt:variant>
      <vt:variant>
        <vt:lpwstr>18802</vt:lpwstr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http://base.garant.ru/12171455/30/</vt:lpwstr>
      </vt:variant>
      <vt:variant>
        <vt:lpwstr>63000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</dc:title>
  <dc:subject/>
  <dc:creator>Users</dc:creator>
  <cp:keywords/>
  <dc:description/>
  <cp:lastModifiedBy>admin</cp:lastModifiedBy>
  <cp:revision>2</cp:revision>
  <dcterms:created xsi:type="dcterms:W3CDTF">2014-04-23T06:57:00Z</dcterms:created>
  <dcterms:modified xsi:type="dcterms:W3CDTF">2014-04-23T06:57:00Z</dcterms:modified>
</cp:coreProperties>
</file>