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D7" w:rsidRDefault="00D460D7">
      <w:pPr>
        <w:pStyle w:val="a3"/>
        <w:numPr>
          <w:ilvl w:val="12"/>
          <w:numId w:val="0"/>
        </w:numPr>
        <w:spacing w:line="360" w:lineRule="auto"/>
        <w:ind w:firstLine="567"/>
        <w:jc w:val="center"/>
        <w:rPr>
          <w:rFonts w:ascii="Arial" w:hAnsi="Arial" w:cs="Arial"/>
          <w:b/>
          <w:bCs/>
          <w:sz w:val="52"/>
          <w:lang w:val="uk-UA"/>
        </w:rPr>
      </w:pPr>
    </w:p>
    <w:p w:rsidR="00D460D7" w:rsidRDefault="00D460D7">
      <w:pPr>
        <w:pStyle w:val="a3"/>
        <w:numPr>
          <w:ilvl w:val="12"/>
          <w:numId w:val="0"/>
        </w:numPr>
        <w:spacing w:line="360" w:lineRule="auto"/>
        <w:ind w:firstLine="567"/>
        <w:jc w:val="center"/>
        <w:rPr>
          <w:rFonts w:ascii="Arial" w:hAnsi="Arial" w:cs="Arial"/>
          <w:b/>
          <w:bCs/>
          <w:sz w:val="52"/>
          <w:lang w:val="uk-UA"/>
        </w:rPr>
      </w:pPr>
    </w:p>
    <w:p w:rsidR="00D460D7" w:rsidRDefault="00D460D7">
      <w:pPr>
        <w:pStyle w:val="a3"/>
        <w:numPr>
          <w:ilvl w:val="12"/>
          <w:numId w:val="0"/>
        </w:numPr>
        <w:spacing w:line="360" w:lineRule="auto"/>
        <w:ind w:firstLine="567"/>
        <w:jc w:val="center"/>
        <w:rPr>
          <w:rFonts w:ascii="Arial" w:hAnsi="Arial" w:cs="Arial"/>
          <w:b/>
          <w:bCs/>
          <w:sz w:val="52"/>
          <w:lang w:val="uk-UA"/>
        </w:rPr>
      </w:pPr>
    </w:p>
    <w:p w:rsidR="00D460D7" w:rsidRDefault="00F1643B">
      <w:pPr>
        <w:pStyle w:val="a3"/>
        <w:numPr>
          <w:ilvl w:val="12"/>
          <w:numId w:val="0"/>
        </w:numPr>
        <w:spacing w:line="360" w:lineRule="auto"/>
        <w:ind w:firstLine="567"/>
        <w:jc w:val="center"/>
        <w:rPr>
          <w:rFonts w:ascii="Arial" w:hAnsi="Arial" w:cs="Arial"/>
          <w:b/>
          <w:bCs/>
          <w:sz w:val="72"/>
          <w:lang w:val="uk-UA"/>
        </w:rPr>
      </w:pPr>
      <w:r>
        <w:rPr>
          <w:rFonts w:ascii="Arial" w:hAnsi="Arial" w:cs="Arial"/>
          <w:b/>
          <w:bCs/>
          <w:sz w:val="72"/>
          <w:lang w:val="uk-UA"/>
        </w:rPr>
        <w:t xml:space="preserve">Реферат </w:t>
      </w:r>
    </w:p>
    <w:p w:rsidR="00D460D7" w:rsidRDefault="00F1643B">
      <w:pPr>
        <w:pStyle w:val="a3"/>
        <w:numPr>
          <w:ilvl w:val="12"/>
          <w:numId w:val="0"/>
        </w:numPr>
        <w:spacing w:line="360" w:lineRule="auto"/>
        <w:ind w:firstLine="567"/>
        <w:jc w:val="center"/>
        <w:rPr>
          <w:rFonts w:ascii="Arial" w:hAnsi="Arial" w:cs="Arial"/>
          <w:b/>
          <w:bCs/>
          <w:sz w:val="52"/>
          <w:lang w:val="uk-UA"/>
        </w:rPr>
      </w:pPr>
      <w:r>
        <w:rPr>
          <w:rFonts w:ascii="Arial" w:hAnsi="Arial" w:cs="Arial"/>
          <w:b/>
          <w:bCs/>
          <w:sz w:val="52"/>
          <w:lang w:val="uk-UA"/>
        </w:rPr>
        <w:t>на тему:</w:t>
      </w:r>
    </w:p>
    <w:p w:rsidR="00D460D7" w:rsidRDefault="00F1643B">
      <w:pPr>
        <w:pStyle w:val="a3"/>
        <w:numPr>
          <w:ilvl w:val="12"/>
          <w:numId w:val="0"/>
        </w:numPr>
        <w:spacing w:line="360" w:lineRule="auto"/>
        <w:ind w:firstLine="567"/>
        <w:jc w:val="center"/>
        <w:rPr>
          <w:rFonts w:ascii="Arial" w:hAnsi="Arial" w:cs="Arial"/>
          <w:b/>
          <w:bCs/>
          <w:i/>
          <w:iCs/>
          <w:sz w:val="72"/>
          <w:lang w:val="uk-UA"/>
        </w:rPr>
      </w:pPr>
      <w:r>
        <w:rPr>
          <w:rFonts w:ascii="Arial" w:hAnsi="Arial" w:cs="Arial"/>
          <w:b/>
          <w:bCs/>
          <w:i/>
          <w:iCs/>
          <w:sz w:val="72"/>
          <w:lang w:val="uk-UA"/>
        </w:rPr>
        <w:t xml:space="preserve">Грошові агрегати НБУ </w:t>
      </w:r>
    </w:p>
    <w:p w:rsidR="00D460D7" w:rsidRDefault="00F1643B">
      <w:pPr>
        <w:pStyle w:val="a3"/>
        <w:numPr>
          <w:ilvl w:val="12"/>
          <w:numId w:val="0"/>
        </w:numPr>
        <w:spacing w:line="360" w:lineRule="auto"/>
        <w:ind w:firstLine="567"/>
        <w:jc w:val="center"/>
        <w:rPr>
          <w:rFonts w:ascii="Arial" w:hAnsi="Arial" w:cs="Arial"/>
          <w:b/>
          <w:bCs/>
          <w:i/>
          <w:iCs/>
          <w:sz w:val="72"/>
          <w:lang w:val="uk-UA"/>
        </w:rPr>
      </w:pPr>
      <w:r>
        <w:rPr>
          <w:rFonts w:ascii="Arial" w:hAnsi="Arial" w:cs="Arial"/>
          <w:b/>
          <w:bCs/>
          <w:i/>
          <w:iCs/>
          <w:sz w:val="72"/>
          <w:lang w:val="uk-UA"/>
        </w:rPr>
        <w:t>та їх характеристика</w:t>
      </w:r>
    </w:p>
    <w:p w:rsidR="00D460D7" w:rsidRDefault="00D460D7">
      <w:pPr>
        <w:pStyle w:val="a3"/>
        <w:numPr>
          <w:ilvl w:val="12"/>
          <w:numId w:val="0"/>
        </w:numPr>
        <w:spacing w:line="360" w:lineRule="auto"/>
        <w:ind w:firstLine="567"/>
        <w:jc w:val="both"/>
        <w:rPr>
          <w:rFonts w:ascii="Times New Roman" w:hAnsi="Times New Roman"/>
          <w:sz w:val="28"/>
          <w:lang w:val="uk-UA"/>
        </w:rPr>
        <w:sectPr w:rsidR="00D460D7">
          <w:pgSz w:w="11906" w:h="16838"/>
          <w:pgMar w:top="1134" w:right="1134" w:bottom="1134" w:left="1134" w:header="709" w:footer="709" w:gutter="0"/>
          <w:cols w:space="708"/>
          <w:docGrid w:linePitch="360"/>
        </w:sectPr>
      </w:pP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 xml:space="preserve">В умовах ринкової економіки гроші функціонують у різноманітних формах на основі внутрішньої взаємодії, притаманної грошовим функціям. Вони не автономні і можуть бути теоретично обґрунтовані лише як складові елементи єдиної грошової системи. </w:t>
      </w:r>
    </w:p>
    <w:p w:rsidR="00D460D7" w:rsidRDefault="00F1643B">
      <w:pPr>
        <w:pStyle w:val="a3"/>
        <w:numPr>
          <w:ilvl w:val="12"/>
          <w:numId w:val="0"/>
        </w:numPr>
        <w:spacing w:line="360" w:lineRule="auto"/>
        <w:ind w:firstLine="567"/>
        <w:jc w:val="both"/>
        <w:rPr>
          <w:rFonts w:ascii="Times New Roman" w:hAnsi="Times New Roman"/>
          <w:b/>
          <w:sz w:val="28"/>
          <w:u w:val="single"/>
          <w:lang w:val="uk-UA"/>
        </w:rPr>
      </w:pPr>
      <w:r>
        <w:rPr>
          <w:rFonts w:ascii="Times New Roman" w:hAnsi="Times New Roman"/>
          <w:b/>
          <w:sz w:val="28"/>
          <w:u w:val="single"/>
          <w:lang w:val="uk-UA"/>
        </w:rPr>
        <w:t>Сукупність грошей у всіх формах, що знаходяться в економічному обороті на визначений момент часу (кінець місяця чи року) визначає величину грошової маси.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Це один з кількісних показників, що характеризують стан грошового обігу. Показник грошової маси має надзвичайно важливе значення для економічної стабільності. Оскільки зміна кількості грошей, що циркулює в економічному обороті, може суттєво вплинути на реальний випуск ВВП, рівень цін, зайнятість та інші економічні перемінні.</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Грошова маса знаходиться в розпорядженні всіх суб</w:t>
      </w:r>
      <w:r>
        <w:rPr>
          <w:sz w:val="28"/>
          <w:lang w:val="uk-UA"/>
        </w:rPr>
        <w:sym w:font="Symbol" w:char="F0A2"/>
      </w:r>
      <w:r>
        <w:rPr>
          <w:rFonts w:ascii="Times New Roman" w:hAnsi="Times New Roman"/>
          <w:sz w:val="28"/>
          <w:lang w:val="uk-UA"/>
        </w:rPr>
        <w:t xml:space="preserve">єктів економічного обороту </w:t>
      </w:r>
      <w:r>
        <w:rPr>
          <w:sz w:val="28"/>
          <w:lang w:val="uk-UA"/>
        </w:rPr>
        <w:sym w:font="Symbol" w:char="F0BE"/>
      </w:r>
      <w:r>
        <w:rPr>
          <w:sz w:val="28"/>
          <w:lang w:val="uk-UA"/>
        </w:rPr>
        <w:t xml:space="preserve"> у населення, підприємств, їх об</w:t>
      </w:r>
      <w:r>
        <w:rPr>
          <w:sz w:val="28"/>
          <w:lang w:val="uk-UA"/>
        </w:rPr>
        <w:sym w:font="Symbol" w:char="F0A2"/>
      </w:r>
      <w:r>
        <w:rPr>
          <w:rFonts w:ascii="Times New Roman" w:hAnsi="Times New Roman"/>
          <w:sz w:val="28"/>
          <w:lang w:val="uk-UA"/>
        </w:rPr>
        <w:t>єднань, громадських організацій, банків, держави та інших суб</w:t>
      </w:r>
      <w:r>
        <w:rPr>
          <w:sz w:val="28"/>
          <w:lang w:val="uk-UA"/>
        </w:rPr>
        <w:sym w:font="Symbol" w:char="F0A2"/>
      </w:r>
      <w:r>
        <w:rPr>
          <w:rFonts w:ascii="Times New Roman" w:hAnsi="Times New Roman"/>
          <w:sz w:val="28"/>
          <w:lang w:val="uk-UA"/>
        </w:rPr>
        <w:t>єктів.</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За формою грошова маса в сучасний період виступає як готівкові знаки (банкноти та розмінні монети); грошові кошти на банківських рахунках різних видів (депозитні гроші); деякі види цінних паперів (вексель, чек) та інші. Більше того, окремі країни до грошової маси відносять облігації державних позик, скарбницькі</w:t>
      </w:r>
      <w:r>
        <w:rPr>
          <w:sz w:val="28"/>
          <w:lang w:val="uk-UA"/>
        </w:rPr>
        <w:t xml:space="preserve"> векселі, комерційні цінні папери тощо. Ці складові грошової маси істотно відрізняються за своєю ліквідністю та активністю в обігу. Поряд з цим, всі перераховані форми ліквідних коштів у тій чи іншій мірі функціонують як засіб збереження вартості, а тому </w:t>
      </w:r>
      <w:r>
        <w:rPr>
          <w:rFonts w:ascii="Times New Roman" w:hAnsi="Times New Roman"/>
          <w:sz w:val="28"/>
          <w:lang w:val="uk-UA"/>
        </w:rPr>
        <w:t>практично не можливо провести межу між власно грошима та іншими ліквідними активами. Тому в міжнародній банківській статистиці широко використовується агрегатний метод класифікації функціональних форм грошей. Він ґрунтується на ступені їхньої ліквідності. Взагалі поняття ліквідності передбачає наявність двох властивостей: можливість використовувати активи в якості платежу та здатності зберігати вартість.</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 xml:space="preserve">Для визначення обсягу та структури грошової маси в банківській практиці застосовується відповідний набір грошових агрегатів </w:t>
      </w:r>
      <w:r>
        <w:rPr>
          <w:sz w:val="28"/>
          <w:lang w:val="uk-UA"/>
        </w:rPr>
        <w:sym w:font="Symbol" w:char="F0BE"/>
      </w:r>
      <w:r>
        <w:rPr>
          <w:sz w:val="28"/>
          <w:lang w:val="uk-UA"/>
        </w:rPr>
        <w:t xml:space="preserve"> М1, М2, М3 та інші.</w:t>
      </w:r>
    </w:p>
    <w:p w:rsidR="00D460D7" w:rsidRDefault="00F1643B">
      <w:pPr>
        <w:pStyle w:val="a3"/>
        <w:numPr>
          <w:ilvl w:val="12"/>
          <w:numId w:val="0"/>
        </w:numPr>
        <w:spacing w:line="360" w:lineRule="auto"/>
        <w:ind w:firstLine="567"/>
        <w:jc w:val="both"/>
        <w:rPr>
          <w:b/>
          <w:sz w:val="28"/>
          <w:u w:val="single"/>
          <w:lang w:val="uk-UA"/>
        </w:rPr>
      </w:pPr>
      <w:r>
        <w:rPr>
          <w:rFonts w:ascii="Times New Roman" w:hAnsi="Times New Roman"/>
          <w:b/>
          <w:sz w:val="28"/>
          <w:u w:val="single"/>
          <w:lang w:val="uk-UA"/>
        </w:rPr>
        <w:t xml:space="preserve">Грошовий агрегат </w:t>
      </w:r>
      <w:r>
        <w:rPr>
          <w:b/>
          <w:sz w:val="28"/>
          <w:u w:val="single"/>
          <w:lang w:val="uk-UA"/>
        </w:rPr>
        <w:sym w:font="Symbol" w:char="F0BE"/>
      </w:r>
      <w:r>
        <w:rPr>
          <w:b/>
          <w:sz w:val="28"/>
          <w:u w:val="single"/>
          <w:lang w:val="uk-UA"/>
        </w:rPr>
        <w:t xml:space="preserve"> це визначене законодавством відповідно до ступеня ліквідності специфічне угрупування  ліквідних активів, які можуть служити альтернативними вимірниками грошової маси.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Грошові агрегати формуються на основі таких концепцій:</w:t>
      </w:r>
    </w:p>
    <w:p w:rsidR="00D460D7" w:rsidRDefault="00F1643B">
      <w:pPr>
        <w:pStyle w:val="a3"/>
        <w:numPr>
          <w:ilvl w:val="12"/>
          <w:numId w:val="0"/>
        </w:numPr>
        <w:spacing w:line="360" w:lineRule="auto"/>
        <w:ind w:firstLine="567"/>
        <w:jc w:val="both"/>
        <w:rPr>
          <w:sz w:val="28"/>
          <w:lang w:val="uk-UA"/>
        </w:rPr>
      </w:pPr>
      <w:r>
        <w:rPr>
          <w:sz w:val="28"/>
          <w:lang w:val="uk-UA"/>
        </w:rPr>
        <w:t>1) грошова маса у вузькому розумінні включає не тільки гроші готівкою, а й депозитні гроші;</w:t>
      </w:r>
    </w:p>
    <w:p w:rsidR="00D460D7" w:rsidRDefault="00F1643B">
      <w:pPr>
        <w:pStyle w:val="a3"/>
        <w:numPr>
          <w:ilvl w:val="12"/>
          <w:numId w:val="0"/>
        </w:numPr>
        <w:spacing w:line="360" w:lineRule="auto"/>
        <w:ind w:firstLine="567"/>
        <w:jc w:val="both"/>
        <w:rPr>
          <w:sz w:val="28"/>
          <w:lang w:val="uk-UA"/>
        </w:rPr>
      </w:pPr>
      <w:r>
        <w:rPr>
          <w:sz w:val="28"/>
          <w:lang w:val="uk-UA"/>
        </w:rPr>
        <w:t>2) сукупна грошова маса включає також банківські вклади, депозити та цінні папери з фіксованим доходом;</w:t>
      </w:r>
    </w:p>
    <w:p w:rsidR="00D460D7" w:rsidRDefault="00F1643B">
      <w:pPr>
        <w:pStyle w:val="a3"/>
        <w:numPr>
          <w:ilvl w:val="12"/>
          <w:numId w:val="0"/>
        </w:numPr>
        <w:spacing w:line="360" w:lineRule="auto"/>
        <w:ind w:firstLine="567"/>
        <w:jc w:val="both"/>
        <w:rPr>
          <w:rFonts w:ascii="Times New Roman" w:hAnsi="Times New Roman"/>
          <w:sz w:val="28"/>
          <w:lang w:val="uk-UA"/>
        </w:rPr>
      </w:pPr>
      <w:r>
        <w:rPr>
          <w:sz w:val="28"/>
          <w:lang w:val="uk-UA"/>
        </w:rPr>
        <w:t xml:space="preserve">3) сукупна грошова маса поділяється </w:t>
      </w:r>
      <w:r>
        <w:rPr>
          <w:rFonts w:ascii="Times New Roman" w:hAnsi="Times New Roman"/>
          <w:sz w:val="28"/>
          <w:lang w:val="uk-UA"/>
        </w:rPr>
        <w:t>на ту, що знаходиться в обігу, і ту, яка нагромаджується, виконує функцію збереження вартості.</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Грошові агрегати побудовані шляхом приєднання до попередніх величин нових грошових компонентів (кредитних інструментів) в послідовності, що характеризує зменшення їх ліквідності. Тобто кожний наступний грошовий агрегат включає в себе попередній плюс новий</w:t>
      </w:r>
      <w:r>
        <w:rPr>
          <w:sz w:val="28"/>
          <w:lang w:val="uk-UA"/>
        </w:rPr>
        <w:t xml:space="preserve"> блок фінансових активів.</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b/>
          <w:sz w:val="28"/>
          <w:u w:val="single"/>
          <w:lang w:val="uk-UA"/>
        </w:rPr>
        <w:t>Агрегат М1</w:t>
      </w:r>
      <w:r>
        <w:rPr>
          <w:sz w:val="28"/>
          <w:lang w:val="uk-UA"/>
        </w:rPr>
        <w:t xml:space="preserve"> </w:t>
      </w:r>
      <w:r>
        <w:rPr>
          <w:sz w:val="28"/>
          <w:lang w:val="uk-UA"/>
        </w:rPr>
        <w:sym w:font="Symbol" w:char="F0BE"/>
      </w:r>
      <w:r>
        <w:rPr>
          <w:sz w:val="28"/>
          <w:lang w:val="uk-UA"/>
        </w:rPr>
        <w:t xml:space="preserve"> це грошова маса у вузькому розумінні. До нього відносяться найбільш ліквідні форми грошей </w:t>
      </w:r>
      <w:r>
        <w:rPr>
          <w:sz w:val="28"/>
          <w:lang w:val="uk-UA"/>
        </w:rPr>
        <w:sym w:font="Symbol" w:char="F0BE"/>
      </w:r>
      <w:r>
        <w:rPr>
          <w:sz w:val="28"/>
          <w:lang w:val="uk-UA"/>
        </w:rPr>
        <w:t xml:space="preserve"> готівкові гроші (банкноти і мон</w:t>
      </w:r>
      <w:r>
        <w:rPr>
          <w:rFonts w:ascii="Times New Roman" w:hAnsi="Times New Roman"/>
          <w:sz w:val="28"/>
          <w:lang w:val="uk-UA"/>
        </w:rPr>
        <w:t xml:space="preserve">ети) та банківські вклади до запитання (трансакційні депозити). Під терміном “готівка” розуміють сукупність засобів платежу, якими розпоряджаються економічні агенти, щоб у потрібний момент здійснити видатки та розрахуватись з боргами, або “готівка” </w:t>
      </w:r>
      <w:r>
        <w:rPr>
          <w:sz w:val="28"/>
          <w:lang w:val="uk-UA"/>
        </w:rPr>
        <w:sym w:font="Symbol" w:char="F0BE"/>
      </w:r>
      <w:r>
        <w:rPr>
          <w:sz w:val="28"/>
          <w:lang w:val="uk-UA"/>
        </w:rPr>
        <w:t xml:space="preserve"> це сукупність платіжних засобів випущених банківською системою, які дають можливість економічному агенту продовжувати свою діяльність незалежно від перебоїв між доходами і видатками, приливами і відливами капіталу. Можна вважати, що центральні банки займ</w:t>
      </w:r>
      <w:r>
        <w:rPr>
          <w:rFonts w:ascii="Times New Roman" w:hAnsi="Times New Roman"/>
          <w:sz w:val="28"/>
          <w:lang w:val="uk-UA"/>
        </w:rPr>
        <w:t>аються випуском готівки для своїх клієнтів, а матеріалом для цього слугують засоби платежу.</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 xml:space="preserve">Вклади до запитання (депозитні гроші) </w:t>
      </w:r>
      <w:r>
        <w:rPr>
          <w:sz w:val="28"/>
          <w:lang w:val="uk-UA"/>
        </w:rPr>
        <w:sym w:font="Symbol" w:char="F0BE"/>
      </w:r>
      <w:r>
        <w:rPr>
          <w:sz w:val="28"/>
          <w:lang w:val="uk-UA"/>
        </w:rPr>
        <w:t xml:space="preserve"> це вклади фізичних і юридичних осіб на депозитних рахунках у комерційних банках, кошти з яких можуть бути передані іншим особам у вигляді відповідних платежів, що здійснюються за допомогою чеків або електронних грошових переказів; плата за них мінімальна або зовсім відсутня, в будь-який час вони можуть бути використані як купівельний чи платіжний засіб. За своїм обсягом депозитні грош</w:t>
      </w:r>
      <w:r>
        <w:rPr>
          <w:rFonts w:ascii="Times New Roman" w:hAnsi="Times New Roman"/>
          <w:sz w:val="28"/>
          <w:lang w:val="uk-UA"/>
        </w:rPr>
        <w:t>і, що забезпечують безготівковий обіг, є найпоширенішими. З допомогою депозитних грошей у країнах Заходу здійснюється понад 90 відсотків усіх видів оплат. Це ще раз свідчить про високу ліквідність депозитних грошей.</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 xml:space="preserve">Крім вкладів до запитання у різних країнах структура грошового агрегату М1 доповнюється іншими грошовими компонентами. Деякі країни включають сюди всі поточні вклади, інші, наприклад. Великобританія </w:t>
      </w:r>
      <w:r>
        <w:rPr>
          <w:sz w:val="28"/>
          <w:lang w:val="uk-UA"/>
        </w:rPr>
        <w:sym w:font="Symbol" w:char="F0BE"/>
      </w:r>
      <w:r>
        <w:rPr>
          <w:sz w:val="28"/>
          <w:lang w:val="uk-UA"/>
        </w:rPr>
        <w:t xml:space="preserve"> тільки ті депозити за якими не платяться проценти. Американці йдуть ще дальше, вони відносять с</w:t>
      </w:r>
      <w:r>
        <w:rPr>
          <w:rFonts w:ascii="Times New Roman" w:hAnsi="Times New Roman"/>
          <w:sz w:val="28"/>
          <w:lang w:val="uk-UA"/>
        </w:rPr>
        <w:t>юди і акредитиви, випущені небанківськими установами, та окремі чекові депозити, що відрізняються від вкладів до запитання тим, що на них можна отримати процент.</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 xml:space="preserve">Як бачимо, грошовий агрегат М1 включає досить вузький діапазон ліквідних активів, які будь-коли і без всяких обмежень можуть використовуватись для здійснення платежів та розрахунків. Існує багато інших активів, які представляють собою “майже гроші” </w:t>
      </w:r>
      <w:r>
        <w:rPr>
          <w:sz w:val="28"/>
          <w:lang w:val="uk-UA"/>
        </w:rPr>
        <w:sym w:font="Symbol" w:char="F0BE"/>
      </w:r>
      <w:r>
        <w:rPr>
          <w:sz w:val="28"/>
          <w:lang w:val="uk-UA"/>
        </w:rPr>
        <w:t xml:space="preserve"> це активи, які не виконують повністю усі функції, що властиві грошам.</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b/>
          <w:sz w:val="28"/>
          <w:u w:val="single"/>
          <w:lang w:val="uk-UA"/>
        </w:rPr>
        <w:t>Грошовий агрегат М2</w:t>
      </w:r>
      <w:r>
        <w:rPr>
          <w:sz w:val="28"/>
          <w:lang w:val="uk-UA"/>
        </w:rPr>
        <w:t xml:space="preserve">. Грошова </w:t>
      </w:r>
      <w:r>
        <w:rPr>
          <w:rFonts w:ascii="Times New Roman" w:hAnsi="Times New Roman"/>
          <w:sz w:val="28"/>
          <w:lang w:val="uk-UA"/>
        </w:rPr>
        <w:t>маса агрегату М2 має більш розгалужену структуру. До її складу входять грошові форми агрегату М1, а також строкові та заощаджувальні вклади в комерційних банках тощо.</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Ці грошові активи можна легко, без фінансового ризику, перевести в готівкові або депозитні гроші. Таким чином вони слугують своєрідним резервом для високоліквідних активів агрегату М1.</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b/>
          <w:sz w:val="28"/>
          <w:u w:val="single"/>
          <w:lang w:val="uk-UA"/>
        </w:rPr>
        <w:t>Грошовий агрегат М3</w:t>
      </w:r>
      <w:r>
        <w:rPr>
          <w:sz w:val="28"/>
          <w:lang w:val="uk-UA"/>
        </w:rPr>
        <w:t>. Він включає грошові форми агрегату М2, депозитні сертифікати, ощадні вклади у спеціалізованих кредитних установах та деякі інші види фінанс</w:t>
      </w:r>
      <w:r>
        <w:rPr>
          <w:rFonts w:ascii="Times New Roman" w:hAnsi="Times New Roman"/>
          <w:sz w:val="28"/>
          <w:lang w:val="uk-UA"/>
        </w:rPr>
        <w:t>ових активів. За характером це довгострокові активи, зокрема в цінних паперах та довгострокових позичках.</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 xml:space="preserve">Агрегати М2 і М3 поєднують в собі грошові форми у широкому розумінні цього поняття. Активи, що входять до М3 за мінусом М1 отримали назву “майже грошей”. На відміну від грошей, що входять до агрегату М1, вони безпосередньо не функціонують як засіб обігу, а застосовуються як засіб нагромадження вартості. Але вони теж можуть без особливих ускладнень переходити із однієї функціональної форми в іншу; із пасивної форми в активну форму. Отже, грошова маса (М3-М1) </w:t>
      </w:r>
      <w:r>
        <w:rPr>
          <w:sz w:val="28"/>
          <w:lang w:val="uk-UA"/>
        </w:rPr>
        <w:sym w:font="Symbol" w:char="F0BE"/>
      </w:r>
      <w:r>
        <w:rPr>
          <w:sz w:val="28"/>
          <w:lang w:val="uk-UA"/>
        </w:rPr>
        <w:t xml:space="preserve"> це ліквідні фінансові активи, що застосовуються здебільшого у функції засобу нагромадження і приносять їх власнику проценти.</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В окремих країнах, наприклад в США, банківська статистика виділяє ще один агрегат L, який включає М3, а також банківські акцепти, комерційні папери, державні цінні папери (скарбницькі векселі, облігації) та деякі інші форми фінансових активів. Вважається,</w:t>
      </w:r>
      <w:r>
        <w:rPr>
          <w:sz w:val="28"/>
          <w:lang w:val="uk-UA"/>
        </w:rPr>
        <w:t xml:space="preserve"> що цей агрегат повністю охоплює і характеризує грошову масу в країні.</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Як</w:t>
      </w:r>
      <w:r>
        <w:rPr>
          <w:sz w:val="28"/>
          <w:lang w:val="uk-UA"/>
        </w:rPr>
        <w:t xml:space="preserve"> бачимо, грошові агрегати відрізняються між собою не тільки кількістю, а й якісно. Так, грошовий агрегат М1 виражає масу, яка знаходиться безпосередньо в обігу, реально виконуючи функції засобів обігу та платежу. Вона найчастіше пов</w:t>
      </w:r>
      <w:r>
        <w:rPr>
          <w:sz w:val="28"/>
          <w:lang w:val="uk-UA"/>
        </w:rPr>
        <w:sym w:font="Symbol" w:char="F0A2"/>
      </w:r>
      <w:r>
        <w:rPr>
          <w:rFonts w:ascii="Times New Roman" w:hAnsi="Times New Roman"/>
          <w:sz w:val="28"/>
          <w:lang w:val="uk-UA"/>
        </w:rPr>
        <w:t>язана з товарною масою, що проходить процес обміну і безпосередньо впливає на ринкову кон</w:t>
      </w:r>
      <w:r>
        <w:rPr>
          <w:sz w:val="28"/>
          <w:lang w:val="uk-UA"/>
        </w:rPr>
        <w:sym w:font="Symbol" w:char="F0A2"/>
      </w:r>
      <w:r>
        <w:rPr>
          <w:rFonts w:ascii="Times New Roman" w:hAnsi="Times New Roman"/>
          <w:sz w:val="28"/>
          <w:lang w:val="uk-UA"/>
        </w:rPr>
        <w:t>юктуру. Обсяг грошової маси в агрегаті М1 передусім залежить від обсягу товарообороту та швидкості обігу грошей. Тому цей агрегат повинен бути особливим об</w:t>
      </w:r>
      <w:r>
        <w:rPr>
          <w:sz w:val="28"/>
          <w:lang w:val="uk-UA"/>
        </w:rPr>
        <w:sym w:font="Symbol" w:char="F0A2"/>
      </w:r>
      <w:r>
        <w:rPr>
          <w:rFonts w:ascii="Times New Roman" w:hAnsi="Times New Roman"/>
          <w:sz w:val="28"/>
          <w:lang w:val="uk-UA"/>
        </w:rPr>
        <w:t>єктом аналізу структури і динаміки маси грошей в обігу та об</w:t>
      </w:r>
      <w:r>
        <w:rPr>
          <w:sz w:val="28"/>
          <w:lang w:val="uk-UA"/>
        </w:rPr>
        <w:sym w:font="Symbol" w:char="F0A2"/>
      </w:r>
      <w:r>
        <w:rPr>
          <w:rFonts w:ascii="Times New Roman" w:hAnsi="Times New Roman"/>
          <w:sz w:val="28"/>
          <w:lang w:val="uk-UA"/>
        </w:rPr>
        <w:t>єктом регулювання грошового обігу.</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В інших грошових агрегатах (М2, М3, L) враховані крім того нагромадження грошей у різноманітних формах. Ці гроші тимчасово вийшли з каналів обігу, виконуючи функцію нагромадження вартості. Залежно від характеру та строків цих нагромаджень вони відносяться</w:t>
      </w:r>
      <w:r>
        <w:rPr>
          <w:sz w:val="28"/>
          <w:lang w:val="uk-UA"/>
        </w:rPr>
        <w:t xml:space="preserve"> до різних грошових агрегатів.</w:t>
      </w:r>
    </w:p>
    <w:p w:rsidR="00D460D7" w:rsidRDefault="00D460D7">
      <w:pPr>
        <w:pStyle w:val="a3"/>
        <w:numPr>
          <w:ilvl w:val="12"/>
          <w:numId w:val="0"/>
        </w:numPr>
        <w:spacing w:line="360" w:lineRule="auto"/>
        <w:ind w:firstLine="567"/>
        <w:jc w:val="both"/>
        <w:rPr>
          <w:sz w:val="28"/>
          <w:lang w:val="uk-UA"/>
        </w:rPr>
      </w:pPr>
    </w:p>
    <w:p w:rsidR="00D460D7" w:rsidRDefault="00F1643B">
      <w:pPr>
        <w:pStyle w:val="a3"/>
        <w:numPr>
          <w:ilvl w:val="12"/>
          <w:numId w:val="0"/>
        </w:numPr>
        <w:spacing w:line="360" w:lineRule="auto"/>
        <w:ind w:firstLine="567"/>
        <w:jc w:val="center"/>
        <w:rPr>
          <w:rFonts w:ascii="Times New Roman" w:hAnsi="Times New Roman"/>
          <w:b/>
          <w:sz w:val="28"/>
          <w:lang w:val="uk-UA"/>
        </w:rPr>
      </w:pPr>
      <w:r>
        <w:rPr>
          <w:rFonts w:ascii="Times New Roman" w:hAnsi="Times New Roman"/>
          <w:b/>
          <w:sz w:val="28"/>
          <w:lang w:val="uk-UA"/>
        </w:rPr>
        <w:t>Особливості побудови показників грошової маси в Україні.</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Починаючи з 1993 року НБУ визначає структуру грошової маси відповідно до агрегатного методу. Для розрахунку сукупної грошової маси в Україні передбачені наступні грошові агрегати: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М0 = готівка (гроші поза банками).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М1 = М0 + кошти на рахунках і поточних депозитах.</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М2 = М1 + строкові депозити та інші кошти (до інших відносяться кошти на рахунках капітальних вкладень підприємств та організацій, кошти Держстраху та валютні заощадження).</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М3 = М2 + кошти клієнтів за страховими операціями банків.</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Статистичні дані, що характеризують структуру грошової маси в Україні, показано на малюнку 1.</w:t>
      </w:r>
    </w:p>
    <w:p w:rsidR="00D460D7" w:rsidRDefault="00F1643B">
      <w:pPr>
        <w:pStyle w:val="a3"/>
        <w:numPr>
          <w:ilvl w:val="12"/>
          <w:numId w:val="0"/>
        </w:numPr>
        <w:ind w:firstLine="567"/>
        <w:jc w:val="center"/>
        <w:rPr>
          <w:rFonts w:ascii="Times New Roman" w:hAnsi="Times New Roman"/>
          <w:b/>
          <w:sz w:val="28"/>
          <w:lang w:val="uk-UA"/>
        </w:rPr>
      </w:pPr>
      <w:r>
        <w:rPr>
          <w:rFonts w:ascii="Times New Roman" w:hAnsi="Times New Roman"/>
          <w:b/>
          <w:sz w:val="28"/>
          <w:lang w:val="uk-UA"/>
        </w:rPr>
        <w:t>Малюнок 1. СТРУКТУРА НАЯВНОЇ ГРОШОВОЇ МАСИ</w:t>
      </w:r>
    </w:p>
    <w:p w:rsidR="00D460D7" w:rsidRDefault="00F1643B">
      <w:pPr>
        <w:pStyle w:val="a3"/>
        <w:numPr>
          <w:ilvl w:val="12"/>
          <w:numId w:val="0"/>
        </w:numPr>
        <w:ind w:firstLine="567"/>
        <w:jc w:val="center"/>
        <w:rPr>
          <w:rFonts w:ascii="Times New Roman" w:hAnsi="Times New Roman"/>
          <w:b/>
          <w:sz w:val="28"/>
          <w:lang w:val="uk-UA"/>
        </w:rPr>
      </w:pPr>
      <w:r>
        <w:rPr>
          <w:rFonts w:ascii="Times New Roman" w:hAnsi="Times New Roman"/>
          <w:b/>
          <w:sz w:val="28"/>
          <w:lang w:val="uk-UA"/>
        </w:rPr>
        <w:t>на 1.01.97 року</w:t>
      </w:r>
    </w:p>
    <w:p w:rsidR="00D460D7" w:rsidRDefault="00F1643B">
      <w:pPr>
        <w:pStyle w:val="a3"/>
        <w:numPr>
          <w:ilvl w:val="12"/>
          <w:numId w:val="0"/>
        </w:numPr>
        <w:ind w:firstLine="567"/>
        <w:rPr>
          <w:sz w:val="24"/>
          <w:lang w:val="uk-UA"/>
        </w:rPr>
      </w:pPr>
      <w:r>
        <w:rPr>
          <w:lang w:val="uk-UA"/>
        </w:rPr>
        <w:object w:dxaOrig="9144" w:dyaOrig="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91pt" o:ole="">
            <v:imagedata r:id="rId4" o:title=""/>
          </v:shape>
          <o:OLEObject Type="Embed" ProgID="MSGraph.Chart.8" ShapeID="_x0000_i1025" DrawAspect="Content" ObjectID="_1459364828" r:id="rId5">
            <o:FieldCodes>\s</o:FieldCodes>
          </o:OLEObject>
        </w:objec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Дані показують, що в Україні структура грошової маси особливо грошові агрегати М2 і М3 ще не досягли розгалуженої та розвинутої форми. Відносно незначний відсоток, який припадає на (М3-М1) грошової маси можна пояснити тим, що в Україні тільки розпочався процес формування фінансового ринку, грошово-кредитної системи, які б за своїм змістом і параметрами були адекватними вимогам ринкової економіки.</w:t>
      </w:r>
    </w:p>
    <w:p w:rsidR="00D460D7" w:rsidRDefault="00F1643B">
      <w:pPr>
        <w:pStyle w:val="a3"/>
        <w:numPr>
          <w:ilvl w:val="12"/>
          <w:numId w:val="0"/>
        </w:numPr>
        <w:spacing w:line="360" w:lineRule="auto"/>
        <w:ind w:firstLine="567"/>
        <w:jc w:val="both"/>
        <w:rPr>
          <w:sz w:val="28"/>
          <w:lang w:val="uk-UA"/>
        </w:rPr>
      </w:pPr>
      <w:r>
        <w:rPr>
          <w:rFonts w:ascii="Times New Roman" w:hAnsi="Times New Roman"/>
          <w:sz w:val="28"/>
          <w:lang w:val="uk-UA"/>
        </w:rPr>
        <w:t>Україна має чи не найбільшу пропорцію готівки</w:t>
      </w:r>
      <w:r>
        <w:rPr>
          <w:sz w:val="28"/>
          <w:lang w:val="uk-UA"/>
        </w:rPr>
        <w:t xml:space="preserve"> щодо загальної грошової маси. На початок 1997 року 43,2% грошової маси має готівкову форму і обертається поза банками, тоді як в США частка готівки становить менше 20 відсотків від грошової маси.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Причинами високого рівня готівки в обігу є:</w:t>
      </w:r>
    </w:p>
    <w:p w:rsidR="00D460D7" w:rsidRDefault="00F1643B">
      <w:pPr>
        <w:pStyle w:val="a3"/>
        <w:numPr>
          <w:ilvl w:val="12"/>
          <w:numId w:val="0"/>
        </w:numPr>
        <w:spacing w:line="360" w:lineRule="auto"/>
        <w:ind w:firstLine="567"/>
        <w:jc w:val="both"/>
        <w:rPr>
          <w:sz w:val="28"/>
          <w:lang w:val="uk-UA"/>
        </w:rPr>
      </w:pPr>
      <w:r>
        <w:rPr>
          <w:sz w:val="28"/>
          <w:lang w:val="uk-UA"/>
        </w:rPr>
        <w:sym w:font="Symbol" w:char="F0BE"/>
      </w:r>
      <w:r>
        <w:rPr>
          <w:sz w:val="28"/>
          <w:lang w:val="uk-UA"/>
        </w:rPr>
        <w:t xml:space="preserve"> зростання номінальних грошових доходів населення;</w:t>
      </w:r>
    </w:p>
    <w:p w:rsidR="00D460D7" w:rsidRDefault="00F1643B">
      <w:pPr>
        <w:pStyle w:val="a3"/>
        <w:numPr>
          <w:ilvl w:val="12"/>
          <w:numId w:val="0"/>
        </w:numPr>
        <w:spacing w:line="360" w:lineRule="auto"/>
        <w:ind w:firstLine="567"/>
        <w:jc w:val="both"/>
        <w:rPr>
          <w:sz w:val="28"/>
          <w:lang w:val="uk-UA"/>
        </w:rPr>
      </w:pPr>
      <w:r>
        <w:rPr>
          <w:sz w:val="28"/>
          <w:lang w:val="uk-UA"/>
        </w:rPr>
        <w:sym w:font="Symbol" w:char="F0BE"/>
      </w:r>
      <w:r>
        <w:rPr>
          <w:sz w:val="28"/>
          <w:lang w:val="uk-UA"/>
        </w:rPr>
        <w:t xml:space="preserve"> зниження рівня безготівкових розрахунків населення за придбані товари та надані послуги;</w:t>
      </w:r>
    </w:p>
    <w:p w:rsidR="00D460D7" w:rsidRDefault="00F1643B">
      <w:pPr>
        <w:pStyle w:val="a3"/>
        <w:numPr>
          <w:ilvl w:val="12"/>
          <w:numId w:val="0"/>
        </w:numPr>
        <w:spacing w:line="360" w:lineRule="auto"/>
        <w:ind w:firstLine="567"/>
        <w:jc w:val="both"/>
        <w:rPr>
          <w:rFonts w:ascii="Times New Roman" w:hAnsi="Times New Roman"/>
          <w:sz w:val="28"/>
          <w:lang w:val="uk-UA"/>
        </w:rPr>
      </w:pPr>
      <w:r>
        <w:rPr>
          <w:sz w:val="28"/>
          <w:lang w:val="uk-UA"/>
        </w:rPr>
        <w:sym w:font="Symbol" w:char="F0BE"/>
      </w:r>
      <w:r>
        <w:rPr>
          <w:sz w:val="28"/>
          <w:lang w:val="uk-UA"/>
        </w:rPr>
        <w:t xml:space="preserve"> зростання банківських ризиків, пов</w:t>
      </w:r>
      <w:r>
        <w:rPr>
          <w:sz w:val="28"/>
          <w:lang w:val="uk-UA"/>
        </w:rPr>
        <w:sym w:font="Symbol" w:char="F0A2"/>
      </w:r>
      <w:r>
        <w:rPr>
          <w:rFonts w:ascii="Times New Roman" w:hAnsi="Times New Roman"/>
          <w:sz w:val="28"/>
          <w:lang w:val="uk-UA"/>
        </w:rPr>
        <w:t>язано із збереженням вартості грошей;</w:t>
      </w:r>
    </w:p>
    <w:p w:rsidR="00D460D7" w:rsidRDefault="00F1643B">
      <w:pPr>
        <w:pStyle w:val="a3"/>
        <w:numPr>
          <w:ilvl w:val="12"/>
          <w:numId w:val="0"/>
        </w:numPr>
        <w:spacing w:line="360" w:lineRule="auto"/>
        <w:ind w:firstLine="567"/>
        <w:jc w:val="both"/>
        <w:rPr>
          <w:rFonts w:ascii="Times New Roman" w:hAnsi="Times New Roman"/>
          <w:sz w:val="28"/>
          <w:lang w:val="uk-UA"/>
        </w:rPr>
      </w:pPr>
      <w:r>
        <w:rPr>
          <w:sz w:val="28"/>
          <w:lang w:val="uk-UA"/>
        </w:rPr>
        <w:sym w:font="Symbol" w:char="F0BE"/>
      </w:r>
      <w:r>
        <w:rPr>
          <w:sz w:val="28"/>
          <w:lang w:val="uk-UA"/>
        </w:rPr>
        <w:t xml:space="preserve"> зволікання населення розміщувати вільні кошти на вк</w:t>
      </w:r>
      <w:r>
        <w:rPr>
          <w:rFonts w:ascii="Times New Roman" w:hAnsi="Times New Roman"/>
          <w:sz w:val="28"/>
          <w:lang w:val="uk-UA"/>
        </w:rPr>
        <w:t>лади, у зв</w:t>
      </w:r>
      <w:r>
        <w:rPr>
          <w:sz w:val="28"/>
          <w:lang w:val="uk-UA"/>
        </w:rPr>
        <w:sym w:font="Symbol" w:char="F0A2"/>
      </w:r>
      <w:r>
        <w:rPr>
          <w:rFonts w:ascii="Times New Roman" w:hAnsi="Times New Roman"/>
          <w:sz w:val="28"/>
          <w:lang w:val="uk-UA"/>
        </w:rPr>
        <w:t>язку з втратою довіри до банківських та парабанківських структур через їх банкрутство, процентну політику і відсутність відповідальності перед вкладниками та механізму страхування депозитів.</w:t>
      </w:r>
    </w:p>
    <w:p w:rsidR="00D460D7" w:rsidRDefault="00F1643B">
      <w:pPr>
        <w:pStyle w:val="a3"/>
        <w:numPr>
          <w:ilvl w:val="12"/>
          <w:numId w:val="0"/>
        </w:numPr>
        <w:spacing w:line="360" w:lineRule="auto"/>
        <w:ind w:firstLine="567"/>
        <w:jc w:val="both"/>
        <w:rPr>
          <w:sz w:val="28"/>
          <w:lang w:val="uk-UA"/>
        </w:rPr>
      </w:pPr>
      <w:r>
        <w:rPr>
          <w:sz w:val="28"/>
          <w:lang w:val="uk-UA"/>
        </w:rPr>
        <w:sym w:font="Symbol" w:char="F0BE"/>
      </w:r>
      <w:r>
        <w:rPr>
          <w:sz w:val="28"/>
          <w:lang w:val="uk-UA"/>
        </w:rPr>
        <w:t xml:space="preserve"> наявність значних обсягів неофіційної (тіньової) економіки.</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Тенденції, що склалися у структурі грошової маси України мають негативні наслідки як для ефективного функціонування грошової системи так і для економіки в цілому.</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По-перше, відбулося подальше скорочення грошових надходжень на розрахункові (поточні)</w:t>
      </w:r>
      <w:r>
        <w:rPr>
          <w:sz w:val="28"/>
          <w:lang w:val="uk-UA"/>
        </w:rPr>
        <w:t xml:space="preserve"> рахунки суб</w:t>
      </w:r>
      <w:r>
        <w:rPr>
          <w:sz w:val="28"/>
          <w:lang w:val="uk-UA"/>
        </w:rPr>
        <w:sym w:font="Symbol" w:char="F0A2"/>
      </w:r>
      <w:r>
        <w:rPr>
          <w:rFonts w:ascii="Times New Roman" w:hAnsi="Times New Roman"/>
          <w:sz w:val="28"/>
          <w:lang w:val="uk-UA"/>
        </w:rPr>
        <w:t>єктів господарювання, що значно ускладнює і без того важкий стан з розрахунками в народному господарстві. Це викликано кризою в економіці та постійною недостачею у суб</w:t>
      </w:r>
      <w:r>
        <w:rPr>
          <w:sz w:val="28"/>
          <w:lang w:val="uk-UA"/>
        </w:rPr>
        <w:sym w:font="Symbol" w:char="F0A2"/>
      </w:r>
      <w:r>
        <w:rPr>
          <w:rFonts w:ascii="Times New Roman" w:hAnsi="Times New Roman"/>
          <w:sz w:val="28"/>
          <w:lang w:val="uk-UA"/>
        </w:rPr>
        <w:t>єктів господарювання вільних обігових коштів.</w:t>
      </w:r>
    </w:p>
    <w:p w:rsidR="00D460D7" w:rsidRDefault="00F1643B">
      <w:pPr>
        <w:pStyle w:val="a3"/>
        <w:numPr>
          <w:ilvl w:val="12"/>
          <w:numId w:val="0"/>
        </w:numPr>
        <w:spacing w:line="360" w:lineRule="auto"/>
        <w:ind w:firstLine="567"/>
        <w:jc w:val="both"/>
        <w:rPr>
          <w:rFonts w:ascii="Times New Roman" w:hAnsi="Times New Roman"/>
          <w:sz w:val="28"/>
          <w:lang w:val="uk-UA"/>
        </w:rPr>
      </w:pPr>
      <w:r>
        <w:rPr>
          <w:rFonts w:ascii="Times New Roman" w:hAnsi="Times New Roman"/>
          <w:sz w:val="28"/>
          <w:lang w:val="uk-UA"/>
        </w:rPr>
        <w:t>По-друге, це зменшення (через низький рівень реальних депозитів) ліквідності та послаблення кредитного потенціалу комерційних банків, що в свою чергу призводить до зниження інвестицій та меншого зростання ВВП у довгостроковому періоді. Тому задовільний прогноз інфляції та основних макроекономічних показників надзвичайно важливий для проведення монетарної політики.</w:t>
      </w:r>
    </w:p>
    <w:p w:rsidR="00D460D7" w:rsidRDefault="00D460D7">
      <w:pPr>
        <w:pStyle w:val="a3"/>
        <w:numPr>
          <w:ilvl w:val="12"/>
          <w:numId w:val="0"/>
        </w:numPr>
        <w:spacing w:line="360" w:lineRule="auto"/>
        <w:ind w:firstLine="567"/>
        <w:jc w:val="both"/>
        <w:rPr>
          <w:rFonts w:ascii="Times New Roman" w:hAnsi="Times New Roman"/>
          <w:b/>
          <w:bCs/>
          <w:sz w:val="28"/>
          <w:lang w:val="uk-UA"/>
        </w:rPr>
      </w:pPr>
    </w:p>
    <w:p w:rsidR="00D460D7" w:rsidRDefault="00D460D7">
      <w:pPr>
        <w:spacing w:line="360" w:lineRule="auto"/>
        <w:rPr>
          <w:sz w:val="28"/>
        </w:rPr>
      </w:pPr>
      <w:bookmarkStart w:id="0" w:name="_GoBack"/>
      <w:bookmarkEnd w:id="0"/>
    </w:p>
    <w:sectPr w:rsidR="00D460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43B"/>
    <w:rsid w:val="00C9739E"/>
    <w:rsid w:val="00D460D7"/>
    <w:rsid w:val="00F1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1151BED-D05D-4560-B7F2-4040A4B7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10301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2014-04-18T19:21:00Z</dcterms:created>
  <dcterms:modified xsi:type="dcterms:W3CDTF">2014-04-18T19:21:00Z</dcterms:modified>
  <cp:category>Економіка. Банківська справа</cp:category>
</cp:coreProperties>
</file>