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C5" w:rsidRDefault="00B84BC5" w:rsidP="00AD5FEF">
      <w:pPr>
        <w:pStyle w:val="a3"/>
        <w:ind w:left="-180" w:right="175" w:firstLine="709"/>
        <w:jc w:val="both"/>
        <w:rPr>
          <w:sz w:val="36"/>
          <w:szCs w:val="36"/>
        </w:rPr>
      </w:pPr>
    </w:p>
    <w:p w:rsidR="001B38C6" w:rsidRPr="001B38C6" w:rsidRDefault="001B38C6" w:rsidP="00AD5FEF">
      <w:pPr>
        <w:pStyle w:val="a3"/>
        <w:ind w:left="-180" w:right="175"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СОДЕРЖАНИЕ</w:t>
      </w: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73582E" w:rsidRDefault="0073582E" w:rsidP="007A6243">
      <w:pPr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Введение</w:t>
      </w:r>
      <w:r w:rsidR="00236137">
        <w:rPr>
          <w:color w:val="000000"/>
          <w:sz w:val="28"/>
          <w:szCs w:val="28"/>
        </w:rPr>
        <w:t>………………………………………………………………..3</w:t>
      </w:r>
    </w:p>
    <w:p w:rsidR="007A6243" w:rsidRDefault="007A6243" w:rsidP="007A6243">
      <w:pPr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   </w:t>
      </w:r>
      <w:r w:rsidR="007358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Исторические этапы раз</w:t>
      </w:r>
      <w:r w:rsidR="00236137">
        <w:rPr>
          <w:color w:val="000000"/>
          <w:sz w:val="28"/>
          <w:szCs w:val="28"/>
        </w:rPr>
        <w:t>вития нефтяного хозяйства………………..</w:t>
      </w:r>
      <w:r w:rsidR="0073582E">
        <w:rPr>
          <w:color w:val="000000"/>
          <w:sz w:val="28"/>
          <w:szCs w:val="28"/>
        </w:rPr>
        <w:t>4</w:t>
      </w:r>
    </w:p>
    <w:p w:rsidR="001B38C6" w:rsidRPr="00526DBD" w:rsidRDefault="006B5E94" w:rsidP="00526DBD">
      <w:pPr>
        <w:pStyle w:val="a3"/>
        <w:ind w:right="175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2</w:t>
      </w:r>
      <w:r w:rsidR="00526DBD" w:rsidRPr="00526DBD">
        <w:rPr>
          <w:b w:val="0"/>
          <w:color w:val="000000"/>
          <w:szCs w:val="28"/>
        </w:rPr>
        <w:t xml:space="preserve">.     </w:t>
      </w:r>
      <w:r w:rsidR="0073582E">
        <w:rPr>
          <w:b w:val="0"/>
          <w:color w:val="000000"/>
          <w:szCs w:val="28"/>
        </w:rPr>
        <w:t xml:space="preserve"> </w:t>
      </w:r>
      <w:r w:rsidR="00526DBD" w:rsidRPr="00526DBD">
        <w:rPr>
          <w:b w:val="0"/>
          <w:color w:val="000000"/>
          <w:szCs w:val="28"/>
        </w:rPr>
        <w:t>Современное состояние</w:t>
      </w:r>
      <w:r w:rsidR="00526DBD">
        <w:rPr>
          <w:b w:val="0"/>
          <w:color w:val="000000"/>
          <w:szCs w:val="28"/>
        </w:rPr>
        <w:t xml:space="preserve"> компании "Башнефть"……………………</w:t>
      </w:r>
      <w:r w:rsidR="00236137">
        <w:rPr>
          <w:b w:val="0"/>
          <w:color w:val="000000"/>
          <w:szCs w:val="28"/>
        </w:rPr>
        <w:t>..</w:t>
      </w:r>
      <w:r w:rsidR="00DA2ABA">
        <w:rPr>
          <w:b w:val="0"/>
          <w:color w:val="000000"/>
          <w:szCs w:val="28"/>
        </w:rPr>
        <w:t>8</w:t>
      </w:r>
    </w:p>
    <w:p w:rsidR="001B38C6" w:rsidRPr="00371D49" w:rsidRDefault="00371D49" w:rsidP="00371D49">
      <w:pPr>
        <w:pStyle w:val="a3"/>
        <w:ind w:right="175"/>
        <w:jc w:val="both"/>
        <w:rPr>
          <w:b w:val="0"/>
          <w:szCs w:val="28"/>
        </w:rPr>
      </w:pPr>
      <w:r>
        <w:rPr>
          <w:b w:val="0"/>
          <w:szCs w:val="28"/>
        </w:rPr>
        <w:t>3.      Экологический мониторинг………………………………………...</w:t>
      </w:r>
      <w:r w:rsidR="00236137">
        <w:rPr>
          <w:b w:val="0"/>
          <w:szCs w:val="28"/>
        </w:rPr>
        <w:t>..</w:t>
      </w:r>
      <w:r w:rsidR="0073582E">
        <w:rPr>
          <w:b w:val="0"/>
          <w:szCs w:val="28"/>
        </w:rPr>
        <w:t>12</w:t>
      </w:r>
    </w:p>
    <w:p w:rsidR="001B38C6" w:rsidRPr="00EE726F" w:rsidRDefault="00EE726F" w:rsidP="00EE726F">
      <w:pPr>
        <w:pStyle w:val="a3"/>
        <w:ind w:right="175"/>
        <w:jc w:val="both"/>
        <w:rPr>
          <w:b w:val="0"/>
          <w:szCs w:val="28"/>
        </w:rPr>
      </w:pPr>
      <w:r w:rsidRPr="00EE726F">
        <w:rPr>
          <w:b w:val="0"/>
          <w:szCs w:val="28"/>
        </w:rPr>
        <w:t>4.</w:t>
      </w:r>
      <w:r>
        <w:rPr>
          <w:b w:val="0"/>
          <w:szCs w:val="28"/>
        </w:rPr>
        <w:t xml:space="preserve">      Перспективы и проблемы развития……………………………</w:t>
      </w:r>
      <w:r w:rsidR="00DA2ABA">
        <w:rPr>
          <w:b w:val="0"/>
          <w:szCs w:val="28"/>
        </w:rPr>
        <w:t>...</w:t>
      </w:r>
      <w:r>
        <w:rPr>
          <w:b w:val="0"/>
          <w:szCs w:val="28"/>
        </w:rPr>
        <w:t>...</w:t>
      </w:r>
      <w:r w:rsidR="00236137">
        <w:rPr>
          <w:b w:val="0"/>
          <w:szCs w:val="28"/>
        </w:rPr>
        <w:t>..</w:t>
      </w:r>
      <w:r w:rsidR="0073582E">
        <w:rPr>
          <w:b w:val="0"/>
          <w:szCs w:val="28"/>
        </w:rPr>
        <w:t>16</w:t>
      </w:r>
    </w:p>
    <w:p w:rsidR="001B38C6" w:rsidRDefault="00236137" w:rsidP="0073582E">
      <w:pPr>
        <w:pStyle w:val="a3"/>
        <w:ind w:right="17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73582E">
        <w:rPr>
          <w:b w:val="0"/>
          <w:szCs w:val="28"/>
        </w:rPr>
        <w:t>Закл</w:t>
      </w:r>
      <w:r>
        <w:rPr>
          <w:b w:val="0"/>
          <w:szCs w:val="28"/>
        </w:rPr>
        <w:t>ючение…………………………………………………………....20</w:t>
      </w:r>
    </w:p>
    <w:p w:rsidR="0073582E" w:rsidRPr="0073582E" w:rsidRDefault="0073582E" w:rsidP="0073582E">
      <w:pPr>
        <w:pStyle w:val="a5"/>
        <w:spacing w:before="0" w:beforeAutospacing="0" w:after="0" w:afterAutospacing="0"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Список использованной литературы</w:t>
      </w:r>
      <w:r w:rsidR="00236137">
        <w:rPr>
          <w:sz w:val="28"/>
          <w:szCs w:val="28"/>
        </w:rPr>
        <w:t>………………………………...21</w:t>
      </w:r>
    </w:p>
    <w:p w:rsidR="0073582E" w:rsidRPr="0073582E" w:rsidRDefault="0073582E" w:rsidP="0073582E">
      <w:pPr>
        <w:pStyle w:val="a3"/>
        <w:ind w:right="175"/>
        <w:jc w:val="both"/>
        <w:rPr>
          <w:b w:val="0"/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3582E" w:rsidRPr="001B38C6" w:rsidRDefault="0073582E" w:rsidP="0073582E">
      <w:pPr>
        <w:pStyle w:val="a3"/>
        <w:ind w:right="175"/>
        <w:jc w:val="both"/>
        <w:rPr>
          <w:sz w:val="36"/>
          <w:szCs w:val="36"/>
        </w:rPr>
      </w:pPr>
      <w:r>
        <w:rPr>
          <w:szCs w:val="28"/>
        </w:rPr>
        <w:t xml:space="preserve">                                              </w:t>
      </w:r>
      <w:r>
        <w:rPr>
          <w:sz w:val="36"/>
          <w:szCs w:val="36"/>
        </w:rPr>
        <w:t>ВВЕДЕНИЕ</w:t>
      </w:r>
    </w:p>
    <w:p w:rsidR="0073582E" w:rsidRDefault="0073582E" w:rsidP="0073582E">
      <w:pPr>
        <w:pStyle w:val="a3"/>
        <w:ind w:left="-180" w:right="175" w:firstLine="709"/>
        <w:jc w:val="both"/>
        <w:rPr>
          <w:szCs w:val="28"/>
        </w:rPr>
      </w:pPr>
    </w:p>
    <w:p w:rsidR="0073582E" w:rsidRDefault="0073582E" w:rsidP="0073582E">
      <w:pPr>
        <w:pStyle w:val="a3"/>
        <w:ind w:left="-180" w:right="175" w:firstLine="540"/>
        <w:jc w:val="both"/>
        <w:rPr>
          <w:b w:val="0"/>
          <w:szCs w:val="28"/>
        </w:rPr>
      </w:pPr>
      <w:r w:rsidRPr="00651728">
        <w:rPr>
          <w:b w:val="0"/>
          <w:szCs w:val="28"/>
        </w:rPr>
        <w:t>Нефтедобывающая промышленность РБ – сложнейшее хозяйство, которое образует акционерную нефтяную компанию "Башнефть".</w:t>
      </w:r>
    </w:p>
    <w:p w:rsidR="0073582E" w:rsidRPr="00E21C1E" w:rsidRDefault="0073582E" w:rsidP="0073582E">
      <w:pPr>
        <w:tabs>
          <w:tab w:val="left" w:pos="720"/>
        </w:tabs>
        <w:spacing w:line="360" w:lineRule="auto"/>
        <w:ind w:left="-180" w:right="175" w:firstLine="540"/>
        <w:jc w:val="both"/>
        <w:rPr>
          <w:rStyle w:val="rvts76172"/>
          <w:rFonts w:ascii="Times New Roman" w:hAnsi="Times New Roman"/>
          <w:sz w:val="28"/>
          <w:szCs w:val="28"/>
        </w:rPr>
      </w:pPr>
      <w:r w:rsidRPr="005A50F3">
        <w:rPr>
          <w:sz w:val="28"/>
          <w:szCs w:val="28"/>
        </w:rPr>
        <w:t>"Башнефть" - старейшее нефтедобывающее предприятие России.</w:t>
      </w:r>
      <w:r w:rsidRPr="005A50F3">
        <w:rPr>
          <w:szCs w:val="28"/>
        </w:rPr>
        <w:t xml:space="preserve"> </w:t>
      </w:r>
      <w:r w:rsidRPr="005A50F3">
        <w:rPr>
          <w:sz w:val="28"/>
          <w:szCs w:val="28"/>
        </w:rPr>
        <w:t>Ежегодно добывающая 12 млн. тонн нефти и около 350 миллионов кубометров газа. Предприятие имеет на балансе более 170 месторождений и обеспечивает значительную часть загрузки нефтеперерабатывающих заводов республики. Многие наши населенные пункты появились и выросли благодаря созданию нефтегазовых производств. Труд сотен тысяч жителей Башкортостана и сегодня связан с развитием этой отрасли.</w:t>
      </w:r>
      <w:r w:rsidRPr="005A50F3">
        <w:rPr>
          <w:b/>
          <w:sz w:val="28"/>
          <w:szCs w:val="28"/>
        </w:rPr>
        <w:br/>
      </w:r>
      <w:r>
        <w:rPr>
          <w:b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E21C1E">
        <w:rPr>
          <w:sz w:val="28"/>
          <w:szCs w:val="28"/>
        </w:rPr>
        <w:t xml:space="preserve">К основным направлениям деятельности относятся геологоразведочные работы на нефть и газ, разработка нефтяных и газовых месторождений, добыча, сбор, подготовка и транспортировка нефти, добыча, сбор природного и попутного газа, производство продукции его переработки, обустройство нефтяных и газовых месторождений, экспорт нефти, продукции газоперерабатывающего завода, капитальный ремонт нефтяных и газовых скважин. </w:t>
      </w:r>
      <w:r w:rsidRPr="00E21C1E">
        <w:rPr>
          <w:rStyle w:val="rvts76172"/>
          <w:rFonts w:ascii="Times New Roman" w:hAnsi="Times New Roman"/>
          <w:sz w:val="28"/>
          <w:szCs w:val="28"/>
        </w:rPr>
        <w:t xml:space="preserve">  </w:t>
      </w: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BB5930" w:rsidRPr="005A50F3" w:rsidRDefault="00BB5930" w:rsidP="00BB5930">
      <w:pPr>
        <w:pStyle w:val="a3"/>
        <w:ind w:left="-180" w:right="175" w:firstLine="540"/>
        <w:jc w:val="both"/>
        <w:rPr>
          <w:b w:val="0"/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</w:p>
    <w:p w:rsidR="007A1AA5" w:rsidRDefault="007A1AA5" w:rsidP="00AD5FEF">
      <w:pPr>
        <w:pStyle w:val="a3"/>
        <w:ind w:right="175"/>
        <w:jc w:val="both"/>
        <w:rPr>
          <w:szCs w:val="28"/>
        </w:rPr>
      </w:pPr>
      <w:r>
        <w:rPr>
          <w:szCs w:val="28"/>
        </w:rPr>
        <w:t xml:space="preserve">                                             </w:t>
      </w: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AD5FEF">
      <w:pPr>
        <w:pStyle w:val="a3"/>
        <w:ind w:left="-180" w:right="175" w:firstLine="709"/>
        <w:jc w:val="both"/>
        <w:rPr>
          <w:szCs w:val="28"/>
        </w:rPr>
      </w:pPr>
    </w:p>
    <w:p w:rsidR="007A6243" w:rsidRDefault="0073582E" w:rsidP="007A6243">
      <w:pPr>
        <w:pStyle w:val="a5"/>
        <w:ind w:right="176"/>
        <w:rPr>
          <w:b/>
          <w:color w:val="000000"/>
          <w:sz w:val="40"/>
          <w:szCs w:val="40"/>
        </w:rPr>
      </w:pPr>
      <w:r>
        <w:rPr>
          <w:b/>
          <w:bCs/>
          <w:sz w:val="28"/>
          <w:szCs w:val="28"/>
        </w:rPr>
        <w:t xml:space="preserve">   </w:t>
      </w:r>
      <w:r w:rsidR="00BB5930">
        <w:rPr>
          <w:b/>
          <w:color w:val="000000"/>
          <w:sz w:val="40"/>
          <w:szCs w:val="40"/>
        </w:rPr>
        <w:t>1.</w:t>
      </w:r>
      <w:r w:rsidR="007A6243">
        <w:rPr>
          <w:b/>
          <w:color w:val="000000"/>
          <w:sz w:val="40"/>
          <w:szCs w:val="40"/>
        </w:rPr>
        <w:t xml:space="preserve"> </w:t>
      </w:r>
      <w:r w:rsidR="007A6243" w:rsidRPr="007A6243">
        <w:rPr>
          <w:b/>
          <w:color w:val="000000"/>
          <w:sz w:val="40"/>
          <w:szCs w:val="40"/>
        </w:rPr>
        <w:t xml:space="preserve">Исторические этапы развития </w:t>
      </w:r>
      <w:r w:rsidR="007A6243">
        <w:rPr>
          <w:b/>
          <w:color w:val="000000"/>
          <w:sz w:val="40"/>
          <w:szCs w:val="40"/>
        </w:rPr>
        <w:t xml:space="preserve">нефтяного   </w:t>
      </w:r>
    </w:p>
    <w:p w:rsidR="007A6243" w:rsidRDefault="007A6243" w:rsidP="007A6243">
      <w:pPr>
        <w:pStyle w:val="a5"/>
        <w:ind w:right="176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хозяйства в Башкирии</w:t>
      </w:r>
    </w:p>
    <w:p w:rsidR="007A6243" w:rsidRPr="007A6243" w:rsidRDefault="007A6243" w:rsidP="00526DBD">
      <w:pPr>
        <w:pStyle w:val="a5"/>
        <w:spacing w:line="360" w:lineRule="auto"/>
        <w:ind w:left="-180" w:right="176" w:firstLine="540"/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74502">
        <w:rPr>
          <w:sz w:val="28"/>
          <w:szCs w:val="28"/>
        </w:rPr>
        <w:t>Е</w:t>
      </w:r>
      <w:r w:rsidR="00526DBD">
        <w:rPr>
          <w:sz w:val="28"/>
          <w:szCs w:val="28"/>
        </w:rPr>
        <w:t>сли заглянуть в историю</w:t>
      </w:r>
      <w:r w:rsidRPr="00874502">
        <w:rPr>
          <w:sz w:val="28"/>
          <w:szCs w:val="28"/>
        </w:rPr>
        <w:t>, то мы узнаем, что признаки нефти на современной территории РБ были обнаружены ещё в XVIII веке. Поиски силами частных лиц, государственных экспедиций и даже с привлечением иностранных фирм, велись на протяжении всего этого времени. В окрестности деревни Ишимбаево, в1929 году была организована экспедиция для изучения геологического строения района</w:t>
      </w:r>
      <w:r w:rsidR="00526DBD">
        <w:rPr>
          <w:sz w:val="28"/>
          <w:szCs w:val="28"/>
        </w:rPr>
        <w:t>.</w:t>
      </w:r>
      <w:r>
        <w:rPr>
          <w:b/>
          <w:color w:val="000000"/>
          <w:sz w:val="40"/>
          <w:szCs w:val="40"/>
        </w:rPr>
        <w:t xml:space="preserve">                              </w:t>
      </w:r>
    </w:p>
    <w:p w:rsidR="007A6243" w:rsidRPr="00E21C1E" w:rsidRDefault="007A6243" w:rsidP="007A6243">
      <w:pPr>
        <w:spacing w:line="360" w:lineRule="auto"/>
        <w:ind w:left="-180" w:right="175" w:firstLine="540"/>
        <w:jc w:val="both"/>
        <w:rPr>
          <w:sz w:val="28"/>
          <w:szCs w:val="28"/>
        </w:rPr>
      </w:pPr>
      <w:r w:rsidRPr="00874502">
        <w:rPr>
          <w:sz w:val="28"/>
          <w:szCs w:val="28"/>
        </w:rPr>
        <w:t>.</w:t>
      </w:r>
      <w:r w:rsidRPr="007A6243">
        <w:rPr>
          <w:sz w:val="28"/>
          <w:szCs w:val="28"/>
        </w:rPr>
        <w:t xml:space="preserve"> </w:t>
      </w:r>
      <w:r w:rsidRPr="00874502">
        <w:rPr>
          <w:sz w:val="28"/>
          <w:szCs w:val="28"/>
        </w:rPr>
        <w:t xml:space="preserve">Как известно, </w:t>
      </w:r>
      <w:r w:rsidRPr="00E21C1E">
        <w:rPr>
          <w:sz w:val="28"/>
          <w:szCs w:val="28"/>
        </w:rPr>
        <w:t xml:space="preserve">который был получен 16 мая 1932г. из СКВ.702, пробуренной бригадой мастера М,И,Коровина недалеко от д. Ишимбаево, положил начало развитию нефтяной промышленности не только в республике, но и во всем Урало- Поволжье. Через три недели нефтяной фонтан дебитом был получен в соседней скв. 703. Блестящий успех, увенчавший  многолетние поиски, дал мощный толчок к расширению геолого-поисковых и разведочных работ на огромной территории между Волгой и Уралом. Ишимбайская нефть стала "первой ласточкой". Скв.1, пробуренная у деревни Нарышева бригадой мастера В.А.Лебедева, вскрыла насыщенные нефтью песчаники угленосной свиты нижнего карбона и 10 мая 1937г. дала фонтан. Так было открыто крупнейшее Туймазинское месторождение. </w:t>
      </w:r>
    </w:p>
    <w:p w:rsidR="007A6243" w:rsidRPr="00E21C1E" w:rsidRDefault="007A6243" w:rsidP="007A6243">
      <w:pPr>
        <w:spacing w:line="360" w:lineRule="auto"/>
        <w:ind w:left="-180" w:right="175" w:firstLine="540"/>
        <w:jc w:val="both"/>
        <w:rPr>
          <w:sz w:val="28"/>
          <w:szCs w:val="28"/>
        </w:rPr>
      </w:pPr>
      <w:r w:rsidRPr="00E21C1E">
        <w:rPr>
          <w:sz w:val="28"/>
          <w:szCs w:val="28"/>
        </w:rPr>
        <w:t xml:space="preserve">К 1940г. добыча нефти в республике составляла 90% всей добычи нефти во всем Урало- Поволжье. В трудное для всей страны время Великой Отечественной войны в РБ было открыто 8 новых месторождений, в том числе Кинзебулатовское. В сентябре 1944г. бригада  мастера А.Т.Трипольского, бурившая скв.100 на Туймазинском месторождении, с глубины </w:t>
      </w:r>
      <w:smartTag w:uri="urn:schemas-microsoft-com:office:smarttags" w:element="metricconverter">
        <w:smartTagPr>
          <w:attr w:name="ProductID" w:val="1750 м"/>
        </w:smartTagPr>
        <w:r w:rsidRPr="00E21C1E">
          <w:rPr>
            <w:sz w:val="28"/>
            <w:szCs w:val="28"/>
          </w:rPr>
          <w:t>1750 м</w:t>
        </w:r>
      </w:smartTag>
      <w:r w:rsidRPr="00E21C1E">
        <w:rPr>
          <w:sz w:val="28"/>
          <w:szCs w:val="28"/>
        </w:rPr>
        <w:t xml:space="preserve"> получила фонтан высококачественной нефти дебитом 250 т/сут. Каждый третий мотор в годы войны работал на башкирской нефти.  В послевоенные годы геологи и буровики открыли десятки  новых месторождений нефти, особенно велико значение Шкаповского и Арланского месторождений. </w:t>
      </w:r>
    </w:p>
    <w:p w:rsidR="007A6243" w:rsidRPr="00E21C1E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E21C1E">
        <w:rPr>
          <w:sz w:val="28"/>
          <w:szCs w:val="28"/>
        </w:rPr>
        <w:t xml:space="preserve">На месторождениях Башкирии было впервые применена технология эксплуатации с искусственным поддержанием платового давления. На Туймазинских промыслах были отработаны оптимальные способы поддержания  высокого давления, управления разработкой.  Нефтяники Башкирии работали везде, где велись разведка и добыча нефти. Открывали и осваивали подземные кладовые  соседних республик и областей ставили  рекорды скоростной проходки в Западной Сибири и на Мангышлаке, организовывали  трудовые коллективы на многих новых месторождениях страны. В 1985-1987 гг. с помощью  и при активном участии башкирских специалистов был в 3  раза поднят уровень добычи нефти в Когалымском нефтяном регионе Тюменской области. В 1988г. исключительно на базе "Башнефти" была сформирована и успешно справилась со своей  работой специализированная  организация по бурению скважин и добыче нефти за рубежом, в Йеменской республике. </w:t>
      </w:r>
    </w:p>
    <w:p w:rsidR="007A6243" w:rsidRPr="00BB5930" w:rsidRDefault="007A6243" w:rsidP="007A6243">
      <w:pPr>
        <w:spacing w:line="360" w:lineRule="auto"/>
        <w:ind w:left="-180" w:right="175" w:firstLine="709"/>
        <w:jc w:val="both"/>
        <w:rPr>
          <w:b/>
          <w:sz w:val="28"/>
          <w:szCs w:val="28"/>
        </w:rPr>
      </w:pPr>
      <w:r w:rsidRPr="00E21C1E">
        <w:rPr>
          <w:sz w:val="28"/>
          <w:szCs w:val="28"/>
        </w:rPr>
        <w:t xml:space="preserve">В истории развития нефтедобывающей промышленности Башкирии можно выделить 3 крупных периода: первый – </w:t>
      </w:r>
      <w:r w:rsidRPr="00BB5930">
        <w:rPr>
          <w:b/>
          <w:sz w:val="28"/>
          <w:szCs w:val="28"/>
        </w:rPr>
        <w:t>с 1932 по 1944г</w:t>
      </w:r>
      <w:r w:rsidRPr="00E21C1E">
        <w:rPr>
          <w:sz w:val="28"/>
          <w:szCs w:val="28"/>
        </w:rPr>
        <w:t>, второй –</w:t>
      </w:r>
      <w:r w:rsidRPr="00BB5930">
        <w:rPr>
          <w:b/>
          <w:sz w:val="28"/>
          <w:szCs w:val="28"/>
        </w:rPr>
        <w:t xml:space="preserve"> с</w:t>
      </w:r>
      <w:r w:rsidRPr="00E21C1E">
        <w:rPr>
          <w:sz w:val="28"/>
          <w:szCs w:val="28"/>
        </w:rPr>
        <w:t xml:space="preserve"> </w:t>
      </w:r>
      <w:r w:rsidRPr="00BB5930">
        <w:rPr>
          <w:b/>
          <w:sz w:val="28"/>
          <w:szCs w:val="28"/>
        </w:rPr>
        <w:t>1945 по 1967г</w:t>
      </w:r>
      <w:r w:rsidRPr="00E21C1E">
        <w:rPr>
          <w:sz w:val="28"/>
          <w:szCs w:val="28"/>
        </w:rPr>
        <w:t xml:space="preserve">., третий – </w:t>
      </w:r>
      <w:r w:rsidRPr="00BB5930">
        <w:rPr>
          <w:b/>
          <w:sz w:val="28"/>
          <w:szCs w:val="28"/>
        </w:rPr>
        <w:t>с 1968г. по настоящее время.</w:t>
      </w:r>
    </w:p>
    <w:p w:rsidR="007A6243" w:rsidRPr="00E21C1E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BB5930">
        <w:rPr>
          <w:b/>
          <w:sz w:val="28"/>
          <w:szCs w:val="28"/>
        </w:rPr>
        <w:t xml:space="preserve">Первый </w:t>
      </w:r>
      <w:r w:rsidRPr="00BB5930">
        <w:rPr>
          <w:sz w:val="28"/>
          <w:szCs w:val="28"/>
        </w:rPr>
        <w:t>период</w:t>
      </w:r>
      <w:r w:rsidRPr="00E21C1E">
        <w:rPr>
          <w:sz w:val="28"/>
          <w:szCs w:val="28"/>
        </w:rPr>
        <w:t xml:space="preserve"> связан в основном  с разведкой и разработкой Ишимбайской группы нефтяных месторождений, с развертыванием геологопоисковых и разведочных работ в платформенной части западной Башкирии. Общие капитальные вложения  за этот период составили около 106 млн руб. Пробурено 1056 тыс. м горных пород. Построено 1237 скважин. За этот период было добыто 12 млн т нефти.</w:t>
      </w:r>
    </w:p>
    <w:p w:rsidR="007A6243" w:rsidRPr="00E21C1E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E21C1E">
        <w:rPr>
          <w:sz w:val="28"/>
          <w:szCs w:val="28"/>
        </w:rPr>
        <w:t xml:space="preserve">Открытие Туймазинского месторождения девонской нефти ознаменовало </w:t>
      </w:r>
      <w:r w:rsidR="00BB5930" w:rsidRPr="00BB5930">
        <w:rPr>
          <w:b/>
          <w:sz w:val="28"/>
          <w:szCs w:val="28"/>
        </w:rPr>
        <w:t>второй</w:t>
      </w:r>
      <w:r w:rsidR="00BB5930">
        <w:rPr>
          <w:sz w:val="28"/>
          <w:szCs w:val="28"/>
        </w:rPr>
        <w:t xml:space="preserve"> </w:t>
      </w:r>
      <w:r w:rsidRPr="00E21C1E">
        <w:rPr>
          <w:sz w:val="28"/>
          <w:szCs w:val="28"/>
        </w:rPr>
        <w:t>этап развития нефтяной промышленности Башкирии. Уже в 1945 добыча нефти возросла по сравнению с 1944г. на 60,6%. Добыча нефти возросла за этот период более чем в 21 раз и в 1967г. достигла максимального уровня. В 1956 году Башкирия добыла 21.7% союзной добычи нефти и вышла на первое место в стране по уровню добычи нефти. Был открыт целый ряд месторождений девонской нефти ( Серафимовской и Шкаповской группы) и месторождений в рифовых массивах в Ишимбайском районе. В этот период продолжается интенсивное техническое перевооружение труда, в результате чего значительно улучшились технико-экономические показатели  буровых работ.</w:t>
      </w:r>
    </w:p>
    <w:p w:rsidR="007A6243" w:rsidRPr="00E21C1E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E21C1E">
        <w:rPr>
          <w:sz w:val="28"/>
          <w:szCs w:val="28"/>
        </w:rPr>
        <w:t>В 1968г. начался</w:t>
      </w:r>
      <w:r w:rsidRPr="00BB5930">
        <w:rPr>
          <w:b/>
          <w:sz w:val="28"/>
          <w:szCs w:val="28"/>
        </w:rPr>
        <w:t xml:space="preserve"> </w:t>
      </w:r>
      <w:r w:rsidR="00BB5930" w:rsidRPr="00BB5930">
        <w:rPr>
          <w:b/>
          <w:sz w:val="28"/>
          <w:szCs w:val="28"/>
        </w:rPr>
        <w:t>третий</w:t>
      </w:r>
      <w:r w:rsidR="00BB5930">
        <w:rPr>
          <w:sz w:val="28"/>
          <w:szCs w:val="28"/>
        </w:rPr>
        <w:t xml:space="preserve"> </w:t>
      </w:r>
      <w:r w:rsidRPr="00E21C1E">
        <w:rPr>
          <w:sz w:val="28"/>
          <w:szCs w:val="28"/>
        </w:rPr>
        <w:t>этап развития нефтедобывающей промышленности Башкирии. В сложных горно–геологических условиях, когда основные месторождения вступили в завершающую стадию разработки и были значительно обводнены, нефтяники республики, постоянно совершенствуя технику и технологию, повышая эффективность производства, смогли в течение более 10 лет обеспечивать уровень добычи нефти и газоконденсата в объеме 40 млн т в год и газа более 1 млрд м</w:t>
      </w:r>
      <w:r w:rsidRPr="00E21C1E">
        <w:rPr>
          <w:sz w:val="28"/>
          <w:szCs w:val="28"/>
          <w:vertAlign w:val="superscript"/>
        </w:rPr>
        <w:t>3</w:t>
      </w:r>
      <w:r w:rsidRPr="00E21C1E">
        <w:rPr>
          <w:sz w:val="28"/>
          <w:szCs w:val="28"/>
        </w:rPr>
        <w:t xml:space="preserve">. </w:t>
      </w:r>
    </w:p>
    <w:p w:rsidR="007A6243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E21C1E">
        <w:rPr>
          <w:sz w:val="28"/>
          <w:szCs w:val="28"/>
        </w:rPr>
        <w:t>В настоящее время ОАО "АНК "Башнефть" входит в десятку крупных российских нефтяных компаний и разрабатывает более 160 месторождений. К началу 2004г. в РБ было открыто 176 месторождений углеводородного сырья . Из них разрабатывается 161: 139 нефтяных, 16 газонефтяных, 2 нефтегазовых и 4 газовых. Объем неразведанных ресурсов углеводородного сырья оценивается в 420,4 млн тонн нефти и 237,9 млрд м</w:t>
      </w:r>
      <w:r w:rsidRPr="00E21C1E">
        <w:rPr>
          <w:sz w:val="28"/>
          <w:szCs w:val="28"/>
          <w:vertAlign w:val="superscript"/>
        </w:rPr>
        <w:t>3</w:t>
      </w:r>
      <w:r w:rsidRPr="00E21C1E">
        <w:rPr>
          <w:sz w:val="28"/>
          <w:szCs w:val="28"/>
        </w:rPr>
        <w:t xml:space="preserve">. </w:t>
      </w:r>
    </w:p>
    <w:p w:rsidR="007A6243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E21C1E">
        <w:rPr>
          <w:sz w:val="28"/>
          <w:szCs w:val="28"/>
        </w:rPr>
        <w:t>Добыча нефти осуществляется преимущественно механизированным способом (99,9%). Годовой темп отбора нефти составляет 4,4% текущих извлекаемых запасов и 0,64% начальных извлекаемых запасов при водонефтяном факторе 11,5 т/т.</w:t>
      </w:r>
    </w:p>
    <w:p w:rsidR="007A6243" w:rsidRPr="00E21C1E" w:rsidRDefault="007A6243" w:rsidP="007A6243">
      <w:pPr>
        <w:spacing w:line="360" w:lineRule="auto"/>
        <w:ind w:left="-180" w:right="175" w:firstLine="709"/>
        <w:jc w:val="both"/>
        <w:rPr>
          <w:sz w:val="28"/>
          <w:szCs w:val="28"/>
        </w:rPr>
      </w:pPr>
      <w:r w:rsidRPr="007A1AA5">
        <w:rPr>
          <w:sz w:val="28"/>
          <w:szCs w:val="28"/>
        </w:rPr>
        <w:t xml:space="preserve"> </w:t>
      </w:r>
      <w:r w:rsidRPr="00E21C1E">
        <w:rPr>
          <w:sz w:val="28"/>
          <w:szCs w:val="28"/>
        </w:rPr>
        <w:t>Стабилизация добычи нефти с 1999г. на уровне около 12 млн т/год при обводненности 90,9-91% обеспечивается ростом числа добывающих и нагнетательных скважин. Главными составляющими технической политики компании  служат создание на каждом месторождении оптимальной системы разработки и обеспечение экологической безопасности объектов нефтедобычи и всех элементов нефтедобывающего производства.</w:t>
      </w:r>
    </w:p>
    <w:p w:rsidR="007A6243" w:rsidRDefault="007A6243" w:rsidP="007A6243">
      <w:pPr>
        <w:pStyle w:val="a3"/>
        <w:ind w:left="-180" w:right="175" w:firstLine="709"/>
        <w:jc w:val="both"/>
        <w:rPr>
          <w:szCs w:val="28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DA2ABA" w:rsidRDefault="00DA2ABA" w:rsidP="006B5E94">
      <w:pPr>
        <w:pStyle w:val="a3"/>
        <w:ind w:left="-180" w:right="175"/>
        <w:jc w:val="both"/>
        <w:rPr>
          <w:color w:val="000000"/>
          <w:sz w:val="40"/>
          <w:szCs w:val="40"/>
        </w:rPr>
      </w:pPr>
    </w:p>
    <w:p w:rsidR="007A6243" w:rsidRPr="006B5E94" w:rsidRDefault="00BB5930" w:rsidP="006B5E94">
      <w:pPr>
        <w:pStyle w:val="a3"/>
        <w:ind w:left="-180" w:right="175"/>
        <w:jc w:val="both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 2.</w:t>
      </w:r>
      <w:r w:rsidR="006B5E94" w:rsidRPr="006B5E94">
        <w:rPr>
          <w:color w:val="000000"/>
          <w:sz w:val="40"/>
          <w:szCs w:val="40"/>
        </w:rPr>
        <w:t>Современное состояние компании "Башнефть"</w:t>
      </w:r>
    </w:p>
    <w:p w:rsidR="00BB5930" w:rsidRDefault="00BB5930" w:rsidP="006B5E94">
      <w:pPr>
        <w:spacing w:line="360" w:lineRule="auto"/>
        <w:ind w:left="-180" w:firstLine="540"/>
        <w:jc w:val="both"/>
        <w:rPr>
          <w:color w:val="191919"/>
          <w:sz w:val="28"/>
          <w:szCs w:val="28"/>
        </w:rPr>
      </w:pPr>
    </w:p>
    <w:p w:rsidR="006B5E94" w:rsidRPr="006B5E94" w:rsidRDefault="00BB5930" w:rsidP="006B5E94">
      <w:pPr>
        <w:spacing w:line="360" w:lineRule="auto"/>
        <w:ind w:left="-180" w:firstLine="540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 </w:t>
      </w:r>
      <w:r w:rsidR="006B5E94" w:rsidRPr="006B5E94">
        <w:rPr>
          <w:color w:val="191919"/>
          <w:sz w:val="28"/>
          <w:szCs w:val="28"/>
        </w:rPr>
        <w:t>Чистая прибыль ОАО "Башнефть", крупнейшей нефтегазодобывающей компанией</w:t>
      </w:r>
      <w:r w:rsidR="00F73A6D">
        <w:rPr>
          <w:color w:val="191919"/>
          <w:sz w:val="28"/>
          <w:szCs w:val="28"/>
        </w:rPr>
        <w:t xml:space="preserve"> </w:t>
      </w:r>
      <w:r w:rsidR="006B5E94" w:rsidRPr="006B5E94">
        <w:rPr>
          <w:color w:val="191919"/>
          <w:sz w:val="28"/>
          <w:szCs w:val="28"/>
        </w:rPr>
        <w:t xml:space="preserve"> Башкирии, сократилась в первом квартале 2007 года в 2,4 раза к аналогичному периоду 2006 года - до 1,32 миллиарда рублей. Снижение прибыли "Башнефть" объясняет колебанием </w:t>
      </w:r>
      <w:r w:rsidR="006B5E94">
        <w:rPr>
          <w:color w:val="191919"/>
          <w:sz w:val="28"/>
          <w:szCs w:val="28"/>
        </w:rPr>
        <w:t xml:space="preserve">мировых цен на нефть и вывозных </w:t>
      </w:r>
      <w:r w:rsidR="006B5E94" w:rsidRPr="006B5E94">
        <w:rPr>
          <w:color w:val="191919"/>
          <w:sz w:val="28"/>
          <w:szCs w:val="28"/>
        </w:rPr>
        <w:t xml:space="preserve"> </w:t>
      </w:r>
      <w:r w:rsidR="00946B3A">
        <w:rPr>
          <w:color w:val="191919"/>
          <w:sz w:val="28"/>
          <w:szCs w:val="28"/>
        </w:rPr>
        <w:t xml:space="preserve">таможенных пошлин на нее. </w:t>
      </w:r>
      <w:r w:rsidR="006B5E94" w:rsidRPr="006B5E94">
        <w:rPr>
          <w:color w:val="191919"/>
          <w:sz w:val="28"/>
          <w:szCs w:val="28"/>
        </w:rPr>
        <w:t>Выручка "Башнефти" сократилась за рассматриваемый период почти в 1,4 раза - до 19,13 миллиарда рублей. При этом себестоимость продукции снизилась на 11,4% - до 10,72 миллиарда рублей. Прибыль компании до налогообложения сократилась в январе-марте в 2,2 раз</w:t>
      </w:r>
      <w:r w:rsidR="00F73A6D">
        <w:rPr>
          <w:color w:val="191919"/>
          <w:sz w:val="28"/>
          <w:szCs w:val="28"/>
        </w:rPr>
        <w:t xml:space="preserve">а - до 1,93 миллиарда рублей. </w:t>
      </w:r>
      <w:r w:rsidR="006B5E94" w:rsidRPr="006B5E94">
        <w:rPr>
          <w:color w:val="191919"/>
          <w:sz w:val="28"/>
          <w:szCs w:val="28"/>
        </w:rPr>
        <w:t>АФК Система контролирует 25% акций "Башнефти", еще по 16,21% акций - общества с ограниченной ответственностью Инзер-Инвест, Урал-Инвест, Агидель-Инвест и Юрюзань-Инвест.</w:t>
      </w:r>
    </w:p>
    <w:p w:rsidR="0084146B" w:rsidRDefault="0088086A" w:rsidP="00E12C4E">
      <w:pPr>
        <w:pStyle w:val="a3"/>
        <w:ind w:left="-180" w:right="175" w:firstLine="709"/>
        <w:jc w:val="both"/>
        <w:rPr>
          <w:b w:val="0"/>
          <w:szCs w:val="28"/>
        </w:rPr>
      </w:pPr>
      <w:r w:rsidRPr="00E12C4E">
        <w:rPr>
          <w:b w:val="0"/>
          <w:szCs w:val="28"/>
        </w:rPr>
        <w:t xml:space="preserve">Как пишет компания, на размер выручки и прибыли основное влияние оказали следующие факторы: курс доллара США, цена на нефть на внешнем рынке и внутреннем рынке, а также объемы поставки нефти на внешний и внутренний рынок. "В целом влияние этих факторов привело к снижению выручки во II квартале 2007 года примерно на 14.5% по сравнению с соответствующим кварталом 2006 года", - говорится в </w:t>
      </w:r>
      <w:r w:rsidRPr="00E12C4E">
        <w:rPr>
          <w:b w:val="0"/>
          <w:spacing w:val="-20"/>
          <w:szCs w:val="28"/>
        </w:rPr>
        <w:t>отчете</w:t>
      </w:r>
      <w:r w:rsidRPr="00E12C4E">
        <w:rPr>
          <w:b w:val="0"/>
          <w:szCs w:val="28"/>
        </w:rPr>
        <w:t xml:space="preserve">. </w:t>
      </w:r>
      <w:r w:rsidRPr="00E12C4E">
        <w:rPr>
          <w:b w:val="0"/>
          <w:szCs w:val="28"/>
        </w:rPr>
        <w:br/>
        <w:t xml:space="preserve">       Себестоимость продукции в I полугодии уменьшилась до 22.845 млрд руб. с 24.772 млрд руб. Валовая прибыль компании сократилась на 21% до 20.564 млрд руб. с 26.015 млрд руб.</w:t>
      </w:r>
    </w:p>
    <w:p w:rsidR="005C794E" w:rsidRPr="005C794E" w:rsidRDefault="005C794E" w:rsidP="005C794E">
      <w:pPr>
        <w:autoSpaceDE w:val="0"/>
        <w:autoSpaceDN w:val="0"/>
        <w:adjustRightInd w:val="0"/>
        <w:spacing w:line="360" w:lineRule="auto"/>
        <w:ind w:left="-180" w:right="71" w:firstLine="540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Башнефть по уровню добычи нефти находится на 11 месте среди</w:t>
      </w:r>
    </w:p>
    <w:p w:rsidR="005C794E" w:rsidRPr="005C794E" w:rsidRDefault="005C794E" w:rsidP="005C794E">
      <w:pPr>
        <w:autoSpaceDE w:val="0"/>
        <w:autoSpaceDN w:val="0"/>
        <w:adjustRightInd w:val="0"/>
        <w:spacing w:line="360" w:lineRule="auto"/>
        <w:ind w:left="-180" w:right="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нефтедо</w:t>
      </w:r>
      <w:r w:rsidRPr="005C794E">
        <w:rPr>
          <w:color w:val="000000"/>
          <w:sz w:val="28"/>
          <w:szCs w:val="28"/>
        </w:rPr>
        <w:t>бывающих компаний России. Компания разрабатывает свыше</w:t>
      </w:r>
    </w:p>
    <w:p w:rsidR="005C794E" w:rsidRPr="005C794E" w:rsidRDefault="005C794E" w:rsidP="005C794E">
      <w:pPr>
        <w:autoSpaceDE w:val="0"/>
        <w:autoSpaceDN w:val="0"/>
        <w:adjustRightInd w:val="0"/>
        <w:spacing w:line="360" w:lineRule="auto"/>
        <w:ind w:left="-180"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160 месторождений, основная часть которых находится на поздней, за-</w:t>
      </w:r>
    </w:p>
    <w:p w:rsidR="008E5585" w:rsidRDefault="005C794E" w:rsidP="008E558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794E">
        <w:rPr>
          <w:color w:val="000000"/>
          <w:sz w:val="28"/>
          <w:szCs w:val="28"/>
        </w:rPr>
        <w:t>вершающей стадии разработки.</w:t>
      </w:r>
      <w:r w:rsidR="008E5585" w:rsidRPr="005C794E">
        <w:rPr>
          <w:sz w:val="28"/>
          <w:szCs w:val="28"/>
        </w:rPr>
        <w:t xml:space="preserve">  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C794E">
        <w:rPr>
          <w:sz w:val="28"/>
          <w:szCs w:val="28"/>
        </w:rPr>
        <w:t xml:space="preserve">        </w:t>
      </w:r>
      <w:r w:rsidRPr="005C794E">
        <w:rPr>
          <w:color w:val="000000"/>
          <w:sz w:val="28"/>
          <w:szCs w:val="28"/>
        </w:rPr>
        <w:t xml:space="preserve">Базовым регионом компании является Башкирия, которая относится к Волго-Уральской нефтегазоносной провинции. Разработка </w:t>
      </w:r>
      <w:r>
        <w:rPr>
          <w:color w:val="000000"/>
          <w:sz w:val="28"/>
          <w:szCs w:val="28"/>
        </w:rPr>
        <w:t>месторождений этого реги</w:t>
      </w:r>
      <w:r w:rsidRPr="005C794E">
        <w:rPr>
          <w:color w:val="000000"/>
          <w:sz w:val="28"/>
          <w:szCs w:val="28"/>
        </w:rPr>
        <w:t>она началась еще в довоенные годы – соответственно, запасы характеризуются</w:t>
      </w:r>
      <w:r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высокой степенью истощенности, и вероятность открытия новых месторождений</w:t>
      </w:r>
      <w:r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на территории Башкирии минимальна. Запасы Башнефти в ху</w:t>
      </w:r>
      <w:r>
        <w:rPr>
          <w:color w:val="000000"/>
          <w:sz w:val="28"/>
          <w:szCs w:val="28"/>
        </w:rPr>
        <w:t>дшую сторону от</w:t>
      </w:r>
      <w:r w:rsidRPr="005C794E">
        <w:rPr>
          <w:color w:val="000000"/>
          <w:sz w:val="28"/>
          <w:szCs w:val="28"/>
        </w:rPr>
        <w:t>личаются от запасов нефти прочих компаний вследствие своей обводненности и</w:t>
      </w:r>
      <w:r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высокого содержания серы. Башнефть не рас</w:t>
      </w:r>
      <w:r>
        <w:rPr>
          <w:color w:val="000000"/>
          <w:sz w:val="28"/>
          <w:szCs w:val="28"/>
        </w:rPr>
        <w:t>крывает величины собственных за</w:t>
      </w:r>
      <w:r w:rsidRPr="005C794E">
        <w:rPr>
          <w:color w:val="000000"/>
          <w:sz w:val="28"/>
          <w:szCs w:val="28"/>
        </w:rPr>
        <w:t xml:space="preserve">пасов, однако, по оценкам, они могут достигать </w:t>
      </w:r>
      <w:r>
        <w:rPr>
          <w:color w:val="000000"/>
          <w:sz w:val="28"/>
          <w:szCs w:val="28"/>
        </w:rPr>
        <w:t>350 млн т. Обеспеченность компании</w:t>
      </w:r>
      <w:r w:rsidRPr="005C794E">
        <w:rPr>
          <w:color w:val="000000"/>
          <w:sz w:val="28"/>
          <w:szCs w:val="28"/>
        </w:rPr>
        <w:t xml:space="preserve"> </w:t>
      </w:r>
      <w:r w:rsidRPr="005C794E">
        <w:rPr>
          <w:sz w:val="28"/>
          <w:szCs w:val="28"/>
        </w:rPr>
        <w:t>запасами достаточно высокая и составляет около 30 лет.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 w:firstLine="540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Высокая степень истощенности запасов Башнефти приводит к тому, что</w:t>
      </w:r>
      <w:r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компания снижает нефтедобычу. Так, если в 1995 г. объем добычи со-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ставлял 17.7 млн т, то 2006 г. компания добыла лишь 11.7 млн т, что на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34% меньше. В то же время тенденцию интенсивного падения добычи,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которая наблюдалась в 1995-1998 гг., удалось преодолеть. И в настоящее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время добыча нефти компанией снижается с темпами 1-2% в год.</w:t>
      </w:r>
    </w:p>
    <w:p w:rsidR="008E5585" w:rsidRPr="005C794E" w:rsidRDefault="008E5585" w:rsidP="00BB5930">
      <w:pPr>
        <w:autoSpaceDE w:val="0"/>
        <w:autoSpaceDN w:val="0"/>
        <w:adjustRightInd w:val="0"/>
        <w:spacing w:line="360" w:lineRule="auto"/>
        <w:ind w:right="71" w:firstLine="540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Другим минусом является отсутствие собственных перерабатывающих</w:t>
      </w:r>
      <w:r w:rsidR="00BB5930"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мощностей. Это ведет к тому, что Башнефть значительную часть нефти</w:t>
      </w:r>
      <w:r w:rsidR="00BB5930">
        <w:rPr>
          <w:color w:val="000000"/>
          <w:sz w:val="28"/>
          <w:szCs w:val="28"/>
        </w:rPr>
        <w:t xml:space="preserve"> </w:t>
      </w:r>
      <w:r w:rsidRPr="005C794E">
        <w:rPr>
          <w:color w:val="000000"/>
          <w:sz w:val="28"/>
          <w:szCs w:val="28"/>
        </w:rPr>
        <w:t>реализует на внутреннем рынке, пост</w:t>
      </w:r>
      <w:r w:rsidR="00BB5930">
        <w:rPr>
          <w:color w:val="000000"/>
          <w:sz w:val="28"/>
          <w:szCs w:val="28"/>
        </w:rPr>
        <w:t>авки на который менее рентабель</w:t>
      </w:r>
      <w:r w:rsidRPr="005C794E">
        <w:rPr>
          <w:color w:val="000000"/>
          <w:sz w:val="28"/>
          <w:szCs w:val="28"/>
        </w:rPr>
        <w:t>ны по сравнению с экспортом нефти или реализацией нефтепродуктов.</w:t>
      </w:r>
    </w:p>
    <w:p w:rsidR="008E5585" w:rsidRPr="005C794E" w:rsidRDefault="00BB5930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E5585" w:rsidRPr="005C794E">
        <w:rPr>
          <w:color w:val="000000"/>
          <w:sz w:val="28"/>
          <w:szCs w:val="28"/>
        </w:rPr>
        <w:t>Прошлый год был удачным для Башнефти. Выручка к</w:t>
      </w:r>
      <w:r>
        <w:rPr>
          <w:color w:val="000000"/>
          <w:sz w:val="28"/>
          <w:szCs w:val="28"/>
        </w:rPr>
        <w:t>омпании состави</w:t>
      </w:r>
      <w:r w:rsidR="008E5585" w:rsidRPr="005C794E">
        <w:rPr>
          <w:color w:val="000000"/>
          <w:sz w:val="28"/>
          <w:szCs w:val="28"/>
        </w:rPr>
        <w:t>ла $3.7 млрд, что на 41% выше уровня 2005 г. Это достаточно хороший</w:t>
      </w:r>
      <w:r>
        <w:rPr>
          <w:color w:val="000000"/>
          <w:sz w:val="28"/>
          <w:szCs w:val="28"/>
        </w:rPr>
        <w:t xml:space="preserve"> </w:t>
      </w:r>
      <w:r w:rsidR="008E5585" w:rsidRPr="005C794E">
        <w:rPr>
          <w:color w:val="000000"/>
          <w:sz w:val="28"/>
          <w:szCs w:val="28"/>
        </w:rPr>
        <w:t>показатель, учитывая, что цены на нефть за этот период возросли лишь</w:t>
      </w:r>
      <w:r>
        <w:rPr>
          <w:color w:val="000000"/>
          <w:sz w:val="28"/>
          <w:szCs w:val="28"/>
        </w:rPr>
        <w:t xml:space="preserve"> </w:t>
      </w:r>
      <w:r w:rsidR="008E5585" w:rsidRPr="005C794E">
        <w:rPr>
          <w:color w:val="000000"/>
          <w:sz w:val="28"/>
          <w:szCs w:val="28"/>
        </w:rPr>
        <w:t>на 21.3%. Чистая прибыль компании увеличилась на 54% и составила</w:t>
      </w:r>
      <w:r>
        <w:rPr>
          <w:color w:val="000000"/>
          <w:sz w:val="28"/>
          <w:szCs w:val="28"/>
        </w:rPr>
        <w:t xml:space="preserve"> </w:t>
      </w:r>
      <w:r w:rsidR="008E5585" w:rsidRPr="005C794E">
        <w:rPr>
          <w:color w:val="000000"/>
          <w:sz w:val="28"/>
          <w:szCs w:val="28"/>
        </w:rPr>
        <w:t>$423 млн. Показатели рентабельности за 2006 г. несколько выросли, что</w:t>
      </w:r>
      <w:r>
        <w:rPr>
          <w:color w:val="000000"/>
          <w:sz w:val="28"/>
          <w:szCs w:val="28"/>
        </w:rPr>
        <w:t xml:space="preserve"> </w:t>
      </w:r>
      <w:r w:rsidR="008E5585" w:rsidRPr="005C794E">
        <w:rPr>
          <w:color w:val="000000"/>
          <w:sz w:val="28"/>
          <w:szCs w:val="28"/>
        </w:rPr>
        <w:t>связано с улучшением ценовых условий.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C794E">
        <w:rPr>
          <w:color w:val="000000"/>
          <w:sz w:val="28"/>
          <w:szCs w:val="28"/>
        </w:rPr>
        <w:t>Башнефть является одним из главных бенефициаров в российском не-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фтяном секторе от введения нового налогообложения, предусматриваю-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щего льготы для выработанных месторождений. Большинство ее место-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рождений выработаны более чем на 85%. Соответственно, понижающий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коэффициент для компании составит 0.8, а экономия на налогах – около</w:t>
      </w:r>
    </w:p>
    <w:p w:rsidR="008E5585" w:rsidRPr="005C794E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 w:rsidRPr="005C794E">
        <w:rPr>
          <w:color w:val="000000"/>
          <w:sz w:val="28"/>
          <w:szCs w:val="28"/>
        </w:rPr>
        <w:t>$200 млн в год.</w:t>
      </w:r>
    </w:p>
    <w:p w:rsidR="008E5585" w:rsidRDefault="008E5585" w:rsidP="008E5585">
      <w:pPr>
        <w:spacing w:line="360" w:lineRule="auto"/>
        <w:ind w:right="71"/>
        <w:jc w:val="both"/>
        <w:rPr>
          <w:sz w:val="28"/>
          <w:szCs w:val="28"/>
        </w:rPr>
      </w:pPr>
      <w:r w:rsidRPr="0084146B">
        <w:rPr>
          <w:sz w:val="28"/>
          <w:szCs w:val="28"/>
        </w:rPr>
        <w:t xml:space="preserve">       «АНК «Башнефть» (BANE) снизило в январе-октябре 2007 г производство нефти на 1,1% до 9664,7 тыс. тонн по сравнению с тем же периодом предыдущего года. Таким образом, по итогам 10 месяцев Башнефть сократила отставание по добычи по сравнению с первым полугодием, когда компания добыла на 1,3% меньше уровня первого полугодия 2006 года.</w:t>
      </w:r>
    </w:p>
    <w:p w:rsidR="008E5585" w:rsidRDefault="008E5585" w:rsidP="008E5585">
      <w:pPr>
        <w:pStyle w:val="a3"/>
        <w:ind w:right="71" w:firstLine="709"/>
        <w:jc w:val="both"/>
        <w:rPr>
          <w:b w:val="0"/>
          <w:szCs w:val="28"/>
        </w:rPr>
      </w:pPr>
    </w:p>
    <w:p w:rsidR="008E5585" w:rsidRDefault="008E5585" w:rsidP="008E5585">
      <w:pPr>
        <w:autoSpaceDE w:val="0"/>
        <w:autoSpaceDN w:val="0"/>
        <w:adjustRightInd w:val="0"/>
        <w:ind w:right="71"/>
        <w:jc w:val="both"/>
        <w:rPr>
          <w:b/>
          <w:sz w:val="32"/>
          <w:szCs w:val="32"/>
        </w:rPr>
      </w:pPr>
      <w:r w:rsidRPr="00F7483A">
        <w:rPr>
          <w:b/>
          <w:sz w:val="32"/>
          <w:szCs w:val="32"/>
        </w:rPr>
        <w:t xml:space="preserve">  </w:t>
      </w:r>
    </w:p>
    <w:p w:rsidR="008E5585" w:rsidRDefault="008E5585" w:rsidP="008E5585">
      <w:pPr>
        <w:autoSpaceDE w:val="0"/>
        <w:autoSpaceDN w:val="0"/>
        <w:adjustRightInd w:val="0"/>
        <w:ind w:right="71"/>
        <w:jc w:val="both"/>
        <w:rPr>
          <w:rFonts w:ascii="HelveticaNeueLTCYR-ThinCn" w:hAnsi="HelveticaNeueLTCYR-ThinCn" w:cs="HelveticaNeueLTCYR-ThinCn"/>
          <w:b/>
          <w:sz w:val="32"/>
          <w:szCs w:val="32"/>
        </w:rPr>
      </w:pPr>
      <w:r w:rsidRPr="00F7483A">
        <w:rPr>
          <w:b/>
          <w:sz w:val="32"/>
          <w:szCs w:val="32"/>
        </w:rPr>
        <w:t xml:space="preserve">   </w:t>
      </w:r>
      <w:r w:rsidRPr="00F7483A">
        <w:rPr>
          <w:rFonts w:ascii="HelveticaNeueLTCYR-ThinCn" w:hAnsi="HelveticaNeueLTCYR-ThinCn" w:cs="HelveticaNeueLTCYR-ThinCn"/>
          <w:b/>
          <w:sz w:val="32"/>
          <w:szCs w:val="32"/>
        </w:rPr>
        <w:t>Финансовые показатели Башнефти, $ млн</w:t>
      </w:r>
    </w:p>
    <w:p w:rsidR="008E5585" w:rsidRPr="00F7483A" w:rsidRDefault="008E5585" w:rsidP="008E5585">
      <w:pPr>
        <w:autoSpaceDE w:val="0"/>
        <w:autoSpaceDN w:val="0"/>
        <w:adjustRightInd w:val="0"/>
        <w:ind w:right="71"/>
        <w:jc w:val="both"/>
        <w:rPr>
          <w:rFonts w:ascii="HelveticaNeueLTCYR-ThinCn" w:hAnsi="HelveticaNeueLTCYR-ThinCn" w:cs="HelveticaNeueLTCYR-ThinCn"/>
          <w:b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1620"/>
        <w:gridCol w:w="1620"/>
        <w:gridCol w:w="1800"/>
      </w:tblGrid>
      <w:tr w:rsidR="008E5585">
        <w:trPr>
          <w:trHeight w:val="580"/>
        </w:trPr>
        <w:tc>
          <w:tcPr>
            <w:tcW w:w="414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                                                   </w:t>
            </w:r>
          </w:p>
        </w:tc>
        <w:tc>
          <w:tcPr>
            <w:tcW w:w="1620" w:type="dxa"/>
          </w:tcPr>
          <w:p w:rsidR="008E5585" w:rsidRDefault="00BB5930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   </w:t>
            </w:r>
            <w:r w:rsidR="008E5585" w:rsidRPr="00436D28">
              <w:rPr>
                <w:rFonts w:ascii="HelveticaNeueLTCYR-MdCond" w:hAnsi="HelveticaNeueLTCYR-MdCond" w:cs="HelveticaNeueLTCYR-MdCond"/>
                <w:color w:val="000000"/>
              </w:rPr>
              <w:t>1 полугодие</w:t>
            </w:r>
          </w:p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  2007г.</w:t>
            </w:r>
            <w:r w:rsidRPr="00436D28">
              <w:rPr>
                <w:rFonts w:ascii="HelveticaNeueLTCYR-MdCond" w:hAnsi="HelveticaNeueLTCYR-MdCond" w:cs="HelveticaNeueLTCYR-MdCond"/>
                <w:color w:val="000000"/>
              </w:rPr>
              <w:t xml:space="preserve"> </w:t>
            </w: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</w:t>
            </w:r>
          </w:p>
        </w:tc>
        <w:tc>
          <w:tcPr>
            <w:tcW w:w="1620" w:type="dxa"/>
          </w:tcPr>
          <w:p w:rsidR="008E5585" w:rsidRDefault="00BB5930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     </w:t>
            </w:r>
            <w:r w:rsidR="008E5585">
              <w:rPr>
                <w:rFonts w:ascii="HelveticaNeueLTCYR-MdCond" w:hAnsi="HelveticaNeueLTCYR-MdCond" w:cs="HelveticaNeueLTCYR-MdCond"/>
                <w:color w:val="000000"/>
              </w:rPr>
              <w:t>2 полугодие</w:t>
            </w:r>
          </w:p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 xml:space="preserve">     2006г.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MdCond" w:hAnsi="HelveticaNeueLTCYR-MdCond" w:cs="HelveticaNeueLTCYR-MdCond"/>
                <w:color w:val="000000"/>
              </w:rPr>
            </w:pPr>
            <w:r>
              <w:rPr>
                <w:rFonts w:ascii="HelveticaNeueLTCYR-MdCond" w:hAnsi="HelveticaNeueLTCYR-MdCond" w:cs="HelveticaNeueLTCYR-MdCond"/>
                <w:color w:val="000000"/>
              </w:rPr>
              <w:t>Изменение</w:t>
            </w:r>
          </w:p>
        </w:tc>
      </w:tr>
      <w:tr w:rsidR="008E5585">
        <w:trPr>
          <w:trHeight w:val="300"/>
        </w:trPr>
        <w:tc>
          <w:tcPr>
            <w:tcW w:w="414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Выручка нетто</w:t>
            </w:r>
          </w:p>
        </w:tc>
        <w:tc>
          <w:tcPr>
            <w:tcW w:w="162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1665.1</w:t>
            </w:r>
          </w:p>
        </w:tc>
        <w:tc>
          <w:tcPr>
            <w:tcW w:w="162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1838.8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-9.4%</w:t>
            </w:r>
          </w:p>
        </w:tc>
      </w:tr>
      <w:tr w:rsidR="008E5585">
        <w:trPr>
          <w:trHeight w:val="32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Себестоимость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-876.3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-896.9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-2.3%</w:t>
            </w:r>
          </w:p>
        </w:tc>
      </w:tr>
      <w:tr w:rsidR="008E5585">
        <w:trPr>
          <w:trHeight w:val="34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Валовая прибыль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788.8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941.9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-16.3%</w:t>
            </w:r>
          </w:p>
        </w:tc>
      </w:tr>
      <w:tr w:rsidR="008E5585">
        <w:trPr>
          <w:trHeight w:val="36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Коммерческие расходы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-443.4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-612.6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-27.6%</w:t>
            </w:r>
          </w:p>
        </w:tc>
      </w:tr>
      <w:tr w:rsidR="008E5585">
        <w:trPr>
          <w:trHeight w:val="36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Прибыль от продаж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345.4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329.3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4.9%</w:t>
            </w:r>
          </w:p>
        </w:tc>
      </w:tr>
      <w:tr w:rsidR="008E5585">
        <w:trPr>
          <w:trHeight w:val="34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Операционная рентабельность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20.7%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17.9%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</w:p>
        </w:tc>
      </w:tr>
      <w:tr w:rsidR="008E5585">
        <w:trPr>
          <w:trHeight w:val="34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Прочие доходы и расходы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-31.4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-13.3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136.8%</w:t>
            </w:r>
          </w:p>
        </w:tc>
      </w:tr>
      <w:tr w:rsidR="008E5585">
        <w:trPr>
          <w:trHeight w:val="34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313.9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316.0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-0.7%</w:t>
            </w:r>
          </w:p>
        </w:tc>
      </w:tr>
      <w:tr w:rsidR="008E5585">
        <w:trPr>
          <w:trHeight w:val="36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Текущий налог на прибыль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-82.0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-82.6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-0.8%</w:t>
            </w:r>
          </w:p>
        </w:tc>
      </w:tr>
      <w:tr w:rsidR="008E5585">
        <w:trPr>
          <w:trHeight w:val="34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Чистая прибыль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229.6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232.9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 xml:space="preserve">      </w:t>
            </w: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-1.4%</w:t>
            </w:r>
          </w:p>
        </w:tc>
      </w:tr>
      <w:tr w:rsidR="008E5585">
        <w:trPr>
          <w:trHeight w:val="280"/>
        </w:trPr>
        <w:tc>
          <w:tcPr>
            <w:tcW w:w="414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</w:pPr>
            <w:r w:rsidRPr="00F7483A">
              <w:rPr>
                <w:rFonts w:ascii="HelveticaNeueLTCYR-Cond" w:hAnsi="HelveticaNeueLTCYR-Cond" w:cs="HelveticaNeueLTCYR-Cond"/>
                <w:color w:val="000000"/>
                <w:sz w:val="28"/>
                <w:szCs w:val="28"/>
              </w:rPr>
              <w:t>Чистая рентабельность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13.8%</w:t>
            </w:r>
          </w:p>
        </w:tc>
        <w:tc>
          <w:tcPr>
            <w:tcW w:w="1620" w:type="dxa"/>
          </w:tcPr>
          <w:p w:rsidR="008E5585" w:rsidRPr="00F7483A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  <w:r w:rsidRPr="00F7483A"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  <w:t>12.7%</w:t>
            </w:r>
          </w:p>
        </w:tc>
        <w:tc>
          <w:tcPr>
            <w:tcW w:w="1800" w:type="dxa"/>
          </w:tcPr>
          <w:p w:rsidR="008E5585" w:rsidRDefault="008E5585" w:rsidP="008E5585">
            <w:pPr>
              <w:autoSpaceDE w:val="0"/>
              <w:autoSpaceDN w:val="0"/>
              <w:adjustRightInd w:val="0"/>
              <w:ind w:right="71"/>
              <w:jc w:val="both"/>
              <w:rPr>
                <w:rFonts w:ascii="HelveticaNeueLTCYR-LightCn" w:hAnsi="HelveticaNeueLTCYR-LightCn" w:cs="HelveticaNeueLTCYR-LightCn"/>
                <w:color w:val="000000"/>
                <w:sz w:val="28"/>
                <w:szCs w:val="28"/>
              </w:rPr>
            </w:pPr>
          </w:p>
        </w:tc>
      </w:tr>
    </w:tbl>
    <w:p w:rsidR="008E5585" w:rsidRDefault="008E5585" w:rsidP="008E5585">
      <w:pPr>
        <w:spacing w:line="360" w:lineRule="auto"/>
        <w:ind w:right="71"/>
        <w:jc w:val="both"/>
        <w:rPr>
          <w:sz w:val="28"/>
          <w:szCs w:val="28"/>
        </w:rPr>
      </w:pPr>
    </w:p>
    <w:p w:rsidR="008E5585" w:rsidRPr="00A06ECE" w:rsidRDefault="008E5585" w:rsidP="008E5585">
      <w:pPr>
        <w:spacing w:line="360" w:lineRule="auto"/>
        <w:ind w:right="71"/>
        <w:jc w:val="both"/>
        <w:rPr>
          <w:sz w:val="28"/>
          <w:szCs w:val="28"/>
        </w:rPr>
      </w:pPr>
      <w:r w:rsidRPr="00A06ECE">
        <w:rPr>
          <w:sz w:val="28"/>
          <w:szCs w:val="28"/>
        </w:rPr>
        <w:t xml:space="preserve">      У Башнефти ситуация с переработкой еще печальнее. Компания занимается добычей нефти и владеет АЗС, в то время как промежуточное звено – переработка – отсутствует. Вместе с тем единый контрольный акционер предприятий башкирского ТЭК – Башкирский капитал – обеспечивает гарантированную поставку добываемого Башнефтью сырья на Уфимский и Новоуфимский НПЗ, Уфанефтехим и Салаватнефтеоргсинтез. Поставки осуществляются по низким ценам, что фактически делает Башнефть «сырьевым придатком» республиканских нефтеперерабатывающих заводов. Интеграция НПЗ и Башнефти в единую компанию позволило бы значительно повысить их совокупную капитализацию. </w:t>
      </w:r>
    </w:p>
    <w:p w:rsidR="008E5585" w:rsidRDefault="008E5585" w:rsidP="008E5585">
      <w:pPr>
        <w:spacing w:line="360" w:lineRule="auto"/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06ECE">
        <w:rPr>
          <w:sz w:val="28"/>
          <w:szCs w:val="28"/>
        </w:rPr>
        <w:t>Отсутствие у Башнефти собственных перерабаты</w:t>
      </w:r>
      <w:r>
        <w:rPr>
          <w:sz w:val="28"/>
          <w:szCs w:val="28"/>
        </w:rPr>
        <w:t xml:space="preserve">вающих мощностей не позволяло </w:t>
      </w:r>
      <w:r w:rsidRPr="00A06ECE">
        <w:rPr>
          <w:sz w:val="28"/>
          <w:szCs w:val="28"/>
        </w:rPr>
        <w:t>развивать и сбытовую сеть –принадлежит порядка 150</w:t>
      </w:r>
      <w:r>
        <w:rPr>
          <w:sz w:val="28"/>
          <w:szCs w:val="28"/>
        </w:rPr>
        <w:t xml:space="preserve"> АЗС</w:t>
      </w:r>
      <w:r w:rsidRPr="00A06ECE">
        <w:rPr>
          <w:sz w:val="28"/>
          <w:szCs w:val="28"/>
        </w:rPr>
        <w:t xml:space="preserve">, </w:t>
      </w:r>
      <w:r>
        <w:rPr>
          <w:sz w:val="28"/>
          <w:szCs w:val="28"/>
        </w:rPr>
        <w:t>в то время, как сравнимая с ней</w:t>
      </w:r>
      <w:r w:rsidRPr="00A06ECE">
        <w:rPr>
          <w:sz w:val="28"/>
          <w:szCs w:val="28"/>
        </w:rPr>
        <w:t xml:space="preserve"> по объему добычи Сибнефть имеет более тысячи автозаправок (включая франчайзинговые). </w:t>
      </w:r>
    </w:p>
    <w:p w:rsidR="008E5585" w:rsidRPr="00AD7741" w:rsidRDefault="008E5585" w:rsidP="008E5585">
      <w:pPr>
        <w:autoSpaceDE w:val="0"/>
        <w:autoSpaceDN w:val="0"/>
        <w:adjustRightInd w:val="0"/>
        <w:spacing w:line="360" w:lineRule="auto"/>
        <w:ind w:right="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D7741">
        <w:rPr>
          <w:color w:val="000000"/>
          <w:sz w:val="28"/>
          <w:szCs w:val="28"/>
        </w:rPr>
        <w:t>Уставный капитал компании состоит из 170.1 млн обыкновенных акций и 34.6 млн. привилегированных. Многие проблемы Башнефти(трансфертное ценообразование, непрозрачность бизнеса, относительно пассивная стратегия развития, игнорирование р</w:t>
      </w:r>
      <w:r>
        <w:rPr>
          <w:color w:val="000000"/>
          <w:sz w:val="28"/>
          <w:szCs w:val="28"/>
        </w:rPr>
        <w:t>ынка капитала),</w:t>
      </w:r>
      <w:r w:rsidRPr="00AD7741">
        <w:rPr>
          <w:color w:val="000000"/>
          <w:sz w:val="28"/>
          <w:szCs w:val="28"/>
        </w:rPr>
        <w:t xml:space="preserve"> связаны с собственником компании. До 2006 г. крупнейшим акционером был Башкирский капитал, но в 2006 г. он безвозмездно передал контрольные пакеты предприятий Башкирского ТЭКа, в том числе и Башнефти, четырем благотворительным фондам, которые тут же учредили новые компании, вложив в них все акции.</w:t>
      </w:r>
    </w:p>
    <w:p w:rsidR="008E5585" w:rsidRDefault="008E5585" w:rsidP="008E5585">
      <w:pPr>
        <w:pStyle w:val="a3"/>
        <w:ind w:right="71" w:firstLine="709"/>
        <w:jc w:val="both"/>
        <w:rPr>
          <w:szCs w:val="28"/>
        </w:rPr>
      </w:pPr>
    </w:p>
    <w:p w:rsidR="00DA2ABA" w:rsidRDefault="00BB5930" w:rsidP="00BB5930">
      <w:pPr>
        <w:spacing w:line="360" w:lineRule="auto"/>
        <w:ind w:right="71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DA2ABA" w:rsidRDefault="00DA2ABA" w:rsidP="00BB5930">
      <w:pPr>
        <w:spacing w:line="360" w:lineRule="auto"/>
        <w:ind w:right="71"/>
        <w:jc w:val="both"/>
        <w:rPr>
          <w:b/>
          <w:sz w:val="40"/>
          <w:szCs w:val="40"/>
        </w:rPr>
      </w:pPr>
    </w:p>
    <w:p w:rsidR="00BB5930" w:rsidRPr="00BB5930" w:rsidRDefault="00BB5930" w:rsidP="00BB5930">
      <w:pPr>
        <w:spacing w:line="360" w:lineRule="auto"/>
        <w:ind w:right="71"/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45635E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>3.</w:t>
      </w:r>
      <w:r w:rsidR="00247F7F">
        <w:rPr>
          <w:b/>
          <w:sz w:val="40"/>
          <w:szCs w:val="40"/>
        </w:rPr>
        <w:t xml:space="preserve"> </w:t>
      </w:r>
      <w:r w:rsidRPr="00BB5930">
        <w:rPr>
          <w:b/>
          <w:sz w:val="40"/>
          <w:szCs w:val="40"/>
        </w:rPr>
        <w:t xml:space="preserve"> Экологический мониторинг</w:t>
      </w:r>
    </w:p>
    <w:p w:rsidR="00C30CA5" w:rsidRDefault="00C30CA5" w:rsidP="008E5585">
      <w:pPr>
        <w:pStyle w:val="a3"/>
        <w:ind w:right="71" w:firstLine="709"/>
        <w:jc w:val="both"/>
        <w:rPr>
          <w:b w:val="0"/>
          <w:szCs w:val="28"/>
        </w:rPr>
      </w:pPr>
    </w:p>
    <w:p w:rsidR="00BB5930" w:rsidRDefault="00731D2A" w:rsidP="00C30CA5">
      <w:pPr>
        <w:pStyle w:val="a3"/>
        <w:ind w:right="71" w:firstLine="709"/>
        <w:jc w:val="both"/>
        <w:rPr>
          <w:b w:val="0"/>
          <w:szCs w:val="28"/>
        </w:rPr>
      </w:pPr>
      <w:r>
        <w:rPr>
          <w:b w:val="0"/>
          <w:szCs w:val="28"/>
        </w:rPr>
        <w:t>Экологический мониторинг на предприятиях ОАО "АНК "Башнефть" осуществляется согласно Федеральному закону РФ "Об охране окружающей среды" № 7-ФЗ от 10.01.02 г. Основной целью экологического мониторинга является получение достоверной информации о состоянии окружающей природной среды (ОПС) на территории нефтяного месторождения и в зоне его влияния для принятия управленческих решений, касающихся природоохранной деятельности.</w:t>
      </w:r>
    </w:p>
    <w:p w:rsidR="00731D2A" w:rsidRDefault="00731D2A" w:rsidP="00C30CA5">
      <w:pPr>
        <w:pStyle w:val="a3"/>
        <w:ind w:right="71" w:firstLine="709"/>
        <w:jc w:val="both"/>
        <w:rPr>
          <w:b w:val="0"/>
          <w:szCs w:val="28"/>
        </w:rPr>
      </w:pPr>
      <w:r>
        <w:rPr>
          <w:b w:val="0"/>
          <w:szCs w:val="28"/>
        </w:rPr>
        <w:t>Экологический мониторинг на предприятиях ОАО "АНК "Башнефть" включает следующие виды деятельности: наблюдение  за факторами, воздействующими на окружающую природную среду; оценка ее фактического состояния; прогноз изме</w:t>
      </w:r>
      <w:r w:rsidR="00191AFD">
        <w:rPr>
          <w:b w:val="0"/>
          <w:szCs w:val="28"/>
        </w:rPr>
        <w:t>не</w:t>
      </w:r>
      <w:r>
        <w:rPr>
          <w:b w:val="0"/>
          <w:szCs w:val="28"/>
        </w:rPr>
        <w:t>ния и его оце</w:t>
      </w:r>
      <w:r w:rsidR="00191AFD">
        <w:rPr>
          <w:b w:val="0"/>
          <w:szCs w:val="28"/>
        </w:rPr>
        <w:t>н</w:t>
      </w:r>
      <w:r>
        <w:rPr>
          <w:b w:val="0"/>
          <w:szCs w:val="28"/>
        </w:rPr>
        <w:t>ку. Такой по</w:t>
      </w:r>
      <w:r w:rsidR="00191AFD">
        <w:rPr>
          <w:b w:val="0"/>
          <w:szCs w:val="28"/>
        </w:rPr>
        <w:t>дх</w:t>
      </w:r>
      <w:r>
        <w:rPr>
          <w:b w:val="0"/>
          <w:szCs w:val="28"/>
        </w:rPr>
        <w:t xml:space="preserve">од обеспечивает принятие решений в области </w:t>
      </w:r>
      <w:r w:rsidR="00191AFD">
        <w:rPr>
          <w:b w:val="0"/>
          <w:szCs w:val="28"/>
        </w:rPr>
        <w:t>экологической безопасности добычи нефти и разработку мер по смягчению негативных для окружающей среды последствий эксплуатации месторождений. Мониторинг проводится силами лабораторий охраны  окружающей среды цехов научно- исследовательских и производственных работ филиалов ОАО "АНК "Башнефть" и охраны отдела окружающей среды ООО "Башгеопроект", общее руководство работами осуществляется отделом промышленной и экологической безопасности ОАО "АНК "Башнефть".</w:t>
      </w:r>
    </w:p>
    <w:p w:rsidR="00191AFD" w:rsidRDefault="00191AFD" w:rsidP="00C30CA5">
      <w:pPr>
        <w:pStyle w:val="a3"/>
        <w:ind w:left="709" w:right="71"/>
        <w:jc w:val="both"/>
        <w:rPr>
          <w:b w:val="0"/>
          <w:szCs w:val="28"/>
        </w:rPr>
      </w:pPr>
      <w:r>
        <w:rPr>
          <w:b w:val="0"/>
          <w:szCs w:val="28"/>
        </w:rPr>
        <w:t>Основными задачами экологического мониторинга являются:</w:t>
      </w:r>
    </w:p>
    <w:p w:rsidR="00191AFD" w:rsidRDefault="00191AFD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 xml:space="preserve">организация и проведение наблюдений за показателями, характеризующими состояние ОПС в зоне возможного влияния разработки </w:t>
      </w:r>
      <w:r w:rsidR="00AB7DFA">
        <w:rPr>
          <w:b w:val="0"/>
          <w:szCs w:val="28"/>
        </w:rPr>
        <w:t>месторождения;</w:t>
      </w:r>
    </w:p>
    <w:p w:rsidR="00AB7DF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получение и накопление информации о состоянии компонентов ОПС в районе месторождения;</w:t>
      </w:r>
    </w:p>
    <w:p w:rsidR="00AB7DF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анализ и оценка текущего состояния ОПС в районе месторождения;</w:t>
      </w:r>
    </w:p>
    <w:p w:rsidR="00AB7DF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прогнозирование изменения состояния ОПС в процессе разработки месторождения;</w:t>
      </w:r>
    </w:p>
    <w:p w:rsidR="00AB7DF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информационное обеспечение руководства компании для принятия плановых и экстренных управленческих решений;</w:t>
      </w:r>
    </w:p>
    <w:p w:rsidR="00AB7DF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ведение отчетной документации по результатам экологического мониторинга;</w:t>
      </w:r>
    </w:p>
    <w:p w:rsidR="00AB7DFA" w:rsidRPr="00731D2A" w:rsidRDefault="00AB7DFA" w:rsidP="00C30CA5">
      <w:pPr>
        <w:pStyle w:val="a3"/>
        <w:numPr>
          <w:ilvl w:val="0"/>
          <w:numId w:val="4"/>
        </w:numPr>
        <w:ind w:right="71"/>
        <w:jc w:val="both"/>
        <w:rPr>
          <w:b w:val="0"/>
          <w:szCs w:val="28"/>
        </w:rPr>
      </w:pPr>
      <w:r>
        <w:rPr>
          <w:b w:val="0"/>
          <w:szCs w:val="28"/>
        </w:rPr>
        <w:t>выработка рекомендаций и мероприятий по устранению и предотвращению негативных воздействий на окружающую природную среду;</w:t>
      </w:r>
    </w:p>
    <w:p w:rsidR="008E5585" w:rsidRDefault="00AB7DFA" w:rsidP="00C30CA5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комплексного экологического мониторинга на предприятиях ОАО "АНК "Башнефть" ведутся систематические наблюдения за состоянием поверхностных и подземных пресных вод, атмосферного воздух</w:t>
      </w:r>
      <w:r w:rsidR="00554A5E">
        <w:rPr>
          <w:sz w:val="28"/>
          <w:szCs w:val="28"/>
        </w:rPr>
        <w:t>а, почвенно- растительного покрова. Введение базы данных по контрольной сети наблюдений за состоянием гидросферы, атмосферы, почвенного покрова является одним из основных путей формирования эффективной системы мониторинга окружающей среды на нефтяных месторождениях.</w:t>
      </w:r>
    </w:p>
    <w:p w:rsidR="00C30CA5" w:rsidRDefault="00C30CA5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и уточнение контрольной сети экологического </w:t>
      </w:r>
      <w:r w:rsidRPr="00C30CA5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="00A03F96">
        <w:rPr>
          <w:sz w:val="28"/>
          <w:szCs w:val="28"/>
        </w:rPr>
        <w:t xml:space="preserve"> </w:t>
      </w:r>
      <w:r w:rsidRPr="00C30CA5">
        <w:rPr>
          <w:sz w:val="28"/>
          <w:szCs w:val="28"/>
        </w:rPr>
        <w:t xml:space="preserve">ОАО "АНК "Башнефть" </w:t>
      </w:r>
      <w:r>
        <w:rPr>
          <w:sz w:val="28"/>
          <w:szCs w:val="28"/>
        </w:rPr>
        <w:t>проводя</w:t>
      </w:r>
      <w:r w:rsidR="00A03F96">
        <w:rPr>
          <w:sz w:val="28"/>
          <w:szCs w:val="28"/>
        </w:rPr>
        <w:t xml:space="preserve">тся в составе </w:t>
      </w:r>
      <w:r>
        <w:rPr>
          <w:sz w:val="28"/>
          <w:szCs w:val="28"/>
        </w:rPr>
        <w:t>техноло</w:t>
      </w:r>
      <w:r w:rsidR="00A03F96">
        <w:rPr>
          <w:sz w:val="28"/>
          <w:szCs w:val="28"/>
        </w:rPr>
        <w:t>-</w:t>
      </w:r>
      <w:r>
        <w:rPr>
          <w:sz w:val="28"/>
          <w:szCs w:val="28"/>
        </w:rPr>
        <w:t>гических документов по разработке нефтяных месторождений. С 1991г. проектные документы составляются с обязательным</w:t>
      </w:r>
      <w:r w:rsidR="00A03F96">
        <w:rPr>
          <w:sz w:val="28"/>
          <w:szCs w:val="28"/>
        </w:rPr>
        <w:t xml:space="preserve"> выполнением раздела- "Оценка воздействия на окружающею среду"(ОВОС). На сегодняшней день раздел ОВОС выполнен в составе 230 проектных документов по 135 нефтяным месторождениям.</w:t>
      </w:r>
    </w:p>
    <w:p w:rsidR="00A03F96" w:rsidRDefault="00A03F96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мониторинга поверхностных и подземных пресных вод в пределах деятельности </w:t>
      </w:r>
      <w:r w:rsidRPr="00C30CA5">
        <w:rPr>
          <w:sz w:val="28"/>
          <w:szCs w:val="28"/>
        </w:rPr>
        <w:t>ОАО "АНК "Башнефть"</w:t>
      </w:r>
      <w:r>
        <w:rPr>
          <w:sz w:val="28"/>
          <w:szCs w:val="28"/>
        </w:rPr>
        <w:t xml:space="preserve"> начиная с 1974г., функционирует специальная наблюдательная сеть, включающая в себя контрольные створы на реках, ручьях, озерах, а также есть специально пробуренных скважин на пресноводные горизонты и комплексы, родники колодцы, находящиеся в сфере воздействия нефтедобычи.</w:t>
      </w:r>
    </w:p>
    <w:p w:rsidR="00544B7E" w:rsidRDefault="00544B7E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наблюдательная сеть за состоянием поверхностных и подземных вод на месторождениях компании включает 1131 водопункт, в том числе 639 на поверхностные воды и 492 на подземные пресные воды. Наблюдательная сеть развивается не только в плане количественного расширения контрольной сети, но и рационального перераспределения пунктов по площади.</w:t>
      </w:r>
    </w:p>
    <w:p w:rsidR="00544B7E" w:rsidRDefault="00544B7E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Пункты мониторинга атмосферного воздуха с 1999 г. организуются на участках месторождений, где воздушная среда испытывает воздействие техногенных выбросов и подвержена загрязнению. Периодичность отбора проб воздуха, перечень веществ, подлежащих обязательному замеру, определяются в нормативных</w:t>
      </w:r>
      <w:r w:rsidR="003B07BA">
        <w:rPr>
          <w:sz w:val="28"/>
          <w:szCs w:val="28"/>
        </w:rPr>
        <w:t xml:space="preserve"> и проектных документах и согласовываются контролирующими органами.</w:t>
      </w:r>
    </w:p>
    <w:p w:rsidR="003B07BA" w:rsidRDefault="003B07BA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наблюдений за состоянием атмосферного воздуха на нефтяных месторождениях показал, что значения приземных концентраций в воздухе на границах санитарно-защитных зон и в населенных </w:t>
      </w:r>
      <w:r w:rsidR="00823E76">
        <w:rPr>
          <w:sz w:val="28"/>
          <w:szCs w:val="28"/>
        </w:rPr>
        <w:t>пунктах по всем определяемым компонентам не превышают предельно допустимых значений, что указывает на соблюдение установленных нормативов ПДВ и на снижение техногенной нагрузки.</w:t>
      </w:r>
    </w:p>
    <w:p w:rsidR="00823E76" w:rsidRDefault="00823E76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почвенного покрова на территории нефтяных месторождений </w:t>
      </w:r>
      <w:r w:rsidRPr="00C30CA5">
        <w:rPr>
          <w:sz w:val="28"/>
          <w:szCs w:val="28"/>
        </w:rPr>
        <w:t>ОАО "АНК "Башнефть"</w:t>
      </w:r>
      <w:r>
        <w:rPr>
          <w:sz w:val="28"/>
          <w:szCs w:val="28"/>
        </w:rPr>
        <w:t xml:space="preserve"> реализует конкретные задачи регистрации состояния почв и уточнения качества рекультивационных работ. Всего на месторождениях </w:t>
      </w:r>
      <w:r w:rsidRPr="00C30CA5">
        <w:rPr>
          <w:sz w:val="28"/>
          <w:szCs w:val="28"/>
        </w:rPr>
        <w:t>ОАО "АНК "Башнефть"</w:t>
      </w:r>
      <w:r>
        <w:rPr>
          <w:sz w:val="28"/>
          <w:szCs w:val="28"/>
        </w:rPr>
        <w:t xml:space="preserve"> за последние 5 лет в ходе выполнения оценки воздействия нефтедобычи на состояние почвенного покрова назначено 86 наблюдательных пунктов качества почв, которые устанавливаются вблизи потенциально опасных объектов.</w:t>
      </w:r>
    </w:p>
    <w:p w:rsidR="00823E76" w:rsidRDefault="00823E76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по результатам экологического мониторинга составляется отчет "Изучение состояния окружающей среды</w:t>
      </w:r>
      <w:r w:rsidR="003A29E0">
        <w:rPr>
          <w:sz w:val="28"/>
          <w:szCs w:val="28"/>
        </w:rPr>
        <w:t xml:space="preserve"> на месторождениях ОАО "АНК "Башнефть", в котором дается анализ состояние окружающей среды и мероприятия по ее улучшению.</w:t>
      </w:r>
    </w:p>
    <w:p w:rsidR="003A29E0" w:rsidRDefault="003A29E0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целом, на всех месторождениях, находящихся на разных стадиях разработки, наблюдается устойчивая тенденция снижения техногенного воздействия, что является закономерным следствием проводимых компанией природоохранных мероприятий.</w:t>
      </w:r>
    </w:p>
    <w:p w:rsidR="003A29E0" w:rsidRDefault="003A29E0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Проводимая в проектных документах оценка воздействия на природные сферы, налаженная система </w:t>
      </w:r>
      <w:r w:rsidR="008B7C6E">
        <w:rPr>
          <w:sz w:val="28"/>
          <w:szCs w:val="28"/>
        </w:rPr>
        <w:t>экологического мониторинга с многофункциональной базой данных, позволяют отслеживать возникающие аспекты загрязнения. разрабатывать эффективные природоохранные мероприятия, прогнозировать экологическую обстановку для предупреждения авари</w:t>
      </w:r>
      <w:r w:rsidR="0072504E">
        <w:rPr>
          <w:sz w:val="28"/>
          <w:szCs w:val="28"/>
        </w:rPr>
        <w:t xml:space="preserve">йных ситуаций на территории разработки нефтяных месторождений </w:t>
      </w:r>
      <w:r w:rsidR="008B7C6E">
        <w:rPr>
          <w:sz w:val="28"/>
          <w:szCs w:val="28"/>
        </w:rPr>
        <w:t xml:space="preserve"> </w:t>
      </w:r>
      <w:r w:rsidR="0072504E" w:rsidRPr="00C30CA5">
        <w:rPr>
          <w:sz w:val="28"/>
          <w:szCs w:val="28"/>
        </w:rPr>
        <w:t>ОАО "АНК "Башнефть"</w:t>
      </w:r>
      <w:r w:rsidR="0072504E">
        <w:rPr>
          <w:sz w:val="28"/>
          <w:szCs w:val="28"/>
        </w:rPr>
        <w:t>.</w:t>
      </w:r>
    </w:p>
    <w:p w:rsidR="0072504E" w:rsidRDefault="0072504E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путей совершенствования экологического мониторинга является ведение электронного картирования и установление взаимосвязи с данными экологического мониторинга. Для этих целей внедряется программный продукт "Геолинк", который реализует как хранение первичной картографической и фактографической информации</w:t>
      </w:r>
      <w:r w:rsidR="00EE726F">
        <w:rPr>
          <w:sz w:val="28"/>
          <w:szCs w:val="28"/>
        </w:rPr>
        <w:t>, так и ее многовариантную, гибко настраиваемую обработку с сохранением данных и анализом результатов.</w:t>
      </w:r>
    </w:p>
    <w:p w:rsidR="00EE726F" w:rsidRDefault="00EE726F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Конечным результатом электронного картирования должны стать карты, позволяющие получить исчерпывающие информацию по любому размещенному на них объекту, определить текущее экологическое состояние, зависимость экологического состояния о тех или иных факторах, смоделировать ситуацию при изменении основных фондов.</w:t>
      </w:r>
    </w:p>
    <w:p w:rsidR="00EE726F" w:rsidRDefault="00EE726F" w:rsidP="00544B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мониторинг и его развитие является одной из основных составляющих системы экологической безопасности производства. Только на основе результатов мониторинга возможно эффективное управление предприятием в рамках уменьшения негативного воздействия на окружающую среду.</w:t>
      </w:r>
    </w:p>
    <w:p w:rsidR="00EE726F" w:rsidRPr="00DA2ABA" w:rsidRDefault="00EE726F" w:rsidP="00544B7E">
      <w:pPr>
        <w:spacing w:line="360" w:lineRule="auto"/>
        <w:ind w:firstLine="720"/>
        <w:jc w:val="both"/>
        <w:rPr>
          <w:b/>
          <w:sz w:val="40"/>
          <w:szCs w:val="40"/>
        </w:rPr>
      </w:pPr>
      <w:r w:rsidRPr="00DA2ABA">
        <w:rPr>
          <w:b/>
          <w:sz w:val="40"/>
          <w:szCs w:val="40"/>
        </w:rPr>
        <w:t xml:space="preserve"> </w:t>
      </w:r>
      <w:r w:rsidR="00DA2ABA" w:rsidRPr="00DA2ABA">
        <w:rPr>
          <w:b/>
          <w:sz w:val="40"/>
          <w:szCs w:val="40"/>
        </w:rPr>
        <w:t>4.</w:t>
      </w:r>
      <w:r w:rsidR="00247F7F">
        <w:rPr>
          <w:b/>
          <w:sz w:val="40"/>
          <w:szCs w:val="40"/>
        </w:rPr>
        <w:t xml:space="preserve">  </w:t>
      </w:r>
      <w:r w:rsidR="00DA2ABA" w:rsidRPr="00DA2ABA">
        <w:rPr>
          <w:b/>
          <w:sz w:val="40"/>
          <w:szCs w:val="40"/>
        </w:rPr>
        <w:t>Перспективы и проблемы развития</w:t>
      </w:r>
    </w:p>
    <w:p w:rsidR="00247F7F" w:rsidRDefault="00247F7F" w:rsidP="00544B7E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C30CA5" w:rsidRDefault="00042E5F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Республике Башкортостан числится 185</w:t>
      </w:r>
      <w:r w:rsidR="00811F38">
        <w:rPr>
          <w:sz w:val="28"/>
          <w:szCs w:val="28"/>
        </w:rPr>
        <w:t xml:space="preserve"> месторождений нефти и газа, на балансе </w:t>
      </w:r>
      <w:r w:rsidR="00811F38" w:rsidRPr="00C30CA5">
        <w:rPr>
          <w:sz w:val="28"/>
          <w:szCs w:val="28"/>
        </w:rPr>
        <w:t>ОАО "АНК "Башнефть"</w:t>
      </w:r>
      <w:r w:rsidR="00811F38">
        <w:rPr>
          <w:sz w:val="28"/>
          <w:szCs w:val="28"/>
        </w:rPr>
        <w:t>- 181 месторождение. из них 146 нефтяных,15 газонефтяных, 7 нефтегазовых и 13 газовых; 161 месторождение находится в разработке (получены лицензии), 14- в разведке, 10- в консервации. По сравнению с 2005 г. число месторождений увеличилось на 13. По итогам- разведочных работ (ГРР) на территории Республики Башкортостан открыто 9 месторождений и по 4 газовым получено право пользования недрами.</w:t>
      </w:r>
    </w:p>
    <w:p w:rsidR="00811F38" w:rsidRDefault="00811F38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</w:t>
      </w:r>
      <w:r w:rsidRPr="00C30CA5">
        <w:rPr>
          <w:sz w:val="28"/>
          <w:szCs w:val="28"/>
        </w:rPr>
        <w:t>ОАО "АНК "Башнефть"</w:t>
      </w:r>
      <w:r>
        <w:rPr>
          <w:sz w:val="28"/>
          <w:szCs w:val="28"/>
        </w:rPr>
        <w:t xml:space="preserve"> степень разведанности начальных суммарных ресурсов</w:t>
      </w:r>
      <w:r w:rsidR="001A4E9C">
        <w:rPr>
          <w:sz w:val="28"/>
          <w:szCs w:val="28"/>
        </w:rPr>
        <w:t xml:space="preserve"> (НСР) нефти составляет 80,6%. Этот показатель свидетельствует о том, что ГРР на нефть и газ осуществляется на позднем  этапе освоения НСР. Степень выработанности запасов достигла 85,5%, а текущая нефтеотдача- 35,9% при проектной 42%.</w:t>
      </w:r>
    </w:p>
    <w:p w:rsidR="001A4E9C" w:rsidRDefault="001A4E9C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Перспективные ресурсы нефти на территории Башкортостана в наибольшей степени сосредаточены в терригенном девоне; 29% этих ресурсов ожидается в верхнедевонско- турнейском НГК, 21%- в ТТНК. Преимущественно перспективные ресурсы содержатся в терригенных коллекторах, а по стратигра</w:t>
      </w:r>
      <w:r w:rsidR="006027F1">
        <w:rPr>
          <w:sz w:val="28"/>
          <w:szCs w:val="28"/>
        </w:rPr>
        <w:t>фической принадлежности в девоне 50%, карбоне 46%, пермских отложениях 4%.Ожидаемые глубины залегания 1000-3000 м.</w:t>
      </w:r>
    </w:p>
    <w:p w:rsidR="006027F1" w:rsidRDefault="006027F1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Высокая степень изученности нефтегазоперспективных территории и разведанности ресурсов нефти и газа позволяет с достаточной уверенностью прогнозировать поиски углеводородов в традиционных нефтегазоносности регионах и комплексах, где в перспективе возможно открытие лишь небольших залежей. Открываемые на современном этапе развития</w:t>
      </w:r>
      <w:r w:rsidR="00D32237">
        <w:rPr>
          <w:sz w:val="28"/>
          <w:szCs w:val="28"/>
        </w:rPr>
        <w:t xml:space="preserve"> нефтегазодобывающего</w:t>
      </w:r>
      <w:r>
        <w:rPr>
          <w:sz w:val="28"/>
          <w:szCs w:val="28"/>
        </w:rPr>
        <w:t xml:space="preserve"> </w:t>
      </w:r>
      <w:r w:rsidR="00D32237">
        <w:rPr>
          <w:sz w:val="28"/>
          <w:szCs w:val="28"/>
        </w:rPr>
        <w:t>региона месторождения и залежи углеводородов в основном мелкие, приуроченные к сложнопостроенным ловушкам, требуют оптимальной и постоянной совершенствуемой методики поисков и разведки. В 2001- 2005 гг. эффективность поисково- разведочных работ была ни ниже 46,4 т</w:t>
      </w:r>
      <w:r w:rsidR="00D32237" w:rsidRPr="00D32237">
        <w:rPr>
          <w:sz w:val="28"/>
          <w:szCs w:val="28"/>
        </w:rPr>
        <w:t>/</w:t>
      </w:r>
      <w:r w:rsidR="00D32237">
        <w:rPr>
          <w:sz w:val="28"/>
          <w:szCs w:val="28"/>
        </w:rPr>
        <w:t>м (2004 г.), в среднем составляя 58т</w:t>
      </w:r>
      <w:r w:rsidR="00D32237" w:rsidRPr="00D32237">
        <w:rPr>
          <w:sz w:val="28"/>
          <w:szCs w:val="28"/>
        </w:rPr>
        <w:t>/</w:t>
      </w:r>
      <w:r w:rsidR="00D32237">
        <w:rPr>
          <w:sz w:val="28"/>
          <w:szCs w:val="28"/>
        </w:rPr>
        <w:t>м. Коэффициент успешности поисков залежей углеводородов по 491 стр</w:t>
      </w:r>
      <w:r w:rsidR="001C1548">
        <w:rPr>
          <w:sz w:val="28"/>
          <w:szCs w:val="28"/>
        </w:rPr>
        <w:t>уктуре, выведенной из поиско</w:t>
      </w:r>
      <w:r w:rsidR="005875A2">
        <w:rPr>
          <w:sz w:val="28"/>
          <w:szCs w:val="28"/>
        </w:rPr>
        <w:t>во</w:t>
      </w:r>
      <w:r w:rsidR="001C1548">
        <w:rPr>
          <w:sz w:val="28"/>
          <w:szCs w:val="28"/>
        </w:rPr>
        <w:t>го бурения в 1993- 2005 гг., составил 0,38.</w:t>
      </w:r>
    </w:p>
    <w:p w:rsidR="001C1548" w:rsidRDefault="001C1548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Наблюдаемое в последние годы снижение успешности поискового бурения</w:t>
      </w:r>
      <w:r w:rsidR="009D64BC">
        <w:rPr>
          <w:sz w:val="28"/>
          <w:szCs w:val="28"/>
        </w:rPr>
        <w:t xml:space="preserve"> (для сравнения 0,41 в 1988- 1993 гг.) связано:</w:t>
      </w:r>
    </w:p>
    <w:p w:rsidR="009D64BC" w:rsidRDefault="009D64BC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выходом его в менее изученные различными методами районы и поисков новых, более сложнопостроенных нефтегазоносных зон;</w:t>
      </w:r>
    </w:p>
    <w:p w:rsidR="009D64BC" w:rsidRDefault="009D64BC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уменьшением размером локальных поднятий- ловушек, тектоно- литологической раздробленностью</w:t>
      </w:r>
      <w:r w:rsidR="00C85C5D">
        <w:rPr>
          <w:sz w:val="28"/>
          <w:szCs w:val="28"/>
        </w:rPr>
        <w:t xml:space="preserve"> открываемых за</w:t>
      </w:r>
      <w:r w:rsidR="00247F7F">
        <w:rPr>
          <w:sz w:val="28"/>
          <w:szCs w:val="28"/>
        </w:rPr>
        <w:t>лежей, открытием нетрадиционных скоплений углеводородов и др.</w:t>
      </w:r>
    </w:p>
    <w:p w:rsidR="00247F7F" w:rsidRDefault="00247F7F" w:rsidP="00544B7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Дальнейшие перспективы восполнения сырьевой базы Республики Башкортостан определяются следующими напра</w:t>
      </w:r>
      <w:r w:rsidR="005875A2">
        <w:rPr>
          <w:sz w:val="28"/>
          <w:szCs w:val="28"/>
        </w:rPr>
        <w:t>в</w:t>
      </w:r>
      <w:r>
        <w:rPr>
          <w:sz w:val="28"/>
          <w:szCs w:val="28"/>
        </w:rPr>
        <w:t>лениями ГРР.</w:t>
      </w:r>
    </w:p>
    <w:p w:rsidR="00247F7F" w:rsidRDefault="00247F7F" w:rsidP="00247F7F">
      <w:pPr>
        <w:numPr>
          <w:ilvl w:val="0"/>
          <w:numId w:val="6"/>
        </w:numPr>
        <w:tabs>
          <w:tab w:val="clear" w:pos="1440"/>
        </w:tabs>
        <w:spacing w:line="360" w:lineRule="auto"/>
        <w:ind w:left="900" w:right="71"/>
        <w:jc w:val="both"/>
        <w:rPr>
          <w:sz w:val="28"/>
          <w:szCs w:val="28"/>
        </w:rPr>
      </w:pPr>
      <w:r>
        <w:rPr>
          <w:sz w:val="28"/>
          <w:szCs w:val="28"/>
        </w:rPr>
        <w:t>Изучение малоисследованных регионов: Мраковской депрессии, Зилаирского мегасинклинория, Салмышской впадины и др.</w:t>
      </w:r>
    </w:p>
    <w:p w:rsidR="00247F7F" w:rsidRDefault="00247F7F" w:rsidP="00247F7F">
      <w:pPr>
        <w:numPr>
          <w:ilvl w:val="0"/>
          <w:numId w:val="6"/>
        </w:numPr>
        <w:tabs>
          <w:tab w:val="clear" w:pos="1440"/>
        </w:tabs>
        <w:spacing w:line="360" w:lineRule="auto"/>
        <w:ind w:left="900" w:right="7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пропущенных горизонтов в пределах известных месторождений.</w:t>
      </w:r>
    </w:p>
    <w:p w:rsidR="00247F7F" w:rsidRDefault="00247F7F" w:rsidP="00247F7F">
      <w:pPr>
        <w:numPr>
          <w:ilvl w:val="0"/>
          <w:numId w:val="6"/>
        </w:numPr>
        <w:tabs>
          <w:tab w:val="clear" w:pos="1440"/>
        </w:tabs>
        <w:spacing w:line="360" w:lineRule="auto"/>
        <w:ind w:left="900" w:right="71"/>
        <w:jc w:val="both"/>
        <w:rPr>
          <w:sz w:val="28"/>
          <w:szCs w:val="28"/>
        </w:rPr>
      </w:pPr>
      <w:r>
        <w:rPr>
          <w:sz w:val="28"/>
          <w:szCs w:val="28"/>
        </w:rPr>
        <w:t>Изучение нефтеносности терригенных и карбонатных отложений девона преимущественно Южно- Татарского свода.</w:t>
      </w:r>
    </w:p>
    <w:p w:rsidR="005875A2" w:rsidRDefault="00247F7F" w:rsidP="00247F7F">
      <w:pPr>
        <w:numPr>
          <w:ilvl w:val="0"/>
          <w:numId w:val="6"/>
        </w:numPr>
        <w:tabs>
          <w:tab w:val="clear" w:pos="1440"/>
        </w:tabs>
        <w:spacing w:line="360" w:lineRule="auto"/>
        <w:ind w:left="900"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перспектив нефтегазоносности </w:t>
      </w:r>
      <w:r w:rsidR="005875A2">
        <w:rPr>
          <w:sz w:val="28"/>
          <w:szCs w:val="28"/>
        </w:rPr>
        <w:t>отложений допалеозойского комплекса и нежной Перми.</w:t>
      </w:r>
    </w:p>
    <w:p w:rsidR="00DE7985" w:rsidRDefault="005875A2" w:rsidP="00DE7985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и успешно применяется технологическое комплексирование структурного бурения и сейсморазведки МОГТ, что возможно при условии хорошего качества отражений в верхней части разреза. В значительной степени исключается негативное влияние ложных структуроформирующих факторов, связанных как с наличием высоко- и низкоскоростных неоднородностей в разрезе, так и с раз</w:t>
      </w:r>
      <w:r w:rsidR="00DE7985">
        <w:rPr>
          <w:sz w:val="28"/>
          <w:szCs w:val="28"/>
        </w:rPr>
        <w:t>витием локальных раздувов толщин, внутриформационных размывов, палеокарста в нижнепермско- верхнекаменноугольной части разреза. Отмеченное искажает прямое соотношение прогнозных структурных планов с фактическим залеганием продуктивных горизонтов палеозоя. Регулярно проводится анализ фонда подготовленных структур на территории республики. В настоящее время их число достигло 475. Постоянно осуществляется ранжирование локальных структур по степени перспективности.</w:t>
      </w:r>
    </w:p>
    <w:p w:rsidR="007D4384" w:rsidRDefault="00DE7985" w:rsidP="0045635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площадных сейсмических исследований может быть повышена </w:t>
      </w:r>
      <w:r w:rsidRPr="00695CA2">
        <w:rPr>
          <w:i/>
          <w:sz w:val="28"/>
          <w:szCs w:val="28"/>
        </w:rPr>
        <w:t>в результате внедрения современной пространственной съемки МОГТ-</w:t>
      </w:r>
      <w:r w:rsidR="00695CA2" w:rsidRPr="00695CA2">
        <w:rPr>
          <w:i/>
          <w:sz w:val="28"/>
          <w:szCs w:val="28"/>
        </w:rPr>
        <w:t>З</w:t>
      </w:r>
      <w:r w:rsidR="00695CA2" w:rsidRPr="00695CA2">
        <w:rPr>
          <w:i/>
          <w:sz w:val="28"/>
          <w:szCs w:val="28"/>
          <w:lang w:val="en-US"/>
        </w:rPr>
        <w:t>D</w:t>
      </w:r>
      <w:r w:rsidR="00695CA2">
        <w:rPr>
          <w:sz w:val="28"/>
          <w:szCs w:val="28"/>
        </w:rPr>
        <w:t>, использования новых программ обработки сейсмических материалов, применения взрывных источников возбуждения.</w:t>
      </w:r>
      <w:r w:rsidR="0045635E">
        <w:rPr>
          <w:sz w:val="28"/>
          <w:szCs w:val="28"/>
        </w:rPr>
        <w:t xml:space="preserve"> Однако эффективность сейсморазведки МОГТ- З</w:t>
      </w:r>
      <w:r w:rsidR="0045635E">
        <w:rPr>
          <w:sz w:val="28"/>
          <w:szCs w:val="28"/>
          <w:lang w:val="en-US"/>
        </w:rPr>
        <w:t>D</w:t>
      </w:r>
      <w:r w:rsidR="0045635E">
        <w:rPr>
          <w:sz w:val="28"/>
          <w:szCs w:val="28"/>
        </w:rPr>
        <w:t xml:space="preserve"> как поискового метода нельзя признать удовлетворительной. За весь период ее применения  на территории республики Башкортостан (1996-2005 гг.) разбурены 14 поднятий и только в пределах 5 (35,7 %) открыты залежи нефти. Основной причиной неудач являются сложные сейсмогеологические условия  изучаемых территорий, их недостаточный учет с позиции</w:t>
      </w:r>
      <w:r w:rsidR="007D4384">
        <w:rPr>
          <w:sz w:val="28"/>
          <w:szCs w:val="28"/>
        </w:rPr>
        <w:t xml:space="preserve"> распределения скоростей.</w:t>
      </w:r>
    </w:p>
    <w:p w:rsidR="007D4384" w:rsidRDefault="007D4384" w:rsidP="0045635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Резервом повышения эффективности может быть широкое внедрение в практику поисково-разведочных работ </w:t>
      </w:r>
      <w:r w:rsidRPr="007D4384">
        <w:rPr>
          <w:i/>
          <w:sz w:val="28"/>
          <w:szCs w:val="28"/>
        </w:rPr>
        <w:t>скважинных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сейсмических исследований по методу непродольного вертикального сейсмопрофилирования </w:t>
      </w:r>
      <w:r>
        <w:rPr>
          <w:sz w:val="28"/>
          <w:szCs w:val="28"/>
        </w:rPr>
        <w:t>(НВСП). В условиях Башкортостана регулярные исследования ведутся с 1997 г.</w:t>
      </w:r>
    </w:p>
    <w:p w:rsidR="00462282" w:rsidRDefault="007D4384" w:rsidP="0045635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01.01.06 г. на территории Башкортостана выполнено 258 наблюдений по методу НВСП в глубоких скважинах, р</w:t>
      </w:r>
      <w:r w:rsidR="00462282">
        <w:rPr>
          <w:sz w:val="28"/>
          <w:szCs w:val="28"/>
        </w:rPr>
        <w:t>а</w:t>
      </w:r>
      <w:r>
        <w:rPr>
          <w:sz w:val="28"/>
          <w:szCs w:val="28"/>
        </w:rPr>
        <w:t>сположенных в 10 из 11 потенциально нефтегазоперспективных</w:t>
      </w:r>
      <w:r w:rsidR="00462282">
        <w:rPr>
          <w:sz w:val="28"/>
          <w:szCs w:val="28"/>
        </w:rPr>
        <w:t xml:space="preserve"> тектонических регионов.</w:t>
      </w:r>
    </w:p>
    <w:p w:rsidR="007D4384" w:rsidRDefault="00462282" w:rsidP="0045635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настоящему времени сходимость результатов бурения с заключениями НВСП непосредственно по рекомендованным точкам составляет 95,7% по подтверждаемости структурных построений</w:t>
      </w:r>
      <w:r w:rsidR="007D4384">
        <w:rPr>
          <w:sz w:val="28"/>
          <w:szCs w:val="28"/>
        </w:rPr>
        <w:t xml:space="preserve"> </w:t>
      </w:r>
      <w:r>
        <w:rPr>
          <w:sz w:val="28"/>
          <w:szCs w:val="28"/>
        </w:rPr>
        <w:t>и 94,5% по продуктивности (256 продуктивных скважин из 271 рекомендованных по данным НВСП).</w:t>
      </w:r>
    </w:p>
    <w:p w:rsidR="00462282" w:rsidRPr="007D4384" w:rsidRDefault="00462282" w:rsidP="00750C6A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1996-2004 гг. в пределах нефтеперспективной части территории Башкортостана осуществлялось биогеохимическое тестирование (БГХТ) подготовленных структур. Метод позволяет на стадии, предшествующей глубокому поисковому бурению,</w:t>
      </w:r>
      <w:r w:rsidR="00750C6A">
        <w:rPr>
          <w:sz w:val="28"/>
          <w:szCs w:val="28"/>
        </w:rPr>
        <w:t xml:space="preserve"> принять решение о перспективности структур и необходимости проведения на них поискового бурения. По итогам проведенных в эти годы исследований подтверждаемость прогноза БГХТ по нефтеперспективной территории республики составила 59,1%. Подтверждаемость положительного прогноза составляет 51,7% отрицательного прогноза- 75%. На результативность этого метода влияют наличие неоднородностей в верхней части разреза, а также битумонасыщенность нижепермских отложений.</w:t>
      </w:r>
    </w:p>
    <w:p w:rsidR="00247F7F" w:rsidRPr="00D32237" w:rsidRDefault="0045635E" w:rsidP="0045635E">
      <w:pPr>
        <w:spacing w:line="360" w:lineRule="auto"/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5A2">
        <w:rPr>
          <w:sz w:val="28"/>
          <w:szCs w:val="28"/>
        </w:rPr>
        <w:t xml:space="preserve">  </w:t>
      </w:r>
      <w:r w:rsidR="00247F7F">
        <w:rPr>
          <w:sz w:val="28"/>
          <w:szCs w:val="28"/>
        </w:rPr>
        <w:t xml:space="preserve"> </w:t>
      </w:r>
    </w:p>
    <w:p w:rsidR="00C30CA5" w:rsidRDefault="00C30CA5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DA2ABA" w:rsidRPr="0084146B" w:rsidRDefault="00DA2ABA" w:rsidP="00C30CA5">
      <w:pPr>
        <w:spacing w:line="360" w:lineRule="auto"/>
        <w:ind w:right="71" w:firstLine="720"/>
        <w:jc w:val="both"/>
        <w:rPr>
          <w:sz w:val="28"/>
          <w:szCs w:val="28"/>
        </w:rPr>
      </w:pPr>
    </w:p>
    <w:p w:rsidR="005C794E" w:rsidRPr="005C794E" w:rsidRDefault="005C794E" w:rsidP="00C30CA5">
      <w:pPr>
        <w:autoSpaceDE w:val="0"/>
        <w:autoSpaceDN w:val="0"/>
        <w:adjustRightInd w:val="0"/>
        <w:spacing w:line="360" w:lineRule="auto"/>
        <w:ind w:left="-180" w:right="71"/>
        <w:jc w:val="both"/>
        <w:rPr>
          <w:color w:val="000000"/>
          <w:sz w:val="28"/>
          <w:szCs w:val="28"/>
        </w:rPr>
      </w:pPr>
    </w:p>
    <w:p w:rsidR="001B38C6" w:rsidRDefault="001B38C6" w:rsidP="00C30CA5">
      <w:pPr>
        <w:pStyle w:val="a3"/>
        <w:ind w:left="-180" w:right="175" w:firstLine="709"/>
        <w:jc w:val="both"/>
        <w:rPr>
          <w:szCs w:val="28"/>
        </w:rPr>
      </w:pPr>
    </w:p>
    <w:p w:rsidR="001B38C6" w:rsidRDefault="001B38C6" w:rsidP="00C30CA5">
      <w:pPr>
        <w:pStyle w:val="a3"/>
        <w:ind w:left="-180" w:right="175" w:firstLine="709"/>
        <w:jc w:val="both"/>
        <w:rPr>
          <w:szCs w:val="28"/>
        </w:rPr>
      </w:pPr>
    </w:p>
    <w:p w:rsidR="008E5585" w:rsidRDefault="008E5585" w:rsidP="00C30CA5">
      <w:pPr>
        <w:pStyle w:val="a5"/>
        <w:spacing w:before="0" w:beforeAutospacing="0" w:after="0" w:afterAutospacing="0" w:line="360" w:lineRule="auto"/>
        <w:ind w:left="-180" w:right="175"/>
        <w:rPr>
          <w:b/>
          <w:sz w:val="32"/>
          <w:szCs w:val="32"/>
        </w:rPr>
      </w:pPr>
    </w:p>
    <w:p w:rsidR="008E5585" w:rsidRDefault="008E5585" w:rsidP="00C30CA5">
      <w:pPr>
        <w:pStyle w:val="a5"/>
        <w:spacing w:before="0" w:beforeAutospacing="0" w:after="0" w:afterAutospacing="0" w:line="360" w:lineRule="auto"/>
        <w:ind w:left="-180" w:right="175"/>
        <w:rPr>
          <w:b/>
          <w:sz w:val="32"/>
          <w:szCs w:val="32"/>
        </w:rPr>
      </w:pPr>
    </w:p>
    <w:p w:rsidR="008E5585" w:rsidRDefault="00750C6A" w:rsidP="00C30CA5">
      <w:pPr>
        <w:pStyle w:val="a5"/>
        <w:spacing w:before="0" w:beforeAutospacing="0" w:after="0" w:afterAutospacing="0" w:line="360" w:lineRule="auto"/>
        <w:ind w:left="-180" w:right="175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</w:t>
      </w:r>
      <w:r>
        <w:rPr>
          <w:b/>
          <w:sz w:val="40"/>
          <w:szCs w:val="40"/>
        </w:rPr>
        <w:t>ЗАКЛЮЧЕНИЕ</w:t>
      </w:r>
    </w:p>
    <w:p w:rsidR="0073582E" w:rsidRDefault="0073582E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750C6A" w:rsidRDefault="005F5A62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  <w:r w:rsidRPr="005F5A62">
        <w:rPr>
          <w:sz w:val="28"/>
          <w:szCs w:val="28"/>
        </w:rPr>
        <w:t>Компания с целью снижения себестоимости,</w:t>
      </w:r>
      <w:r>
        <w:rPr>
          <w:sz w:val="28"/>
          <w:szCs w:val="28"/>
        </w:rPr>
        <w:t xml:space="preserve"> повышения конкурентоспособности башкирской нефти использует новые современные технологии и оборудование в добыче и подготовке  нефти и газа, оптимизирует систему управления в нефтедобыче, повышает производительность труда на всех этапах производства. Вновь созданная схема управления производством компании основана на создании развитого рынка услуг технического сервиса, организации невозможных форм участия конкурирующих предприятии в организации комплексного обслуживания оборудования.</w:t>
      </w:r>
    </w:p>
    <w:p w:rsidR="005F5A62" w:rsidRDefault="005F5A62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Достигнутые успехи и накопленный опыт компании в области разработки и эксплуатации нефтяных и газовых месторождений позволяют уверенно утверждать, что на рубеже своей 75- летней истории ОАО "АНК "Башнефть" обладает достаточным</w:t>
      </w:r>
      <w:r w:rsidR="004A0CBA">
        <w:rPr>
          <w:sz w:val="28"/>
          <w:szCs w:val="28"/>
        </w:rPr>
        <w:t xml:space="preserve"> потенциалом для дальнейшей успешной деятельности во благо родного Башкортостана и России.</w:t>
      </w: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4A0CBA" w:rsidRDefault="004A0CBA" w:rsidP="005F5A62">
      <w:pPr>
        <w:pStyle w:val="a5"/>
        <w:spacing w:before="0" w:beforeAutospacing="0" w:after="0" w:afterAutospacing="0" w:line="360" w:lineRule="auto"/>
        <w:ind w:left="-180" w:right="175" w:firstLine="900"/>
        <w:jc w:val="both"/>
        <w:rPr>
          <w:sz w:val="28"/>
          <w:szCs w:val="28"/>
        </w:rPr>
      </w:pPr>
    </w:p>
    <w:p w:rsidR="0073582E" w:rsidRDefault="0073582E" w:rsidP="0073582E">
      <w:pPr>
        <w:spacing w:after="240"/>
        <w:jc w:val="both"/>
        <w:rPr>
          <w:b/>
          <w:color w:val="000000"/>
          <w:sz w:val="44"/>
          <w:szCs w:val="44"/>
        </w:rPr>
      </w:pPr>
    </w:p>
    <w:p w:rsidR="0073582E" w:rsidRPr="0073582E" w:rsidRDefault="00401664" w:rsidP="0073582E">
      <w:pPr>
        <w:spacing w:after="240"/>
        <w:jc w:val="both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</w:t>
      </w:r>
      <w:r w:rsidR="0073582E" w:rsidRPr="0073582E">
        <w:rPr>
          <w:b/>
          <w:color w:val="000000"/>
          <w:sz w:val="44"/>
          <w:szCs w:val="44"/>
        </w:rPr>
        <w:t>Список использованных источников</w:t>
      </w:r>
    </w:p>
    <w:p w:rsidR="00401664" w:rsidRDefault="006F3D12" w:rsidP="00236137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Лукьянов Ю.В., Масагутов Р.Х. Сырьевая база РБ</w:t>
      </w:r>
      <w:r w:rsidR="00401664">
        <w:rPr>
          <w:sz w:val="28"/>
          <w:szCs w:val="28"/>
        </w:rPr>
        <w:t>: перспективы и проблемы ее освоения.</w:t>
      </w:r>
      <w:r w:rsidR="00401664" w:rsidRPr="006F3D12">
        <w:rPr>
          <w:sz w:val="28"/>
          <w:szCs w:val="28"/>
        </w:rPr>
        <w:t>//</w:t>
      </w:r>
      <w:r w:rsidR="00401664">
        <w:rPr>
          <w:sz w:val="28"/>
          <w:szCs w:val="28"/>
        </w:rPr>
        <w:t>Нефтяное хозяйство.2007.№4.С.10-12</w:t>
      </w:r>
    </w:p>
    <w:p w:rsidR="00401664" w:rsidRPr="006F3D12" w:rsidRDefault="00401664" w:rsidP="00236137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Нефть Башкирии. Статистический сборник.- Уфа: Башкирское книжное издательство</w:t>
      </w:r>
    </w:p>
    <w:p w:rsidR="00236137" w:rsidRDefault="00236137" w:rsidP="00236137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Петров В.М., Хасанов Р.С., Лозин Е.В. Экологический мониторинг на    нефтяных месторождениях ОАО "АНК "Башнефть".</w:t>
      </w:r>
      <w:r w:rsidRPr="006F3D12">
        <w:rPr>
          <w:sz w:val="28"/>
          <w:szCs w:val="28"/>
        </w:rPr>
        <w:t>//</w:t>
      </w:r>
      <w:r>
        <w:rPr>
          <w:sz w:val="28"/>
          <w:szCs w:val="28"/>
        </w:rPr>
        <w:t>Нефтяное     хозяйство.2007.№4.С.98-100</w:t>
      </w:r>
    </w:p>
    <w:p w:rsidR="00236137" w:rsidRPr="005F5A62" w:rsidRDefault="00236137" w:rsidP="00236137">
      <w:pPr>
        <w:numPr>
          <w:ilvl w:val="0"/>
          <w:numId w:val="11"/>
        </w:numPr>
        <w:spacing w:line="360" w:lineRule="auto"/>
        <w:ind w:right="175"/>
        <w:rPr>
          <w:sz w:val="28"/>
          <w:szCs w:val="28"/>
        </w:rPr>
      </w:pPr>
      <w:r>
        <w:rPr>
          <w:sz w:val="28"/>
          <w:szCs w:val="28"/>
        </w:rPr>
        <w:t>Сидорович В.М., Аскарова А.М. ОАО "АНК "Башнефть"-75          лет.</w:t>
      </w:r>
      <w:r w:rsidRPr="006F3D12">
        <w:rPr>
          <w:sz w:val="28"/>
          <w:szCs w:val="28"/>
        </w:rPr>
        <w:t>//</w:t>
      </w:r>
      <w:r>
        <w:rPr>
          <w:sz w:val="28"/>
          <w:szCs w:val="28"/>
        </w:rPr>
        <w:t>Нефтяное хозяйство.2007.№4.С.4-7</w:t>
      </w:r>
    </w:p>
    <w:p w:rsidR="00236137" w:rsidRDefault="00236137" w:rsidP="00236137">
      <w:pPr>
        <w:pStyle w:val="t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47C1">
        <w:rPr>
          <w:sz w:val="28"/>
          <w:szCs w:val="28"/>
        </w:rPr>
        <w:t xml:space="preserve">Халимов Э.М. "Башнефть" взяла свое. </w:t>
      </w:r>
      <w:r>
        <w:rPr>
          <w:sz w:val="28"/>
          <w:szCs w:val="28"/>
        </w:rPr>
        <w:t>// Нефть и капитал. 2005.  №1-2.</w:t>
      </w:r>
      <w:r w:rsidRPr="007F47C1">
        <w:rPr>
          <w:sz w:val="28"/>
          <w:szCs w:val="28"/>
        </w:rPr>
        <w:t>С.42- 43.</w:t>
      </w:r>
    </w:p>
    <w:p w:rsidR="00236137" w:rsidRPr="007F47C1" w:rsidRDefault="00236137" w:rsidP="00236137">
      <w:pPr>
        <w:pStyle w:val="t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Http</w:t>
      </w:r>
      <w:r w:rsidRPr="00236137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data</w:t>
      </w:r>
      <w:r w:rsidRPr="0023613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investfunds</w:t>
      </w:r>
      <w:r w:rsidRPr="0023613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   </w:t>
      </w:r>
    </w:p>
    <w:p w:rsidR="00236137" w:rsidRDefault="00236137" w:rsidP="00236137">
      <w:pPr>
        <w:pStyle w:val="a5"/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</w:p>
    <w:p w:rsidR="00236137" w:rsidRPr="005F5A62" w:rsidRDefault="00236137">
      <w:pPr>
        <w:rPr>
          <w:sz w:val="28"/>
          <w:szCs w:val="28"/>
        </w:rPr>
      </w:pPr>
      <w:bookmarkStart w:id="0" w:name="_GoBack"/>
      <w:bookmarkEnd w:id="0"/>
    </w:p>
    <w:sectPr w:rsidR="00236137" w:rsidRPr="005F5A62" w:rsidSect="001B38C6">
      <w:headerReference w:type="even" r:id="rId7"/>
      <w:headerReference w:type="default" r:id="rId8"/>
      <w:pgSz w:w="11906" w:h="16838"/>
      <w:pgMar w:top="1134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C5" w:rsidRDefault="00B84BC5">
      <w:r>
        <w:separator/>
      </w:r>
    </w:p>
  </w:endnote>
  <w:endnote w:type="continuationSeparator" w:id="0">
    <w:p w:rsidR="00B84BC5" w:rsidRDefault="00B8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LTCYR-ThinC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CYR-Md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CYR-Con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NeueLTCYR-LightC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C5" w:rsidRDefault="00B84BC5">
      <w:r>
        <w:separator/>
      </w:r>
    </w:p>
  </w:footnote>
  <w:footnote w:type="continuationSeparator" w:id="0">
    <w:p w:rsidR="00B84BC5" w:rsidRDefault="00B8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A5" w:rsidRDefault="00C30CA5" w:rsidP="007F38A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0CA5" w:rsidRDefault="00C30C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A5" w:rsidRDefault="00C30CA5" w:rsidP="007F38A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4BC5">
      <w:rPr>
        <w:rStyle w:val="a7"/>
        <w:noProof/>
      </w:rPr>
      <w:t>3</w:t>
    </w:r>
    <w:r>
      <w:rPr>
        <w:rStyle w:val="a7"/>
      </w:rPr>
      <w:fldChar w:fldCharType="end"/>
    </w:r>
  </w:p>
  <w:p w:rsidR="00C30CA5" w:rsidRDefault="00C30C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3C2"/>
    <w:multiLevelType w:val="hybridMultilevel"/>
    <w:tmpl w:val="3D986B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76577"/>
    <w:multiLevelType w:val="hybridMultilevel"/>
    <w:tmpl w:val="A2E4B1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4F80575"/>
    <w:multiLevelType w:val="hybridMultilevel"/>
    <w:tmpl w:val="5EC085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CBF67B6"/>
    <w:multiLevelType w:val="hybridMultilevel"/>
    <w:tmpl w:val="D33E6B38"/>
    <w:lvl w:ilvl="0" w:tplc="B6F8B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2CB2726"/>
    <w:multiLevelType w:val="multilevel"/>
    <w:tmpl w:val="072E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5295A"/>
    <w:multiLevelType w:val="hybridMultilevel"/>
    <w:tmpl w:val="5852B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761B1"/>
    <w:multiLevelType w:val="hybridMultilevel"/>
    <w:tmpl w:val="072EB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846C93"/>
    <w:multiLevelType w:val="hybridMultilevel"/>
    <w:tmpl w:val="364203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3C3075"/>
    <w:multiLevelType w:val="hybridMultilevel"/>
    <w:tmpl w:val="7CC2924E"/>
    <w:lvl w:ilvl="0" w:tplc="0419000F">
      <w:start w:val="1"/>
      <w:numFmt w:val="decimal"/>
      <w:lvlText w:val="%1."/>
      <w:lvlJc w:val="left"/>
      <w:pPr>
        <w:tabs>
          <w:tab w:val="num" w:pos="1249"/>
        </w:tabs>
        <w:ind w:left="12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9">
    <w:nsid w:val="773A3E64"/>
    <w:multiLevelType w:val="hybridMultilevel"/>
    <w:tmpl w:val="94006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42903"/>
    <w:multiLevelType w:val="hybridMultilevel"/>
    <w:tmpl w:val="37225F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D3B"/>
    <w:rsid w:val="00042E5F"/>
    <w:rsid w:val="0019183D"/>
    <w:rsid w:val="00191AFD"/>
    <w:rsid w:val="001A4E9C"/>
    <w:rsid w:val="001B38C6"/>
    <w:rsid w:val="001C1548"/>
    <w:rsid w:val="002223A2"/>
    <w:rsid w:val="00236137"/>
    <w:rsid w:val="00247F7F"/>
    <w:rsid w:val="0026529B"/>
    <w:rsid w:val="002C287F"/>
    <w:rsid w:val="00371D49"/>
    <w:rsid w:val="003A29E0"/>
    <w:rsid w:val="003B07BA"/>
    <w:rsid w:val="003D0703"/>
    <w:rsid w:val="003E0A93"/>
    <w:rsid w:val="003E4529"/>
    <w:rsid w:val="00401664"/>
    <w:rsid w:val="0045635E"/>
    <w:rsid w:val="00462282"/>
    <w:rsid w:val="004A0CBA"/>
    <w:rsid w:val="004D0C51"/>
    <w:rsid w:val="00526DBD"/>
    <w:rsid w:val="00544B7E"/>
    <w:rsid w:val="00552EA7"/>
    <w:rsid w:val="00554A5E"/>
    <w:rsid w:val="005875A2"/>
    <w:rsid w:val="005A50F3"/>
    <w:rsid w:val="005C794E"/>
    <w:rsid w:val="005F5A62"/>
    <w:rsid w:val="006027F1"/>
    <w:rsid w:val="00651728"/>
    <w:rsid w:val="00695CA2"/>
    <w:rsid w:val="006B5E94"/>
    <w:rsid w:val="006F3C91"/>
    <w:rsid w:val="006F3D12"/>
    <w:rsid w:val="0072504E"/>
    <w:rsid w:val="00731D2A"/>
    <w:rsid w:val="0073582E"/>
    <w:rsid w:val="00750C6A"/>
    <w:rsid w:val="00770A12"/>
    <w:rsid w:val="00795A65"/>
    <w:rsid w:val="007A1AA5"/>
    <w:rsid w:val="007A6243"/>
    <w:rsid w:val="007D4384"/>
    <w:rsid w:val="007D7A47"/>
    <w:rsid w:val="007F38AC"/>
    <w:rsid w:val="00811F38"/>
    <w:rsid w:val="00823E76"/>
    <w:rsid w:val="0084146B"/>
    <w:rsid w:val="00874502"/>
    <w:rsid w:val="0088086A"/>
    <w:rsid w:val="008B7C6E"/>
    <w:rsid w:val="008E5585"/>
    <w:rsid w:val="00946B3A"/>
    <w:rsid w:val="009613BB"/>
    <w:rsid w:val="009D64BC"/>
    <w:rsid w:val="00A03F96"/>
    <w:rsid w:val="00A06ECE"/>
    <w:rsid w:val="00AB7DFA"/>
    <w:rsid w:val="00AC6D27"/>
    <w:rsid w:val="00AD5FEF"/>
    <w:rsid w:val="00AD7741"/>
    <w:rsid w:val="00B84BC5"/>
    <w:rsid w:val="00BB21F9"/>
    <w:rsid w:val="00BB5930"/>
    <w:rsid w:val="00C30CA5"/>
    <w:rsid w:val="00C85C5D"/>
    <w:rsid w:val="00D06D3B"/>
    <w:rsid w:val="00D32237"/>
    <w:rsid w:val="00D56850"/>
    <w:rsid w:val="00DA2ABA"/>
    <w:rsid w:val="00DB6199"/>
    <w:rsid w:val="00DE7985"/>
    <w:rsid w:val="00E12C4E"/>
    <w:rsid w:val="00E21C1E"/>
    <w:rsid w:val="00E4464A"/>
    <w:rsid w:val="00E64A22"/>
    <w:rsid w:val="00EE726F"/>
    <w:rsid w:val="00F73A6D"/>
    <w:rsid w:val="00F7483A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029A-AA14-4C14-8453-7DF32E31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3C91"/>
    <w:pPr>
      <w:spacing w:line="360" w:lineRule="auto"/>
      <w:jc w:val="center"/>
    </w:pPr>
    <w:rPr>
      <w:b/>
      <w:bCs/>
      <w:sz w:val="28"/>
    </w:rPr>
  </w:style>
  <w:style w:type="character" w:customStyle="1" w:styleId="rvts76172">
    <w:name w:val="rvts76172"/>
    <w:basedOn w:val="a0"/>
    <w:rsid w:val="006F3C91"/>
    <w:rPr>
      <w:rFonts w:ascii="Verdana" w:hAnsi="Verdana" w:hint="default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  <w:shd w:val="clear" w:color="auto" w:fill="auto"/>
    </w:rPr>
  </w:style>
  <w:style w:type="paragraph" w:styleId="a4">
    <w:name w:val="Body Text Indent"/>
    <w:basedOn w:val="a"/>
    <w:rsid w:val="006F3C91"/>
    <w:pPr>
      <w:spacing w:after="120"/>
      <w:ind w:left="283"/>
    </w:pPr>
  </w:style>
  <w:style w:type="paragraph" w:customStyle="1" w:styleId="14">
    <w:name w:val="Обычный (веб)14"/>
    <w:basedOn w:val="a"/>
    <w:rsid w:val="009613BB"/>
    <w:pPr>
      <w:spacing w:before="180" w:after="180"/>
    </w:pPr>
    <w:rPr>
      <w:sz w:val="22"/>
      <w:szCs w:val="22"/>
    </w:rPr>
  </w:style>
  <w:style w:type="paragraph" w:styleId="a5">
    <w:name w:val="Normal (Web)"/>
    <w:basedOn w:val="a"/>
    <w:rsid w:val="009613BB"/>
    <w:pPr>
      <w:spacing w:before="100" w:beforeAutospacing="1" w:after="100" w:afterAutospacing="1"/>
    </w:pPr>
  </w:style>
  <w:style w:type="paragraph" w:styleId="a6">
    <w:name w:val="header"/>
    <w:basedOn w:val="a"/>
    <w:rsid w:val="001B38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38C6"/>
  </w:style>
  <w:style w:type="paragraph" w:styleId="a8">
    <w:name w:val="Balloon Text"/>
    <w:basedOn w:val="a"/>
    <w:semiHidden/>
    <w:rsid w:val="00E12C4E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73582E"/>
    <w:rPr>
      <w:rFonts w:ascii="Courier New" w:hAnsi="Courier New" w:cs="Courier New"/>
      <w:sz w:val="20"/>
      <w:szCs w:val="20"/>
    </w:rPr>
  </w:style>
  <w:style w:type="paragraph" w:customStyle="1" w:styleId="t">
    <w:name w:val="t"/>
    <w:basedOn w:val="a"/>
    <w:rsid w:val="00E4464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Студентка Гульшат</Company>
  <LinksUpToDate>false</LinksUpToDate>
  <CharactersWithSpaces>27137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Гульшат</dc:creator>
  <cp:keywords/>
  <dc:description/>
  <cp:lastModifiedBy>admin</cp:lastModifiedBy>
  <cp:revision>2</cp:revision>
  <dcterms:created xsi:type="dcterms:W3CDTF">2014-04-17T20:41:00Z</dcterms:created>
  <dcterms:modified xsi:type="dcterms:W3CDTF">2014-04-17T20:41:00Z</dcterms:modified>
</cp:coreProperties>
</file>