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7C" w:rsidRDefault="00171C7C" w:rsidP="0002345A">
      <w:pPr>
        <w:spacing w:line="360" w:lineRule="auto"/>
        <w:jc w:val="center"/>
        <w:rPr>
          <w:b/>
          <w:sz w:val="28"/>
          <w:szCs w:val="28"/>
        </w:rPr>
      </w:pPr>
    </w:p>
    <w:p w:rsidR="00D622AF" w:rsidRPr="00D648B4" w:rsidRDefault="00D622AF" w:rsidP="0002345A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F1D1D" w:rsidRPr="00D648B4" w:rsidRDefault="007F1D1D" w:rsidP="007F1D1D">
      <w:pPr>
        <w:spacing w:line="360" w:lineRule="auto"/>
        <w:rPr>
          <w:sz w:val="28"/>
          <w:szCs w:val="28"/>
        </w:rPr>
      </w:pPr>
      <w:r w:rsidRPr="00D648B4">
        <w:rPr>
          <w:sz w:val="28"/>
          <w:szCs w:val="28"/>
        </w:rPr>
        <w:t xml:space="preserve">Введение </w:t>
      </w:r>
      <w:r w:rsidR="00D648B4" w:rsidRPr="00D648B4">
        <w:rPr>
          <w:sz w:val="28"/>
          <w:szCs w:val="28"/>
        </w:rPr>
        <w:tab/>
      </w:r>
      <w:r w:rsidR="00D648B4" w:rsidRPr="00D648B4">
        <w:rPr>
          <w:sz w:val="28"/>
          <w:szCs w:val="28"/>
        </w:rPr>
        <w:tab/>
      </w:r>
      <w:r w:rsidR="00D648B4" w:rsidRPr="00D648B4">
        <w:rPr>
          <w:sz w:val="28"/>
          <w:szCs w:val="28"/>
        </w:rPr>
        <w:tab/>
      </w:r>
      <w:r w:rsidR="00D648B4" w:rsidRPr="00D648B4">
        <w:rPr>
          <w:sz w:val="28"/>
          <w:szCs w:val="28"/>
        </w:rPr>
        <w:tab/>
      </w:r>
      <w:r w:rsidR="00D648B4" w:rsidRPr="00D648B4">
        <w:rPr>
          <w:sz w:val="28"/>
          <w:szCs w:val="28"/>
        </w:rPr>
        <w:tab/>
      </w:r>
      <w:r w:rsidR="00D648B4" w:rsidRPr="00D648B4">
        <w:rPr>
          <w:sz w:val="28"/>
          <w:szCs w:val="28"/>
        </w:rPr>
        <w:tab/>
      </w:r>
      <w:r w:rsidR="00D648B4" w:rsidRPr="00D648B4">
        <w:rPr>
          <w:sz w:val="28"/>
          <w:szCs w:val="28"/>
        </w:rPr>
        <w:tab/>
      </w:r>
      <w:r w:rsidR="00D648B4" w:rsidRPr="00D648B4">
        <w:rPr>
          <w:sz w:val="28"/>
          <w:szCs w:val="28"/>
        </w:rPr>
        <w:tab/>
      </w:r>
      <w:r w:rsidR="00D648B4" w:rsidRPr="00D648B4">
        <w:rPr>
          <w:sz w:val="28"/>
          <w:szCs w:val="28"/>
        </w:rPr>
        <w:tab/>
      </w:r>
      <w:r w:rsidR="00D648B4" w:rsidRPr="00D648B4">
        <w:rPr>
          <w:sz w:val="28"/>
          <w:szCs w:val="28"/>
        </w:rPr>
        <w:tab/>
      </w:r>
      <w:r w:rsidR="00D648B4" w:rsidRPr="00D648B4">
        <w:rPr>
          <w:sz w:val="28"/>
          <w:szCs w:val="28"/>
        </w:rPr>
        <w:tab/>
      </w:r>
      <w:r w:rsidR="0002345A">
        <w:rPr>
          <w:sz w:val="28"/>
          <w:szCs w:val="28"/>
        </w:rPr>
        <w:t>2</w:t>
      </w:r>
      <w:r w:rsidR="00D648B4" w:rsidRPr="00D648B4">
        <w:rPr>
          <w:sz w:val="28"/>
          <w:szCs w:val="28"/>
        </w:rPr>
        <w:tab/>
      </w:r>
    </w:p>
    <w:p w:rsidR="00D648B4" w:rsidRPr="00D648B4" w:rsidRDefault="00D648B4" w:rsidP="007F1D1D">
      <w:pPr>
        <w:spacing w:line="360" w:lineRule="auto"/>
        <w:rPr>
          <w:sz w:val="28"/>
          <w:szCs w:val="28"/>
        </w:rPr>
      </w:pPr>
    </w:p>
    <w:p w:rsidR="0090590A" w:rsidRPr="00D648B4" w:rsidRDefault="0090590A" w:rsidP="00D648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48B4">
        <w:rPr>
          <w:sz w:val="28"/>
          <w:szCs w:val="28"/>
        </w:rPr>
        <w:t>Философия антропоцентрического гуманизма</w:t>
      </w:r>
      <w:r w:rsidR="0002345A">
        <w:rPr>
          <w:sz w:val="28"/>
          <w:szCs w:val="28"/>
        </w:rPr>
        <w:t xml:space="preserve">             </w:t>
      </w:r>
      <w:r w:rsidR="0002345A">
        <w:rPr>
          <w:sz w:val="28"/>
          <w:szCs w:val="28"/>
        </w:rPr>
        <w:tab/>
      </w:r>
      <w:r w:rsidR="0002345A">
        <w:rPr>
          <w:sz w:val="28"/>
          <w:szCs w:val="28"/>
        </w:rPr>
        <w:tab/>
        <w:t xml:space="preserve">3                     </w:t>
      </w:r>
    </w:p>
    <w:p w:rsidR="00D648B4" w:rsidRPr="00D648B4" w:rsidRDefault="00D648B4" w:rsidP="00D648B4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  <w:r w:rsidRPr="00D648B4">
        <w:rPr>
          <w:sz w:val="28"/>
          <w:szCs w:val="28"/>
        </w:rPr>
        <w:t xml:space="preserve">     </w:t>
      </w:r>
      <w:r w:rsidRPr="00D648B4">
        <w:rPr>
          <w:rFonts w:ascii="TimesNewRomanPSMT" w:hAnsi="TimesNewRomanPSMT" w:cs="TimesNewRomanPSMT"/>
          <w:sz w:val="28"/>
          <w:szCs w:val="28"/>
        </w:rPr>
        <w:t xml:space="preserve">2.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D648B4">
        <w:rPr>
          <w:rFonts w:ascii="TimesNewRomanPSMT" w:hAnsi="TimesNewRomanPSMT" w:cs="TimesNewRomanPSMT"/>
          <w:sz w:val="28"/>
          <w:szCs w:val="28"/>
        </w:rPr>
        <w:t>Неоплатонизм эпохи Возрождения</w:t>
      </w:r>
      <w:r w:rsidR="0002345A"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7</w:t>
      </w:r>
    </w:p>
    <w:p w:rsidR="0090590A" w:rsidRPr="00D648B4" w:rsidRDefault="0090590A" w:rsidP="0090590A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  <w:r w:rsidRPr="00D648B4">
        <w:rPr>
          <w:sz w:val="28"/>
          <w:szCs w:val="28"/>
        </w:rPr>
        <w:t xml:space="preserve">     </w:t>
      </w:r>
      <w:r w:rsidRPr="00D648B4">
        <w:rPr>
          <w:rFonts w:ascii="TimesNewRomanPSMT" w:hAnsi="TimesNewRomanPSMT" w:cs="TimesNewRomanPSMT"/>
          <w:sz w:val="28"/>
          <w:szCs w:val="28"/>
        </w:rPr>
        <w:t xml:space="preserve">3. </w:t>
      </w:r>
      <w:r w:rsidR="00D648B4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48B4">
        <w:rPr>
          <w:rFonts w:ascii="TimesNewRomanPSMT" w:hAnsi="TimesNewRomanPSMT" w:cs="TimesNewRomanPSMT"/>
          <w:sz w:val="28"/>
          <w:szCs w:val="28"/>
        </w:rPr>
        <w:t>Пантеистическая натурфилософия Ренессанса</w:t>
      </w:r>
      <w:r w:rsidR="0002345A">
        <w:rPr>
          <w:rFonts w:ascii="TimesNewRomanPSMT" w:hAnsi="TimesNewRomanPSMT" w:cs="TimesNewRomanPSMT"/>
          <w:sz w:val="28"/>
          <w:szCs w:val="28"/>
        </w:rPr>
        <w:t xml:space="preserve">                                 12</w:t>
      </w:r>
    </w:p>
    <w:p w:rsidR="00D622AF" w:rsidRPr="00D648B4" w:rsidRDefault="00D622AF" w:rsidP="007F1D1D">
      <w:pPr>
        <w:spacing w:line="360" w:lineRule="auto"/>
        <w:rPr>
          <w:sz w:val="28"/>
          <w:szCs w:val="28"/>
        </w:rPr>
      </w:pPr>
    </w:p>
    <w:p w:rsidR="007F1D1D" w:rsidRDefault="007F1D1D" w:rsidP="007F1D1D">
      <w:pPr>
        <w:spacing w:line="360" w:lineRule="auto"/>
        <w:rPr>
          <w:sz w:val="28"/>
          <w:szCs w:val="28"/>
        </w:rPr>
      </w:pPr>
      <w:r w:rsidRPr="00D648B4">
        <w:rPr>
          <w:sz w:val="28"/>
          <w:szCs w:val="28"/>
        </w:rPr>
        <w:t xml:space="preserve">Заключение </w:t>
      </w:r>
      <w:r w:rsidR="0002345A">
        <w:rPr>
          <w:sz w:val="28"/>
          <w:szCs w:val="28"/>
        </w:rPr>
        <w:t xml:space="preserve">                                                                                                    19</w:t>
      </w:r>
    </w:p>
    <w:p w:rsidR="0002345A" w:rsidRPr="0002345A" w:rsidRDefault="0002345A" w:rsidP="0002345A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  <w:r w:rsidRPr="0002345A">
        <w:rPr>
          <w:rFonts w:ascii="TimesNewRomanPSMT" w:hAnsi="TimesNewRomanPSMT" w:cs="TimesNewRomanPSMT"/>
          <w:sz w:val="28"/>
          <w:szCs w:val="28"/>
        </w:rPr>
        <w:t>Список использованной литературы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20</w:t>
      </w:r>
    </w:p>
    <w:p w:rsidR="0002345A" w:rsidRPr="00D648B4" w:rsidRDefault="0002345A" w:rsidP="007F1D1D">
      <w:pPr>
        <w:spacing w:line="360" w:lineRule="auto"/>
        <w:rPr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D622AF" w:rsidRDefault="00D622AF" w:rsidP="00D622AF">
      <w:pPr>
        <w:spacing w:line="360" w:lineRule="auto"/>
        <w:jc w:val="center"/>
        <w:rPr>
          <w:b/>
          <w:sz w:val="28"/>
          <w:szCs w:val="28"/>
        </w:rPr>
      </w:pPr>
    </w:p>
    <w:p w:rsidR="00515338" w:rsidRDefault="00515338" w:rsidP="00D622AF">
      <w:pPr>
        <w:spacing w:line="360" w:lineRule="auto"/>
        <w:jc w:val="center"/>
        <w:rPr>
          <w:b/>
          <w:sz w:val="28"/>
          <w:szCs w:val="28"/>
        </w:rPr>
      </w:pPr>
      <w:r w:rsidRPr="00D622AF">
        <w:rPr>
          <w:b/>
          <w:sz w:val="28"/>
          <w:szCs w:val="28"/>
        </w:rPr>
        <w:t>Введение</w:t>
      </w:r>
    </w:p>
    <w:p w:rsidR="00B71C16" w:rsidRPr="00D622AF" w:rsidRDefault="00B71C16" w:rsidP="005E2F21">
      <w:pPr>
        <w:spacing w:line="360" w:lineRule="auto"/>
        <w:jc w:val="both"/>
        <w:rPr>
          <w:b/>
          <w:sz w:val="28"/>
          <w:szCs w:val="28"/>
        </w:rPr>
      </w:pPr>
    </w:p>
    <w:p w:rsidR="00515338" w:rsidRPr="00D622AF" w:rsidRDefault="00515338" w:rsidP="005E2F21">
      <w:pPr>
        <w:spacing w:line="360" w:lineRule="auto"/>
        <w:ind w:firstLine="708"/>
        <w:jc w:val="both"/>
        <w:rPr>
          <w:sz w:val="28"/>
          <w:szCs w:val="28"/>
        </w:rPr>
      </w:pPr>
      <w:r w:rsidRPr="00D622AF">
        <w:rPr>
          <w:sz w:val="28"/>
          <w:szCs w:val="28"/>
        </w:rPr>
        <w:t xml:space="preserve">Важный этап развития философской мысли – философия эпохи Возрождения, затронувшая широкий круг вопросов, касающихся разных сторон природного и общественного бытия. Она оказала большое влияние на дальнейшее развитие культуры и философии. </w:t>
      </w:r>
    </w:p>
    <w:p w:rsidR="00171D2E" w:rsidRPr="00D622AF" w:rsidRDefault="00515338" w:rsidP="005E2F21">
      <w:pPr>
        <w:spacing w:line="360" w:lineRule="auto"/>
        <w:jc w:val="both"/>
        <w:rPr>
          <w:sz w:val="28"/>
          <w:szCs w:val="28"/>
        </w:rPr>
      </w:pPr>
      <w:r w:rsidRPr="00D622AF">
        <w:rPr>
          <w:sz w:val="28"/>
          <w:szCs w:val="28"/>
        </w:rPr>
        <w:tab/>
        <w:t xml:space="preserve">Эпоха Возрождения (Ренессанса), охватывающая период с ХIV до начала </w:t>
      </w:r>
      <w:r w:rsidRPr="00D622AF">
        <w:rPr>
          <w:sz w:val="28"/>
          <w:szCs w:val="28"/>
          <w:lang w:val="en-US"/>
        </w:rPr>
        <w:t>X</w:t>
      </w:r>
      <w:r w:rsidRPr="00D622AF">
        <w:rPr>
          <w:sz w:val="28"/>
          <w:szCs w:val="28"/>
        </w:rPr>
        <w:t xml:space="preserve">VII вв., приходится на последние столетия средневекового феодализма. Вряд ли правомерно отрицать самобытность этой эпохи, считая ее, по примеру голландского культуролога И.Хейзинги, «осенью средневековья». </w:t>
      </w:r>
      <w:r w:rsidRPr="00D622AF">
        <w:rPr>
          <w:rStyle w:val="a4"/>
          <w:sz w:val="28"/>
          <w:szCs w:val="28"/>
        </w:rPr>
        <w:footnoteReference w:id="1"/>
      </w:r>
    </w:p>
    <w:p w:rsidR="00F60602" w:rsidRPr="00D622AF" w:rsidRDefault="00D159A2" w:rsidP="005E2F21">
      <w:pPr>
        <w:spacing w:line="360" w:lineRule="auto"/>
        <w:jc w:val="both"/>
        <w:rPr>
          <w:sz w:val="28"/>
          <w:szCs w:val="28"/>
        </w:rPr>
      </w:pPr>
      <w:r w:rsidRPr="00D622AF">
        <w:rPr>
          <w:sz w:val="28"/>
          <w:szCs w:val="28"/>
        </w:rPr>
        <w:tab/>
        <w:t>Сами деятели Ренессанса противопоставляли новую эпоху Средневековью как периоду темноты и невежества. Но своеобразие этого времени скорее составляет не движение цивилизации против дикости, культуры – против варварства</w:t>
      </w:r>
      <w:r w:rsidR="00F60602" w:rsidRPr="00D622AF">
        <w:rPr>
          <w:sz w:val="28"/>
          <w:szCs w:val="28"/>
        </w:rPr>
        <w:t xml:space="preserve">, знания – против незнания, а проявление другой цивилизации, другой культуры, другого знания. </w:t>
      </w:r>
    </w:p>
    <w:p w:rsidR="00D159A2" w:rsidRDefault="00F60602" w:rsidP="005E2F21">
      <w:pPr>
        <w:spacing w:line="360" w:lineRule="auto"/>
        <w:jc w:val="both"/>
        <w:rPr>
          <w:sz w:val="28"/>
          <w:szCs w:val="28"/>
        </w:rPr>
      </w:pPr>
      <w:r w:rsidRPr="00D622AF">
        <w:rPr>
          <w:sz w:val="28"/>
          <w:szCs w:val="28"/>
        </w:rPr>
        <w:tab/>
        <w:t xml:space="preserve">Эпоха Возрождения – это переворот в первую очередь в системе ценностей, в оценке всего сущего и отношении к нему. Возникает убеждение, что человек – высшая ценность. Такой взгляд на человека обусловил важнейшую черту культуры Ренессанса развитие индивидуализма в сфере мировоззрения и всестороннее проявление индивидуальности в общественной жизни.   </w:t>
      </w:r>
      <w:r w:rsidR="00D159A2" w:rsidRPr="00D622AF">
        <w:rPr>
          <w:sz w:val="28"/>
          <w:szCs w:val="28"/>
        </w:rPr>
        <w:t xml:space="preserve"> </w:t>
      </w:r>
    </w:p>
    <w:p w:rsidR="00515338" w:rsidRPr="00D622AF" w:rsidRDefault="00B71C16" w:rsidP="005E2F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данной работе будут рассмотрены актуальные для современности особенности философской мысли эпохи Возрождения, </w:t>
      </w:r>
      <w:r w:rsidR="00F019D3">
        <w:rPr>
          <w:sz w:val="28"/>
          <w:szCs w:val="28"/>
        </w:rPr>
        <w:t xml:space="preserve">изложенные в </w:t>
      </w:r>
      <w:r>
        <w:rPr>
          <w:sz w:val="28"/>
          <w:szCs w:val="28"/>
        </w:rPr>
        <w:t>труд</w:t>
      </w:r>
      <w:r w:rsidR="00F019D3">
        <w:rPr>
          <w:sz w:val="28"/>
          <w:szCs w:val="28"/>
        </w:rPr>
        <w:t>ах</w:t>
      </w:r>
      <w:r>
        <w:rPr>
          <w:sz w:val="28"/>
          <w:szCs w:val="28"/>
        </w:rPr>
        <w:t xml:space="preserve"> великих философов Ф.Петрарки, </w:t>
      </w:r>
      <w:r w:rsidR="00D6575B" w:rsidRPr="00D622AF">
        <w:rPr>
          <w:rFonts w:ascii="TimesNewRomanPSMT" w:hAnsi="TimesNewRomanPSMT" w:cs="TimesNewRomanPSMT"/>
          <w:sz w:val="28"/>
          <w:szCs w:val="28"/>
        </w:rPr>
        <w:t>Данте Алигьери</w:t>
      </w:r>
      <w:r>
        <w:rPr>
          <w:sz w:val="28"/>
          <w:szCs w:val="28"/>
        </w:rPr>
        <w:t xml:space="preserve">, </w:t>
      </w:r>
      <w:r w:rsidR="005E2F21">
        <w:rPr>
          <w:sz w:val="28"/>
          <w:szCs w:val="28"/>
        </w:rPr>
        <w:t xml:space="preserve">Джованни Пико делла Мирандола, Л.Валла, М.Фичино, Т. Кампанеллы, Н. Кузанского, Н.Коперника, Дж. Бруно, Леонардо да Винчи и других. </w:t>
      </w:r>
    </w:p>
    <w:p w:rsidR="00D648B4" w:rsidRDefault="00D648B4" w:rsidP="00D648B4">
      <w:pPr>
        <w:autoSpaceDE w:val="0"/>
        <w:autoSpaceDN w:val="0"/>
        <w:adjustRightInd w:val="0"/>
        <w:spacing w:line="360" w:lineRule="auto"/>
        <w:ind w:left="360"/>
        <w:rPr>
          <w:b/>
          <w:sz w:val="28"/>
          <w:szCs w:val="28"/>
        </w:rPr>
      </w:pPr>
    </w:p>
    <w:p w:rsidR="00C80BFA" w:rsidRDefault="00550460" w:rsidP="0055046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550460">
        <w:rPr>
          <w:b/>
          <w:sz w:val="28"/>
          <w:szCs w:val="28"/>
        </w:rPr>
        <w:t>Философия антропоцентрического гуманизма</w:t>
      </w:r>
    </w:p>
    <w:p w:rsidR="00550460" w:rsidRPr="00550460" w:rsidRDefault="00550460" w:rsidP="00D308C8">
      <w:pPr>
        <w:autoSpaceDE w:val="0"/>
        <w:autoSpaceDN w:val="0"/>
        <w:adjustRightInd w:val="0"/>
        <w:spacing w:line="360" w:lineRule="auto"/>
        <w:ind w:left="360"/>
        <w:rPr>
          <w:b/>
          <w:sz w:val="28"/>
          <w:szCs w:val="28"/>
        </w:rPr>
      </w:pPr>
    </w:p>
    <w:p w:rsidR="00515338" w:rsidRPr="00D622AF" w:rsidRDefault="00D308C8" w:rsidP="00B23AE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308C8">
        <w:rPr>
          <w:rFonts w:ascii="TimesNewRomanPSMT" w:hAnsi="TimesNewRomanPSMT" w:cs="TimesNewRomanPSMT"/>
          <w:sz w:val="28"/>
          <w:szCs w:val="28"/>
        </w:rPr>
        <w:t>Г</w:t>
      </w:r>
      <w:r>
        <w:rPr>
          <w:rFonts w:ascii="TimesNewRomanPSMT" w:hAnsi="TimesNewRomanPSMT" w:cs="TimesNewRomanPSMT"/>
          <w:sz w:val="28"/>
          <w:szCs w:val="28"/>
        </w:rPr>
        <w:t>уманизм</w:t>
      </w:r>
      <w:r w:rsidRPr="00D308C8">
        <w:rPr>
          <w:rFonts w:ascii="TimesNewRomanPSMT" w:hAnsi="TimesNewRomanPSMT" w:cs="TimesNewRomanPSMT"/>
          <w:sz w:val="28"/>
          <w:szCs w:val="28"/>
        </w:rPr>
        <w:t xml:space="preserve"> (лат. humanus — человечный) — система взглядов, выражающих признание ценности человека как личности, его прав на свободу, счастье и равенство, уважение принципов справедливости и милосердия как норм отношений между людьми, борьба за создание условий для свободного развития творческих сил и способностей человека.</w:t>
      </w:r>
      <w:r>
        <w:rPr>
          <w:rStyle w:val="a4"/>
          <w:rFonts w:ascii="TimesNewRomanPSMT" w:hAnsi="TimesNewRomanPSMT" w:cs="TimesNewRomanPSMT"/>
          <w:sz w:val="28"/>
          <w:szCs w:val="28"/>
        </w:rPr>
        <w:footnoteReference w:id="2"/>
      </w:r>
      <w:r w:rsidRPr="00D308C8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F60602" w:rsidRPr="00D622AF" w:rsidRDefault="00F60602" w:rsidP="00B23AE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 xml:space="preserve">В широком смысле слова гуманизм представляет собой образ мышления, который провозглашает идею блага человека главной целью социального и культурного развития </w:t>
      </w:r>
      <w:r w:rsidR="005C277C" w:rsidRPr="00D622AF">
        <w:rPr>
          <w:rFonts w:ascii="TimesNewRomanPSMT" w:hAnsi="TimesNewRomanPSMT" w:cs="TimesNewRomanPSMT"/>
          <w:sz w:val="28"/>
          <w:szCs w:val="28"/>
        </w:rPr>
        <w:t>и отстаивает ценность человека как личности</w:t>
      </w:r>
      <w:r w:rsidR="00D1533C" w:rsidRPr="00D622AF">
        <w:rPr>
          <w:rFonts w:ascii="TimesNewRomanPSMT" w:hAnsi="TimesNewRomanPSMT" w:cs="TimesNewRomanPSMT"/>
          <w:sz w:val="28"/>
          <w:szCs w:val="28"/>
        </w:rPr>
        <w:t xml:space="preserve">. В такой трактовке и это термин употребляется и в наше время. Но как целостная система взглядов и широкое течение общественной мысли гуманизм возник в эпоху Возрождения. </w:t>
      </w:r>
    </w:p>
    <w:p w:rsidR="00AA0E1A" w:rsidRPr="00D622AF" w:rsidRDefault="00D1533C" w:rsidP="00B23AE5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ab/>
        <w:t xml:space="preserve">В формировании ренессансного мышления огромную роль сыграло античное культурное наследие. Следствием возросшего интереса к классической культуре стало изучение античных текстов и использование античных прототипов для воплощения христианских образов, собирательство камей, скульптур, прочих древностей, а также восстановление римской традиции портретных бюстов. Возрождение античности и дало название всей эпохе. Особое место в духовной культуре этого времени занимает </w:t>
      </w:r>
      <w:r w:rsidR="00AA0E1A" w:rsidRPr="00D622AF">
        <w:rPr>
          <w:rFonts w:ascii="TimesNewRomanPSMT" w:hAnsi="TimesNewRomanPSMT" w:cs="TimesNewRomanPSMT"/>
          <w:sz w:val="28"/>
          <w:szCs w:val="28"/>
        </w:rPr>
        <w:t xml:space="preserve">философия, и ей присущи все те черты, о которых было сказано выше. Важнейшая особенность философии Возрождения – антисхоластическая направленность взглядов и сочинений мыслителей этого времени. Другая ее характерная черта – создание новой пантеистической картины мира, отождествляющей Бога и природу. </w:t>
      </w:r>
    </w:p>
    <w:p w:rsidR="00D1533C" w:rsidRPr="00D622AF" w:rsidRDefault="00AA0E1A" w:rsidP="00B23AE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 xml:space="preserve">Наконец, если философия Средневековья теоцентрична, то характерная особенность философской мысли Возрождения  - антропоцентризм. Человек </w:t>
      </w:r>
      <w:r w:rsidR="00B23AE5">
        <w:rPr>
          <w:rFonts w:ascii="TimesNewRomanPSMT" w:hAnsi="TimesNewRomanPSMT" w:cs="TimesNewRomanPSMT"/>
          <w:sz w:val="28"/>
          <w:szCs w:val="28"/>
        </w:rPr>
        <w:t>н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е только важнейший объект рассмотрения, но и центральное звено всей цепи космического бытия.  </w:t>
      </w:r>
    </w:p>
    <w:p w:rsidR="003670B7" w:rsidRPr="00D622AF" w:rsidRDefault="003670B7" w:rsidP="00B23AE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У истоков антропоцентрического гуманизма стоит Данте Алигьери</w:t>
      </w:r>
      <w:r w:rsidR="00B23AE5">
        <w:rPr>
          <w:rFonts w:ascii="TimesNewRomanPSMT" w:hAnsi="TimesNewRomanPSMT" w:cs="TimesNewRomanPSMT"/>
          <w:sz w:val="28"/>
          <w:szCs w:val="28"/>
        </w:rPr>
        <w:t>.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В своей</w:t>
      </w:r>
      <w:r w:rsidR="00B23AE5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бессмертной «Комедии», а также в философских трактатах «Пир» и «Монархия» он</w:t>
      </w:r>
      <w:r w:rsidR="00B23AE5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исполнил гимн земному предназначению человека, открыл путь к гуманистической</w:t>
      </w:r>
      <w:r w:rsidR="00B23AE5">
        <w:rPr>
          <w:rFonts w:ascii="TimesNewRomanPSMT" w:hAnsi="TimesNewRomanPSMT" w:cs="TimesNewRomanPSMT"/>
          <w:sz w:val="28"/>
          <w:szCs w:val="28"/>
        </w:rPr>
        <w:t xml:space="preserve"> </w:t>
      </w:r>
      <w:r w:rsidR="00793DB0" w:rsidRPr="00D622AF">
        <w:rPr>
          <w:rFonts w:ascii="TimesNewRomanPSMT" w:hAnsi="TimesNewRomanPSMT" w:cs="TimesNewRomanPSMT"/>
          <w:sz w:val="28"/>
          <w:szCs w:val="28"/>
        </w:rPr>
        <w:t>антропологии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. </w:t>
      </w:r>
      <w:r w:rsidR="00F019D3">
        <w:rPr>
          <w:rFonts w:ascii="TimesNewRomanPSMT" w:hAnsi="TimesNewRomanPSMT" w:cs="TimesNewRomanPSMT"/>
          <w:sz w:val="28"/>
          <w:szCs w:val="28"/>
        </w:rPr>
        <w:t>«</w:t>
      </w:r>
      <w:r w:rsidRPr="00D622AF">
        <w:rPr>
          <w:rFonts w:ascii="TimesNewRomanPSMT" w:hAnsi="TimesNewRomanPSMT" w:cs="TimesNewRomanPSMT"/>
          <w:sz w:val="28"/>
          <w:szCs w:val="28"/>
        </w:rPr>
        <w:t>Тленному миру земли противостоит вечный мир небес. И в этом противостоянии роль среднего звена выполняет человек, ибо он причастен к обоим мирам.  Смертная и бессмертная природа человека обуславлива</w:t>
      </w:r>
      <w:r w:rsidR="00793DB0" w:rsidRPr="00D622AF">
        <w:rPr>
          <w:rFonts w:ascii="TimesNewRomanPSMT" w:hAnsi="TimesNewRomanPSMT" w:cs="TimesNewRomanPSMT"/>
          <w:sz w:val="28"/>
          <w:szCs w:val="28"/>
        </w:rPr>
        <w:t>ет и его двоякое предназначение</w:t>
      </w:r>
      <w:r w:rsidRPr="00D622AF">
        <w:rPr>
          <w:rFonts w:ascii="TimesNewRomanPSMT" w:hAnsi="TimesNewRomanPSMT" w:cs="TimesNewRomanPSMT"/>
          <w:sz w:val="28"/>
          <w:szCs w:val="28"/>
        </w:rPr>
        <w:t>: внеземное</w:t>
      </w:r>
      <w:r w:rsidR="00B23AE5">
        <w:rPr>
          <w:rFonts w:ascii="TimesNewRomanPSMT" w:hAnsi="TimesNewRomanPSMT" w:cs="TimesNewRomanPSMT"/>
          <w:sz w:val="28"/>
          <w:szCs w:val="28"/>
        </w:rPr>
        <w:t xml:space="preserve">  </w:t>
      </w:r>
      <w:r w:rsidRPr="00D622AF">
        <w:rPr>
          <w:rFonts w:ascii="TimesNewRomanPSMT" w:hAnsi="TimesNewRomanPSMT" w:cs="TimesNewRomanPSMT"/>
          <w:sz w:val="28"/>
          <w:szCs w:val="28"/>
        </w:rPr>
        <w:t>существование и осуществимое на земле человеческое блаженство.  Земное предназначение реализуется в гражданском обществе. К жизни вечной человека ведет церковь</w:t>
      </w:r>
      <w:r w:rsidR="00F019D3">
        <w:rPr>
          <w:rFonts w:ascii="TimesNewRomanPSMT" w:hAnsi="TimesNewRomanPSMT" w:cs="TimesNewRomanPSMT"/>
          <w:sz w:val="28"/>
          <w:szCs w:val="28"/>
        </w:rPr>
        <w:t>»</w:t>
      </w:r>
      <w:r w:rsidR="00F019D3">
        <w:rPr>
          <w:rStyle w:val="a4"/>
          <w:rFonts w:ascii="TimesNewRomanPSMT" w:hAnsi="TimesNewRomanPSMT" w:cs="TimesNewRomanPSMT"/>
          <w:sz w:val="28"/>
          <w:szCs w:val="28"/>
        </w:rPr>
        <w:footnoteReference w:id="3"/>
      </w:r>
      <w:r w:rsidRPr="00D622AF">
        <w:rPr>
          <w:rFonts w:ascii="TimesNewRomanPSMT" w:hAnsi="TimesNewRomanPSMT" w:cs="TimesNewRomanPSMT"/>
          <w:sz w:val="28"/>
          <w:szCs w:val="28"/>
        </w:rPr>
        <w:t>. Таким образом, человек реализует себя в земном предназначении и в вечной жизни. Разделение земной и загробной жизни ставит проблему отказа церкви от притязаний на светскую жизнь.</w:t>
      </w:r>
    </w:p>
    <w:p w:rsidR="0059547F" w:rsidRDefault="003670B7" w:rsidP="00D657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Теоцентризм средневековь</w:t>
      </w:r>
      <w:r w:rsidR="00B23AE5">
        <w:rPr>
          <w:rFonts w:ascii="TimesNewRomanPSMT" w:hAnsi="TimesNewRomanPSMT" w:cs="TimesNewRomanPSMT"/>
          <w:sz w:val="28"/>
          <w:szCs w:val="28"/>
        </w:rPr>
        <w:t>я преодолевает и Франческо Петрарка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, который единодушно считается родоначальником гуманизма. </w:t>
      </w:r>
      <w:r w:rsidR="00793DB0" w:rsidRPr="00D622AF">
        <w:rPr>
          <w:rFonts w:ascii="TimesNewRomanPSMT" w:hAnsi="TimesNewRomanPSMT" w:cs="TimesNewRomanPSMT"/>
          <w:sz w:val="28"/>
          <w:szCs w:val="28"/>
        </w:rPr>
        <w:t>В его творчестве – начало многих путей, кот</w:t>
      </w:r>
      <w:r w:rsidR="00B23AE5">
        <w:rPr>
          <w:rFonts w:ascii="TimesNewRomanPSMT" w:hAnsi="TimesNewRomanPSMT" w:cs="TimesNewRomanPSMT"/>
          <w:sz w:val="28"/>
          <w:szCs w:val="28"/>
        </w:rPr>
        <w:t>о</w:t>
      </w:r>
      <w:r w:rsidR="00793DB0" w:rsidRPr="00D622AF">
        <w:rPr>
          <w:rFonts w:ascii="TimesNewRomanPSMT" w:hAnsi="TimesNewRomanPSMT" w:cs="TimesNewRomanPSMT"/>
          <w:sz w:val="28"/>
          <w:szCs w:val="28"/>
        </w:rPr>
        <w:t>рыми шло развитие ренессансной культуры в Италии. В трактате «О невежестве собственном и многих других» он решительно отвергает присущую Средневековью схоластическую ученость, по отношению к которой демонстративно провозглашает свое якобы невежество, ибо считает такую ученость совершенно бесполезной для человека его времени</w:t>
      </w:r>
      <w:r w:rsidR="00D6575B">
        <w:rPr>
          <w:rStyle w:val="a4"/>
          <w:rFonts w:ascii="TimesNewRomanPSMT" w:hAnsi="TimesNewRomanPSMT" w:cs="TimesNewRomanPSMT"/>
          <w:sz w:val="28"/>
          <w:szCs w:val="28"/>
        </w:rPr>
        <w:footnoteReference w:id="4"/>
      </w:r>
      <w:r w:rsidR="00793DB0" w:rsidRPr="00D622AF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B23AE5" w:rsidRDefault="00793DB0" w:rsidP="00D657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В трактате проявляется принципиально новый подход к оценке античного наследия. По убеждению Петрарки, прийти к новому расцвету литературы, искусства, науки позволит не слепое подражание мыслям замечательных предшественников, а стремление подняться до высот античной культуры и в то же время переосмыслить и в чем-то превзойти его</w:t>
      </w:r>
      <w:r w:rsidR="00BC5256" w:rsidRPr="00D622AF">
        <w:rPr>
          <w:rFonts w:ascii="TimesNewRomanPSMT" w:hAnsi="TimesNewRomanPSMT" w:cs="TimesNewRomanPSMT"/>
          <w:sz w:val="28"/>
          <w:szCs w:val="28"/>
        </w:rPr>
        <w:t>. Первый гуманист считал, что содержанием подлинной философии должны стать науки о человеке, и во вс</w:t>
      </w:r>
      <w:r w:rsidR="00B23AE5">
        <w:rPr>
          <w:rFonts w:ascii="TimesNewRomanPSMT" w:hAnsi="TimesNewRomanPSMT" w:cs="TimesNewRomanPSMT"/>
          <w:sz w:val="28"/>
          <w:szCs w:val="28"/>
        </w:rPr>
        <w:t xml:space="preserve">ем его творчестве звучит призыв </w:t>
      </w:r>
      <w:r w:rsidR="00BC5256" w:rsidRPr="00D622AF">
        <w:rPr>
          <w:rFonts w:ascii="TimesNewRomanPSMT" w:hAnsi="TimesNewRomanPSMT" w:cs="TimesNewRomanPSMT"/>
          <w:sz w:val="28"/>
          <w:szCs w:val="28"/>
        </w:rPr>
        <w:t>переориентировать философию на этот достойный объект познания.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670B7" w:rsidRPr="00D622AF" w:rsidRDefault="003670B7" w:rsidP="00D657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Обращаясь к проблемам человеческого бытия Ф. Петрарка заявляет: «Небожители должны обсуждать небесное, мы же — человеческое»</w:t>
      </w:r>
      <w:r w:rsidRPr="00D622AF">
        <w:rPr>
          <w:rStyle w:val="a4"/>
          <w:rFonts w:ascii="TimesNewRomanPSMT" w:hAnsi="TimesNewRomanPSMT" w:cs="TimesNewRomanPSMT"/>
          <w:sz w:val="28"/>
          <w:szCs w:val="28"/>
        </w:rPr>
        <w:footnoteReference w:id="5"/>
      </w:r>
      <w:r w:rsidRPr="00D622AF">
        <w:rPr>
          <w:rFonts w:ascii="TimesNewRomanPSMT" w:hAnsi="TimesNewRomanPSMT" w:cs="TimesNewRomanPSMT"/>
          <w:sz w:val="28"/>
          <w:szCs w:val="28"/>
        </w:rPr>
        <w:t>.</w:t>
      </w:r>
    </w:p>
    <w:p w:rsidR="00BC5256" w:rsidRPr="00D6575B" w:rsidRDefault="003670B7" w:rsidP="00D6575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FF0000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Мыслителя интересует внутренний мир человека, и притом</w:t>
      </w:r>
      <w:r w:rsidR="00793DB0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человека, рвущего связи со средневековыми традициями и сознающего этот разрыв. </w:t>
      </w:r>
      <w:r w:rsidR="00BC5256" w:rsidRPr="00D622AF">
        <w:rPr>
          <w:rFonts w:ascii="TimesNewRomanPSMT" w:hAnsi="TimesNewRomanPSMT" w:cs="TimesNewRomanPSMT"/>
          <w:sz w:val="28"/>
          <w:szCs w:val="28"/>
        </w:rPr>
        <w:t>Земные заботы составляют первейший долг человека и ни в коем случае не должны приноситься в жертву загробному миру. Старый стереотип презрения к земному уступает место идеалу человека в его достойном земном существовании. Эту позицию разделяет и Джан</w:t>
      </w:r>
      <w:r w:rsidR="00B23AE5">
        <w:rPr>
          <w:rFonts w:ascii="TimesNewRomanPSMT" w:hAnsi="TimesNewRomanPSMT" w:cs="TimesNewRomanPSMT"/>
          <w:sz w:val="28"/>
          <w:szCs w:val="28"/>
        </w:rPr>
        <w:t>н</w:t>
      </w:r>
      <w:r w:rsidR="00BC5256" w:rsidRPr="00D622AF">
        <w:rPr>
          <w:rFonts w:ascii="TimesNewRomanPSMT" w:hAnsi="TimesNewRomanPSMT" w:cs="TimesNewRomanPSMT"/>
          <w:sz w:val="28"/>
          <w:szCs w:val="28"/>
        </w:rPr>
        <w:t>оццо Манетти  в своем трактате «О достоинстве и превосходстве человека», где</w:t>
      </w:r>
      <w:r w:rsidR="00AA0E1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BC5256" w:rsidRPr="00D622AF">
        <w:rPr>
          <w:rFonts w:ascii="TimesNewRomanPSMT" w:hAnsi="TimesNewRomanPSMT" w:cs="TimesNewRomanPSMT"/>
          <w:sz w:val="28"/>
          <w:szCs w:val="28"/>
        </w:rPr>
        <w:t>подчеркивается, что человек рождается не для печального существования, а для созидания и утверждения себя в своих деяниях</w:t>
      </w:r>
      <w:r w:rsidR="005E2F21">
        <w:rPr>
          <w:rStyle w:val="a4"/>
          <w:rFonts w:ascii="TimesNewRomanPSMT" w:hAnsi="TimesNewRomanPSMT" w:cs="TimesNewRomanPSMT"/>
          <w:sz w:val="28"/>
          <w:szCs w:val="28"/>
        </w:rPr>
        <w:footnoteReference w:id="6"/>
      </w:r>
      <w:r w:rsidR="00BC5256" w:rsidRPr="00D622AF">
        <w:rPr>
          <w:rFonts w:ascii="TimesNewRomanPSMT" w:hAnsi="TimesNewRomanPSMT" w:cs="TimesNewRomanPSMT"/>
          <w:sz w:val="28"/>
          <w:szCs w:val="28"/>
        </w:rPr>
        <w:t>.</w:t>
      </w:r>
      <w:r w:rsidR="00D6575B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D6575B" w:rsidRPr="00D622AF" w:rsidRDefault="00D6575B" w:rsidP="00D6575B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Гуманисты вырабатывают новый подход </w:t>
      </w:r>
      <w:r w:rsidR="00D157F6">
        <w:rPr>
          <w:rFonts w:ascii="TimesNewRomanPSMT" w:hAnsi="TimesNewRomanPSMT" w:cs="TimesNewRomanPSMT"/>
          <w:sz w:val="28"/>
          <w:szCs w:val="28"/>
        </w:rPr>
        <w:t>к пониманию человека, в котором огромную роль играет понятие деятельности. Ценность человеческой личности для них определяется не происхождением или социальной принадлежностью, а личными заслугами и плодотворностью ее деятельности. Ярким воплощением этого подхода может служить разносторонняя деятельность известного гуманиста Леона Альберти</w:t>
      </w:r>
      <w:r w:rsidR="00D50947">
        <w:rPr>
          <w:rFonts w:ascii="TimesNewRomanPSMT" w:hAnsi="TimesNewRomanPSMT" w:cs="TimesNewRomanPSMT"/>
          <w:sz w:val="28"/>
          <w:szCs w:val="28"/>
        </w:rPr>
        <w:t>, сформулировавшего принципы живописной композиции – равновесия и симметрии цвета, жестов и поз персонажей. По мнению Альберти, человек способен одержать верх над превратностями судьбы лишь собственной активностью. «Легко побеждает тот, кто не желает быть побежденным. Терпит иго судьбы тот, кто привык подчиняться»</w:t>
      </w:r>
      <w:r w:rsidR="00D50947">
        <w:rPr>
          <w:rStyle w:val="a4"/>
          <w:rFonts w:ascii="TimesNewRomanPSMT" w:hAnsi="TimesNewRomanPSMT" w:cs="TimesNewRomanPSMT"/>
          <w:sz w:val="28"/>
          <w:szCs w:val="28"/>
        </w:rPr>
        <w:footnoteReference w:id="7"/>
      </w:r>
      <w:r w:rsidR="00D50947">
        <w:rPr>
          <w:rFonts w:ascii="TimesNewRomanPSMT" w:hAnsi="TimesNewRomanPSMT" w:cs="TimesNewRomanPSMT"/>
          <w:sz w:val="28"/>
          <w:szCs w:val="28"/>
        </w:rPr>
        <w:t>.</w:t>
      </w:r>
    </w:p>
    <w:p w:rsidR="00B53E04" w:rsidRPr="00D622AF" w:rsidRDefault="00B53E04" w:rsidP="005E2F21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ab/>
        <w:t>Подлинным гимном индивидуализму можно считать творчество Лоренцо Вала</w:t>
      </w:r>
      <w:r w:rsidR="00D6575B">
        <w:rPr>
          <w:rFonts w:ascii="TimesNewRomanPSMT" w:hAnsi="TimesNewRomanPSMT" w:cs="TimesNewRomanPSMT"/>
          <w:sz w:val="28"/>
          <w:szCs w:val="28"/>
        </w:rPr>
        <w:t>.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 В главном своем философском сочинении «О наслаждении» неотъемлимым свойством человека Вала провозглашает стремление к наслаждению. Мерилом же нравственности у него выступает личное благо: «Я не могу в достаточной степени понять, почему кто-то хочет умереть за родину. Ты умираешь, так как не желаешь, чтобы погибла родина, словно с твоей гибелью не погибнет и она»</w:t>
      </w:r>
      <w:r w:rsidRPr="00D622AF">
        <w:rPr>
          <w:rStyle w:val="a4"/>
          <w:rFonts w:ascii="TimesNewRomanPSMT" w:hAnsi="TimesNewRomanPSMT" w:cs="TimesNewRomanPSMT"/>
          <w:sz w:val="28"/>
          <w:szCs w:val="28"/>
        </w:rPr>
        <w:footnoteReference w:id="8"/>
      </w:r>
      <w:r w:rsidRPr="00D622AF">
        <w:rPr>
          <w:rFonts w:ascii="TimesNewRomanPSMT" w:hAnsi="TimesNewRomanPSMT" w:cs="TimesNewRomanPSMT"/>
          <w:sz w:val="28"/>
          <w:szCs w:val="28"/>
        </w:rPr>
        <w:t xml:space="preserve">.   </w:t>
      </w:r>
    </w:p>
    <w:p w:rsidR="00D6575B" w:rsidRDefault="00BC5256" w:rsidP="005E2F21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Так были заложены основы формирования личностного самосознания эпохи Возрождения. В разные эпохи личность осознает себя по-разному. Средневековый человек воспринимался тем ценнее  как личность, чем более его поведение соответствовало нормам, принятым в корпорации. Он утверждал себя через максимально деятельное включение в социальную группу, в корпорацию, в богоустановленный порядок – такова общественная доблесть, требовавшаяся от индивида.</w:t>
      </w:r>
      <w:r w:rsidRPr="00D622AF">
        <w:rPr>
          <w:rStyle w:val="a4"/>
          <w:rFonts w:ascii="TimesNewRomanPSMT" w:hAnsi="TimesNewRomanPSMT" w:cs="TimesNewRomanPSMT"/>
          <w:sz w:val="28"/>
          <w:szCs w:val="28"/>
        </w:rPr>
        <w:footnoteReference w:id="9"/>
      </w:r>
    </w:p>
    <w:p w:rsidR="003670B7" w:rsidRPr="00D622AF" w:rsidRDefault="00BC5256" w:rsidP="005E2F21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D6575B">
        <w:rPr>
          <w:rFonts w:ascii="TimesNewRomanPSMT" w:hAnsi="TimesNewRomanPSMT" w:cs="TimesNewRomanPSMT"/>
          <w:sz w:val="28"/>
          <w:szCs w:val="28"/>
        </w:rPr>
        <w:tab/>
      </w:r>
      <w:r w:rsidR="00B460AF" w:rsidRPr="00D622AF">
        <w:rPr>
          <w:rFonts w:ascii="TimesNewRomanPSMT" w:hAnsi="TimesNewRomanPSMT" w:cs="TimesNewRomanPSMT"/>
          <w:sz w:val="28"/>
          <w:szCs w:val="28"/>
        </w:rPr>
        <w:t xml:space="preserve">Человек эпохи Возрождения постепенно отказывается от универсальных средневековых понятий, обращаясь к конкретному, индивидуальному.  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    </w:t>
      </w:r>
    </w:p>
    <w:p w:rsidR="00D50947" w:rsidRDefault="00D50947" w:rsidP="005E2F21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D50947" w:rsidRDefault="00D50947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5E2F21" w:rsidRDefault="00D648B4" w:rsidP="005E2F21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NewRomanPSMT" w:hAnsi="TimesNewRomanPSMT" w:cs="TimesNewRomanPSMT"/>
          <w:b/>
          <w:sz w:val="32"/>
          <w:szCs w:val="32"/>
        </w:rPr>
      </w:pPr>
      <w:r>
        <w:rPr>
          <w:rFonts w:ascii="TimesNewRomanPSMT" w:hAnsi="TimesNewRomanPSMT" w:cs="TimesNewRomanPSMT"/>
          <w:b/>
          <w:sz w:val="32"/>
          <w:szCs w:val="32"/>
        </w:rPr>
        <w:t>2</w:t>
      </w:r>
      <w:r w:rsidR="005E2F21" w:rsidRPr="005E2F21">
        <w:rPr>
          <w:rFonts w:ascii="TimesNewRomanPSMT" w:hAnsi="TimesNewRomanPSMT" w:cs="TimesNewRomanPSMT"/>
          <w:b/>
          <w:sz w:val="32"/>
          <w:szCs w:val="32"/>
        </w:rPr>
        <w:t>. Неоплатонизм эпохи Возрождения</w:t>
      </w:r>
    </w:p>
    <w:p w:rsidR="005E2F21" w:rsidRPr="005E2F21" w:rsidRDefault="005E2F21" w:rsidP="005E2F21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NewRomanPSMT" w:hAnsi="TimesNewRomanPSMT" w:cs="TimesNewRomanPSMT"/>
          <w:b/>
          <w:sz w:val="32"/>
          <w:szCs w:val="32"/>
        </w:rPr>
      </w:pPr>
    </w:p>
    <w:p w:rsidR="00C80BFA" w:rsidRPr="00D622AF" w:rsidRDefault="00C80BFA" w:rsidP="005E2F2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 xml:space="preserve">В решении онтологических проблем философия Возрождения ориентировалась в основном 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>на сочинения Платона</w:t>
      </w:r>
      <w:r w:rsidRPr="00D622AF">
        <w:rPr>
          <w:rFonts w:ascii="TimesNewRomanPSMT" w:hAnsi="TimesNewRomanPSMT" w:cs="TimesNewRomanPSMT"/>
          <w:sz w:val="28"/>
          <w:szCs w:val="28"/>
        </w:rPr>
        <w:t>. Перед авторитетом схоластического Аристотеля Платон становился символом прогрессивного развития философской мысли. Оживлению платонизма в Италии способствовала деятельность Георгия Плифона. Свое учение он изложил в труде «Законы», название которого ориентирует на преемственность с последней работой античного мыслителя. В своем учении он делает попытку преодолеть разрыв божественного и природного, ищет обоснование идеи вечности и несотворенности мира, сохраняя Бога не как демиурга, а как первопричину. В основе Вселенной, чувственного мира лежит идея этого мира. «И этот чувственный мир есть образ сверхчувственного мира как в целом, так и в своих частях , не имея ничего, что не от этого высшего мира ...»</w:t>
      </w:r>
      <w:r w:rsidRPr="00D622AF">
        <w:rPr>
          <w:rStyle w:val="a4"/>
          <w:rFonts w:ascii="TimesNewRomanPSMT" w:hAnsi="TimesNewRomanPSMT" w:cs="TimesNewRomanPSMT"/>
          <w:sz w:val="28"/>
          <w:szCs w:val="28"/>
        </w:rPr>
        <w:footnoteReference w:id="10"/>
      </w:r>
      <w:r w:rsidR="00B23AE5">
        <w:rPr>
          <w:rFonts w:ascii="TimesNewRomanPSMT" w:hAnsi="TimesNewRomanPSMT" w:cs="TimesNewRomanPSMT"/>
          <w:sz w:val="28"/>
          <w:szCs w:val="28"/>
        </w:rPr>
        <w:t>.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 </w:t>
      </w:r>
    </w:p>
    <w:p w:rsidR="00C80BFA" w:rsidRPr="00D622AF" w:rsidRDefault="00C80BFA" w:rsidP="005E2F2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Мир — это не результат отчуждения Бога, его «эманация », а открытый познанию сам образ Бога, т.е. мир — это и есть Бог. Идею мира как Бога активно прорабатывает и Николай Кузанский, пытаясь решить проблему соотношения мира и Бога не в</w:t>
      </w:r>
      <w:r w:rsidR="00B23AE5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теологическом прочтении, а в философском исследовании. По сути, речь идет о переходе от единого к множественности, от бесконечности к конечному, от Бога к миру.</w:t>
      </w:r>
      <w:r w:rsidR="00B23AE5">
        <w:rPr>
          <w:rFonts w:ascii="TimesNewRomanPSMT" w:hAnsi="TimesNewRomanPSMT" w:cs="TimesNewRomanPSMT"/>
          <w:sz w:val="28"/>
          <w:szCs w:val="28"/>
        </w:rPr>
        <w:t xml:space="preserve"> «</w:t>
      </w:r>
      <w:r w:rsidRPr="00D622AF">
        <w:rPr>
          <w:rFonts w:ascii="TimesNewRomanPSMT" w:hAnsi="TimesNewRomanPSMT" w:cs="TimesNewRomanPSMT"/>
          <w:sz w:val="28"/>
          <w:szCs w:val="28"/>
        </w:rPr>
        <w:t>Бог есть все в свернутом виде. Это все, будучи развернуто  — есть мир</w:t>
      </w:r>
      <w:r w:rsidR="00B23AE5">
        <w:rPr>
          <w:rFonts w:ascii="TimesNewRomanPSMT" w:hAnsi="TimesNewRomanPSMT" w:cs="TimesNewRomanPSMT"/>
          <w:sz w:val="28"/>
          <w:szCs w:val="28"/>
        </w:rPr>
        <w:t>»</w:t>
      </w:r>
      <w:r w:rsidRPr="00D622AF">
        <w:rPr>
          <w:rStyle w:val="a4"/>
          <w:rFonts w:ascii="TimesNewRomanPSMT" w:hAnsi="TimesNewRomanPSMT" w:cs="TimesNewRomanPSMT"/>
          <w:sz w:val="28"/>
          <w:szCs w:val="28"/>
        </w:rPr>
        <w:footnoteReference w:id="11"/>
      </w:r>
      <w:r w:rsidRPr="00D622AF">
        <w:rPr>
          <w:rFonts w:ascii="TimesNewRomanPSMT" w:hAnsi="TimesNewRomanPSMT" w:cs="TimesNewRomanPSMT"/>
          <w:sz w:val="28"/>
          <w:szCs w:val="28"/>
        </w:rPr>
        <w:t xml:space="preserve"> . </w:t>
      </w:r>
    </w:p>
    <w:p w:rsidR="00C80BFA" w:rsidRPr="00D622AF" w:rsidRDefault="00D50947" w:rsidP="005E2F2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Его учение о безграничности космоса ставило под сомнение богословско-схоластическое представление о Вселенной </w:t>
      </w:r>
      <w:r w:rsidR="00931602">
        <w:rPr>
          <w:rFonts w:ascii="TimesNewRomanPSMT" w:hAnsi="TimesNewRomanPSMT" w:cs="TimesNewRomanPSMT"/>
          <w:sz w:val="28"/>
          <w:szCs w:val="28"/>
        </w:rPr>
        <w:t>и явилось прямым следствием решения вопроса о соотношении Бога и мира. Бог в философии Кузанского получает наименование абсолютного максимума, или абсолюта, который не является чем-то находящимся вне мира, а пребывает в единстве с ним. Бог, охватывающий все сущее, содержит мир в себе. Согласно пантеистическому воззрению Кузанского, мир, поглощенный Богом, не может иметь самостоятельного существования. Следствием этой зависимости мира от Бога и является его безграничность. В космологии Кузанского отвергалось учение о Земле как о центре Вселенной, а отсутствие неподвижного центра привело его к признанию движения Земли. Было неверно видеть в космологических построениях Кузанского прямое предвосхищение гелиоцентризма Коперника. Отвергая центральное положение и неподвижность Земли, он не отдавал предпочтения какой-либо определенной схеме движения небесных тел. Но, расшатывая традиционные представления о мире, он открывал путь к десакрализации космологии, т.е. к ее освобождению от религиозного толкования.  Филос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офские воззрения Н. Кузанского н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>е сразу нашли своих сторонников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. Только в XVI в.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идеи Кузанского существенно повлияли на развитие натурфилософии и прежде всего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философии Д. Бруно. Последний выявил в наследии Кузанского тенденции,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в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р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>а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ждебные не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только схоластике, но и теологии.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Трактовка Н. Кузанского о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б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есконечности мира получила развитие в философии Р. Декарта,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в частности в обосновании</w:t>
      </w:r>
      <w:r w:rsidR="00E2529D">
        <w:rPr>
          <w:rFonts w:ascii="TimesNewRomanPSMT" w:hAnsi="TimesNewRomanPSMT" w:cs="TimesNewRomanPSMT"/>
          <w:sz w:val="28"/>
          <w:szCs w:val="28"/>
        </w:rPr>
        <w:t xml:space="preserve"> 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беспредельности Вселенной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. 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Понимание Бога как «свернутого» и мира как «развернутого» максимума нашло свое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продолжение в материалистическом пантеизме Б. Спинозы.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Учение о совпадении противоположностей получило свое развитие в немецкой</w:t>
      </w:r>
      <w:r w:rsidR="00E2529D">
        <w:rPr>
          <w:rFonts w:ascii="TimesNewRomanPSMT" w:hAnsi="TimesNewRomanPSMT" w:cs="TimesNewRomanPSMT"/>
          <w:sz w:val="28"/>
          <w:szCs w:val="28"/>
        </w:rPr>
        <w:t xml:space="preserve"> </w:t>
      </w:r>
      <w:r w:rsidR="00C80BFA" w:rsidRPr="00D622AF">
        <w:rPr>
          <w:rFonts w:ascii="TimesNewRomanPSMT" w:hAnsi="TimesNewRomanPSMT" w:cs="TimesNewRomanPSMT"/>
          <w:sz w:val="28"/>
          <w:szCs w:val="28"/>
        </w:rPr>
        <w:t>классической философии.</w:t>
      </w:r>
    </w:p>
    <w:p w:rsidR="00C80BFA" w:rsidRPr="00D622AF" w:rsidRDefault="00C80BFA" w:rsidP="005E2F2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Если Н. Кузанский через призму платонизма в основном рассматривает проблемы онтологии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и гносеологии, то Марсилио Фичино бол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>ьше внимания уделяет социально-</w:t>
      </w:r>
      <w:r w:rsidRPr="00D622AF">
        <w:rPr>
          <w:rFonts w:ascii="TimesNewRomanPSMT" w:hAnsi="TimesNewRomanPSMT" w:cs="TimesNewRomanPSMT"/>
          <w:sz w:val="28"/>
          <w:szCs w:val="28"/>
        </w:rPr>
        <w:t>этической проблематике, в центре которой стоит человек.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Усилиями М. Фичино была создана Флорентийская платоновская академия. Не имея своего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устава, постоянного членства, академия объединяла наиболее выдающихся деятелей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культуры — философов и поэтов</w:t>
      </w:r>
      <w:r w:rsidRPr="00D622AF">
        <w:rPr>
          <w:rFonts w:ascii="TimesNewRomanPSMT" w:hAnsi="TimesNewRomanPSMT" w:cs="TimesNewRomanPSMT"/>
          <w:sz w:val="28"/>
          <w:szCs w:val="28"/>
        </w:rPr>
        <w:t>, художников и политиков. На базе этого центра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осуществлялась переводческая и</w:t>
      </w:r>
      <w:r w:rsidR="00E2529D">
        <w:rPr>
          <w:rFonts w:ascii="TimesNewRomanPSMT" w:hAnsi="TimesNewRomanPSMT" w:cs="TimesNewRomanPSMT"/>
          <w:sz w:val="28"/>
          <w:szCs w:val="28"/>
        </w:rPr>
        <w:t xml:space="preserve"> к</w:t>
      </w:r>
      <w:r w:rsidRPr="00D622AF">
        <w:rPr>
          <w:rFonts w:ascii="TimesNewRomanPSMT" w:hAnsi="TimesNewRomanPSMT" w:cs="TimesNewRomanPSMT"/>
          <w:sz w:val="28"/>
          <w:szCs w:val="28"/>
        </w:rPr>
        <w:t>омментаторская деятельность М. Фичино, благодаря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которой достоянием стали не только сочинения античного мыслителя Платона, но и</w:t>
      </w:r>
      <w:r w:rsidR="00087B97">
        <w:rPr>
          <w:rFonts w:ascii="TimesNewRomanPSMT" w:hAnsi="TimesNewRomanPSMT" w:cs="TimesNewRomanPSMT"/>
          <w:sz w:val="28"/>
          <w:szCs w:val="28"/>
        </w:rPr>
        <w:t xml:space="preserve">  </w:t>
      </w:r>
      <w:r w:rsidRPr="00D622AF">
        <w:rPr>
          <w:rFonts w:ascii="TimesNewRomanPSMT" w:hAnsi="TimesNewRomanPSMT" w:cs="TimesNewRomanPSMT"/>
          <w:sz w:val="28"/>
          <w:szCs w:val="28"/>
        </w:rPr>
        <w:t>произведения эллинистического неоплатонизма Плотина, Ямвлиха, Порфирия, Прокла.</w:t>
      </w:r>
    </w:p>
    <w:p w:rsidR="00E2529D" w:rsidRDefault="00C80BFA" w:rsidP="005E2F2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Рассматривая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соотношение богословия и философии, Фичино предпочитает видеть в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философии не «служанку» богословия, а «сестру» религии. Более того, философия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должна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стать «ученой» религией, открывающей разуму вечные истины, заключенные в вере. Не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религии, а философии под силу решить проблему перехода от высшего Единства — к.множественности, от неподвижности божественного первоначала — к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с</w:t>
      </w:r>
      <w:r w:rsidRPr="00D622AF">
        <w:rPr>
          <w:rFonts w:ascii="TimesNewRomanPSMT" w:hAnsi="TimesNewRomanPSMT" w:cs="TimesNewRomanPSMT"/>
          <w:sz w:val="28"/>
          <w:szCs w:val="28"/>
        </w:rPr>
        <w:t>уществованию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конкретных вещей. Решение этой проблемы должно выявить внутреннее единство космоса,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объединяющего Бога, природу и человека.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Бог везде, но он не растворяется в природе, а поглощает ее. В результате природа больше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чем всеобщая протяженность телесных вещей. Не Бог распространяется в мире, а мир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простирается в Боге.  </w:t>
      </w:r>
      <w:r w:rsidRPr="00D622AF">
        <w:rPr>
          <w:rFonts w:ascii="TimesNewRomanPSMT" w:hAnsi="TimesNewRomanPSMT" w:cs="TimesNewRomanPSMT"/>
          <w:sz w:val="28"/>
          <w:szCs w:val="28"/>
        </w:rPr>
        <w:t>Внутреннее единство космоса, переход от Единства к множественности осуществляет душа.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Душа, как посредник, объединяет мир тленный и мир бесконечный, «образы божественных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сущностей, от которых она происходит » и «образцы низших вещей, которые некоторым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образом сама и производит». Душа — главная сила,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обуславливающая движение космоса и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жизнь вещей мира. Причем движение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рассматривается не как движение от другого, а как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самодвижение.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Преодолевая средневековое противостояние мира тленного и мира</w:t>
      </w:r>
      <w:r w:rsidR="00E2529D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небесного, М. Фичино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создает картину гармонического мироустройства. Движение от Бога к миру и от мира к Богу</w:t>
      </w:r>
      <w:r w:rsidR="00E2529D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называется тремя именами. Поскольку оно берет начало от Бога — именуется Красотой;</w:t>
      </w:r>
      <w:r w:rsidR="00E2529D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поскольку, приходя в мир, охватывает его — Любовью; поскольку, возвратившись к своему</w:t>
      </w:r>
      <w:r w:rsidR="00475F75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создателю, соединяется с ним — Наслаждением.</w:t>
      </w:r>
      <w:r w:rsidR="00475F75" w:rsidRPr="00D622AF">
        <w:rPr>
          <w:rStyle w:val="a4"/>
          <w:rFonts w:ascii="TimesNewRomanPSMT" w:hAnsi="TimesNewRomanPSMT" w:cs="TimesNewRomanPSMT"/>
          <w:sz w:val="28"/>
          <w:szCs w:val="28"/>
        </w:rPr>
        <w:footnoteReference w:id="12"/>
      </w:r>
      <w:r w:rsidR="005E2F21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Посему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рожденный царствовать, человек не должен быть рабом в ожидании свободы в</w:t>
      </w:r>
      <w:r w:rsidR="00E2529D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потустороннем мире. Он должен быть человеком на земле, в этом мир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>е</w:t>
      </w:r>
      <w:r w:rsidRPr="00D622AF">
        <w:rPr>
          <w:rFonts w:ascii="TimesNewRomanPSMT" w:hAnsi="TimesNewRomanPSMT" w:cs="TimesNewRomanPSMT"/>
          <w:sz w:val="28"/>
          <w:szCs w:val="28"/>
        </w:rPr>
        <w:t>.</w:t>
      </w:r>
      <w:r w:rsidR="00C81311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59547F" w:rsidRDefault="00C81311" w:rsidP="00E2529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Прославляя мощь человека и его величие, восхищаясь его удивительными творениями, мыслители эпохи Возрождения неизбежно приходили к сближению человека с Богом. «Человек укр</w:t>
      </w:r>
      <w:r w:rsidR="005E2F21">
        <w:rPr>
          <w:rFonts w:ascii="TimesNewRomanPSMT" w:hAnsi="TimesNewRomanPSMT" w:cs="TimesNewRomanPSMT"/>
          <w:sz w:val="28"/>
          <w:szCs w:val="28"/>
        </w:rPr>
        <w:t>ощ</w:t>
      </w:r>
      <w:r>
        <w:rPr>
          <w:rFonts w:ascii="TimesNewRomanPSMT" w:hAnsi="TimesNewRomanPSMT" w:cs="TimesNewRomanPSMT"/>
          <w:sz w:val="28"/>
          <w:szCs w:val="28"/>
        </w:rPr>
        <w:t>ает ветры и побеждает моря, знает счет времени… Кроме того, он с помощью светильника превращает ночь в день. Наконец, божественность человека раскрывает нам магия. Она руками человека творит чудеса – как те, которые может творить природа, так и те, которые может сотворить только Бог</w:t>
      </w:r>
      <w:r w:rsidR="005E2F21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.</w:t>
      </w:r>
      <w:r>
        <w:rPr>
          <w:rStyle w:val="a4"/>
          <w:rFonts w:ascii="TimesNewRomanPSMT" w:hAnsi="TimesNewRomanPSMT" w:cs="TimesNewRomanPSMT"/>
          <w:sz w:val="28"/>
          <w:szCs w:val="28"/>
        </w:rPr>
        <w:footnoteReference w:id="13"/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C81311" w:rsidRDefault="000324D9" w:rsidP="00E2529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подобных рассуждениях Дж. Манетти, Томаззо Кампанеллы и других мыслителей Возрождения проявилась важнейшая характеристика гуманистического антропоцентризма  - тенденция к обожествлению человека. Однако гуманисты не были ни еретиками, ни атеистами. В подавляющем большинстве они оставались верующими. Но если христианское мировоззрение утверждало, что на первом месте должен стоять Бог, а затем человек, то гуманисты выдвигали на первый план человека, а затем говорили о Боге.  Присутствие Бога в философии даже самых радикально настроенных мыслителей Возрождения  предполагало вместе с тем критическое отношение к церкви как социальному институту. Гуманистическое мировоззрение таким образом включает и антиклерикальные взгляды. Однако, до середины Х</w:t>
      </w:r>
      <w:r>
        <w:rPr>
          <w:rFonts w:ascii="TimesNewRomanPSMT" w:hAnsi="TimesNewRomanPSMT" w:cs="TimesNewRomanPSMT"/>
          <w:sz w:val="28"/>
          <w:szCs w:val="28"/>
          <w:lang w:val="en-US"/>
        </w:rPr>
        <w:t>VI</w:t>
      </w:r>
      <w:r>
        <w:rPr>
          <w:rFonts w:ascii="TimesNewRomanPSMT" w:hAnsi="TimesNewRomanPSMT" w:cs="TimesNewRomanPSMT"/>
          <w:sz w:val="28"/>
          <w:szCs w:val="28"/>
        </w:rPr>
        <w:t xml:space="preserve"> века  преследование гуманистов со стороны католической церкви – явление крайне редкое. Поборники новой светской культуры не боялись костров инквизиции и слыли добрыми христианами.    </w:t>
      </w:r>
      <w:r w:rsidR="00C81311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DA1B0A" w:rsidRDefault="00C80BFA" w:rsidP="000324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 xml:space="preserve">Учение о свободе человека явилось стержнем философской </w:t>
      </w:r>
      <w:r w:rsidR="00E2529D">
        <w:rPr>
          <w:rFonts w:ascii="TimesNewRomanPSMT" w:hAnsi="TimesNewRomanPSMT" w:cs="TimesNewRomanPSMT"/>
          <w:sz w:val="28"/>
          <w:szCs w:val="28"/>
        </w:rPr>
        <w:t>а</w:t>
      </w:r>
      <w:r w:rsidRPr="00D622AF">
        <w:rPr>
          <w:rFonts w:ascii="TimesNewRomanPSMT" w:hAnsi="TimesNewRomanPSMT" w:cs="TimesNewRomanPSMT"/>
          <w:sz w:val="28"/>
          <w:szCs w:val="28"/>
        </w:rPr>
        <w:t>нтропологии Пико</w:t>
      </w:r>
      <w:r w:rsidR="00AA0E1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E2529D">
        <w:rPr>
          <w:rFonts w:ascii="TimesNewRomanPSMT" w:hAnsi="TimesNewRomanPSMT" w:cs="TimesNewRomanPSMT"/>
          <w:sz w:val="28"/>
          <w:szCs w:val="28"/>
        </w:rPr>
        <w:t>дел</w:t>
      </w:r>
      <w:r w:rsidR="00852CDE">
        <w:rPr>
          <w:rFonts w:ascii="TimesNewRomanPSMT" w:hAnsi="TimesNewRomanPSMT" w:cs="TimesNewRomanPSMT"/>
          <w:sz w:val="28"/>
          <w:szCs w:val="28"/>
        </w:rPr>
        <w:t>л</w:t>
      </w:r>
      <w:r w:rsidR="00E2529D">
        <w:rPr>
          <w:rFonts w:ascii="TimesNewRomanPSMT" w:hAnsi="TimesNewRomanPSMT" w:cs="TimesNewRomanPSMT"/>
          <w:sz w:val="28"/>
          <w:szCs w:val="28"/>
        </w:rPr>
        <w:t xml:space="preserve">а </w:t>
      </w:r>
      <w:r w:rsidR="00852CDE">
        <w:rPr>
          <w:rFonts w:ascii="TimesNewRomanPSMT" w:hAnsi="TimesNewRomanPSMT" w:cs="TimesNewRomanPSMT"/>
          <w:sz w:val="28"/>
          <w:szCs w:val="28"/>
        </w:rPr>
        <w:t>Мирандолы</w:t>
      </w:r>
      <w:r w:rsidR="00E2529D">
        <w:rPr>
          <w:rFonts w:ascii="TimesNewRomanPSMT" w:hAnsi="TimesNewRomanPSMT" w:cs="TimesNewRomanPSMT"/>
          <w:sz w:val="28"/>
          <w:szCs w:val="28"/>
        </w:rPr>
        <w:t xml:space="preserve">. </w:t>
      </w:r>
      <w:r w:rsidRPr="00D622AF">
        <w:rPr>
          <w:rFonts w:ascii="TimesNewRomanPSMT" w:hAnsi="TimesNewRomanPSMT" w:cs="TimesNewRomanPSMT"/>
          <w:sz w:val="28"/>
          <w:szCs w:val="28"/>
        </w:rPr>
        <w:t>Человек — это особый мир космоса. Он не обладает собственной</w:t>
      </w:r>
      <w:r w:rsidR="00E2529D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(земной, небесной, ангельской) природой. Он должен сделать себя сам в условиях</w:t>
      </w:r>
      <w:r w:rsidR="00E2529D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свободного, а стало быть, </w:t>
      </w:r>
      <w:r w:rsidR="00E2529D">
        <w:rPr>
          <w:rFonts w:ascii="TimesNewRomanPSMT" w:hAnsi="TimesNewRomanPSMT" w:cs="TimesNewRomanPSMT"/>
          <w:sz w:val="28"/>
          <w:szCs w:val="28"/>
        </w:rPr>
        <w:t>ес</w:t>
      </w:r>
      <w:r w:rsidRPr="00D622AF">
        <w:rPr>
          <w:rFonts w:ascii="TimesNewRomanPSMT" w:hAnsi="TimesNewRomanPSMT" w:cs="TimesNewRomanPSMT"/>
          <w:sz w:val="28"/>
          <w:szCs w:val="28"/>
        </w:rPr>
        <w:t>тественного выбора. Человек может подняться до заоблачных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высот или опуститься ниже скотины.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В свободе выбора Пико</w:t>
      </w:r>
      <w:r w:rsidR="00087B97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делла Мирандола видит «высшее и восхитительное счастье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человека, которому дано владеть тем, чем пожелает, и быть тем, кем хочет»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>.</w:t>
      </w:r>
      <w:r w:rsidR="00DA1B0A" w:rsidRPr="00D622AF">
        <w:rPr>
          <w:rStyle w:val="a4"/>
          <w:rFonts w:ascii="TimesNewRomanPSMT" w:hAnsi="TimesNewRomanPSMT" w:cs="TimesNewRomanPSMT"/>
          <w:sz w:val="28"/>
          <w:szCs w:val="28"/>
        </w:rPr>
        <w:footnoteReference w:id="14"/>
      </w: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E2529D" w:rsidRPr="00D622AF" w:rsidRDefault="00E2529D" w:rsidP="00852C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Важнейшей его идеей стала идея достоинства личности («Речь о достоинстве человека»), указывающая на особые свойства человека по сравнению с другими существами и особое положение его в мире:  «Не даем мы тебе, о Адам, ни своего места, ни определенного образа, ни особой </w:t>
      </w:r>
      <w:r w:rsidR="00D6575B">
        <w:rPr>
          <w:rFonts w:ascii="TimesNewRomanPSMT" w:hAnsi="TimesNewRomanPSMT" w:cs="TimesNewRomanPSMT"/>
          <w:sz w:val="28"/>
          <w:szCs w:val="28"/>
        </w:rPr>
        <w:t xml:space="preserve"> об</w:t>
      </w:r>
      <w:r>
        <w:rPr>
          <w:rFonts w:ascii="TimesNewRomanPSMT" w:hAnsi="TimesNewRomanPSMT" w:cs="TimesNewRomanPSMT"/>
          <w:sz w:val="28"/>
          <w:szCs w:val="28"/>
        </w:rPr>
        <w:t>язанности, чтобы и место, и лицо, и обязанности ты имел по собственному желанию, согласно своей воле и своему решению</w:t>
      </w:r>
      <w:r>
        <w:rPr>
          <w:rStyle w:val="a4"/>
          <w:rFonts w:ascii="TimesNewRomanPSMT" w:hAnsi="TimesNewRomanPSMT" w:cs="TimesNewRomanPSMT"/>
          <w:sz w:val="28"/>
          <w:szCs w:val="28"/>
        </w:rPr>
        <w:footnoteReference w:id="15"/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F019D3" w:rsidRDefault="00C80BFA" w:rsidP="00F019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Человеческая природа в философии неоплатонизма предстает как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результат св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>ободной творческой деятельности</w:t>
      </w:r>
      <w:r w:rsidRPr="00D622AF">
        <w:rPr>
          <w:rFonts w:ascii="TimesNewRomanPSMT" w:hAnsi="TimesNewRomanPSMT" w:cs="TimesNewRomanPSMT"/>
          <w:sz w:val="28"/>
          <w:szCs w:val="28"/>
        </w:rPr>
        <w:t>, а не есть раз и навсегда данное. Это — итог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самостоятельного и ответственного выбора.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«Божественность » человека заключается не в том, что он — творение Божие, «созданное по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образу и подобию», а в том, что она (божественность ) как человеческое совершенство — не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дана, а достижима.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Нужна негативная реакция на сущее и желание должного; нужен выход за пределы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наличной природы; нужны значительные творческие усилия и ответственный выбор, и тогда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человек может обрести</w:t>
      </w:r>
      <w:r w:rsidR="00DA1B0A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«божественность» как высшую меру </w:t>
      </w:r>
    </w:p>
    <w:p w:rsidR="00F019D3" w:rsidRPr="00F019D3" w:rsidRDefault="00D648B4" w:rsidP="0023370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</w:t>
      </w:r>
      <w:r w:rsidR="00F019D3" w:rsidRPr="00F019D3">
        <w:rPr>
          <w:rFonts w:ascii="TimesNewRomanPSMT" w:hAnsi="TimesNewRomanPSMT" w:cs="TimesNewRomanPSMT"/>
          <w:sz w:val="28"/>
          <w:szCs w:val="28"/>
        </w:rPr>
        <w:t>редназначение человека заключается не в</w:t>
      </w:r>
      <w:r w:rsidR="00233707">
        <w:rPr>
          <w:rFonts w:ascii="TimesNewRomanPSMT" w:hAnsi="TimesNewRomanPSMT" w:cs="TimesNewRomanPSMT"/>
          <w:sz w:val="28"/>
          <w:szCs w:val="28"/>
        </w:rPr>
        <w:t xml:space="preserve"> </w:t>
      </w:r>
      <w:r w:rsidR="00F019D3" w:rsidRPr="00F019D3">
        <w:rPr>
          <w:rFonts w:ascii="TimesNewRomanPSMT" w:hAnsi="TimesNewRomanPSMT" w:cs="TimesNewRomanPSMT"/>
          <w:sz w:val="28"/>
          <w:szCs w:val="28"/>
        </w:rPr>
        <w:t>пассивном наслаждении, а в творческой жизнедеятельности. Только в творческом деянии</w:t>
      </w:r>
      <w:r w:rsidR="00233707">
        <w:rPr>
          <w:rFonts w:ascii="TimesNewRomanPSMT" w:hAnsi="TimesNewRomanPSMT" w:cs="TimesNewRomanPSMT"/>
          <w:sz w:val="28"/>
          <w:szCs w:val="28"/>
        </w:rPr>
        <w:t xml:space="preserve"> </w:t>
      </w:r>
      <w:r w:rsidR="00F019D3" w:rsidRPr="00F019D3">
        <w:rPr>
          <w:rFonts w:ascii="TimesNewRomanPSMT" w:hAnsi="TimesNewRomanPSMT" w:cs="TimesNewRomanPSMT"/>
          <w:sz w:val="28"/>
          <w:szCs w:val="28"/>
        </w:rPr>
        <w:t>человек обретает возможность наслаждаться этим миром. Таким образом</w:t>
      </w:r>
      <w:r w:rsidR="00233707">
        <w:rPr>
          <w:rFonts w:ascii="TimesNewRomanPSMT" w:hAnsi="TimesNewRomanPSMT" w:cs="TimesNewRomanPSMT"/>
          <w:sz w:val="28"/>
          <w:szCs w:val="28"/>
        </w:rPr>
        <w:t>, этика гуманизма, п</w:t>
      </w:r>
      <w:r w:rsidR="00F019D3" w:rsidRPr="00F019D3">
        <w:rPr>
          <w:rFonts w:ascii="TimesNewRomanPSMT" w:hAnsi="TimesNewRomanPSMT" w:cs="TimesNewRomanPSMT"/>
          <w:sz w:val="28"/>
          <w:szCs w:val="28"/>
        </w:rPr>
        <w:t>риписывая уму человека и его</w:t>
      </w:r>
      <w:r w:rsidR="00233707">
        <w:rPr>
          <w:rFonts w:ascii="TimesNewRomanPSMT" w:hAnsi="TimesNewRomanPSMT" w:cs="TimesNewRomanPSMT"/>
          <w:sz w:val="28"/>
          <w:szCs w:val="28"/>
        </w:rPr>
        <w:t xml:space="preserve"> деяниям атрибут божественности</w:t>
      </w:r>
      <w:r w:rsidR="00F019D3" w:rsidRPr="00F019D3">
        <w:rPr>
          <w:rFonts w:ascii="TimesNewRomanPSMT" w:hAnsi="TimesNewRomanPSMT" w:cs="TimesNewRomanPSMT"/>
          <w:sz w:val="28"/>
          <w:szCs w:val="28"/>
        </w:rPr>
        <w:t>, противостоит</w:t>
      </w:r>
      <w:r w:rsidR="00233707">
        <w:rPr>
          <w:rFonts w:ascii="TimesNewRomanPSMT" w:hAnsi="TimesNewRomanPSMT" w:cs="TimesNewRomanPSMT"/>
          <w:sz w:val="28"/>
          <w:szCs w:val="28"/>
        </w:rPr>
        <w:t xml:space="preserve"> </w:t>
      </w:r>
      <w:r w:rsidR="00F019D3" w:rsidRPr="00F019D3">
        <w:rPr>
          <w:rFonts w:ascii="TimesNewRomanPSMT" w:hAnsi="TimesNewRomanPSMT" w:cs="TimesNewRomanPSMT"/>
          <w:sz w:val="28"/>
          <w:szCs w:val="28"/>
        </w:rPr>
        <w:t>средневековой этике аскетизма и пассивности.</w:t>
      </w:r>
    </w:p>
    <w:p w:rsidR="005B2873" w:rsidRPr="00D622AF" w:rsidRDefault="00233707" w:rsidP="00233707">
      <w:pPr>
        <w:autoSpaceDE w:val="0"/>
        <w:autoSpaceDN w:val="0"/>
        <w:adjustRightInd w:val="0"/>
        <w:spacing w:line="36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</w:t>
      </w:r>
      <w:r w:rsidRPr="00233707">
        <w:rPr>
          <w:rFonts w:ascii="TimesNewRomanPSMT" w:hAnsi="TimesNewRomanPSMT" w:cs="TimesNewRomanPSMT"/>
          <w:sz w:val="28"/>
          <w:szCs w:val="28"/>
        </w:rPr>
        <w:t>илософия гуманизма «реабилитировала » мир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33707">
        <w:rPr>
          <w:rFonts w:ascii="TimesNewRomanPSMT" w:hAnsi="TimesNewRomanPSMT" w:cs="TimesNewRomanPSMT"/>
          <w:sz w:val="28"/>
          <w:szCs w:val="28"/>
        </w:rPr>
        <w:t>человека, поставила, но не решила проблему соотношения божественного и природного,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33707">
        <w:rPr>
          <w:rFonts w:ascii="TimesNewRomanPSMT" w:hAnsi="TimesNewRomanPSMT" w:cs="TimesNewRomanPSMT"/>
          <w:sz w:val="28"/>
          <w:szCs w:val="28"/>
        </w:rPr>
        <w:t>бесконечного и конечного. Решение этой онтологической проблемы стало содержанием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33707">
        <w:rPr>
          <w:rFonts w:ascii="TimesNewRomanPSMT" w:hAnsi="TimesNewRomanPSMT" w:cs="TimesNewRomanPSMT"/>
          <w:sz w:val="28"/>
          <w:szCs w:val="28"/>
        </w:rPr>
        <w:t>неоплатонического периода развития философии Возрождения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5B2873" w:rsidRPr="00D622AF" w:rsidRDefault="005B2873" w:rsidP="00651BC3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51BC3" w:rsidRPr="00651BC3" w:rsidRDefault="00D648B4" w:rsidP="00233707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>
        <w:rPr>
          <w:rFonts w:ascii="TimesNewRomanPSMT" w:hAnsi="TimesNewRomanPSMT" w:cs="TimesNewRomanPSMT"/>
          <w:b/>
          <w:sz w:val="32"/>
          <w:szCs w:val="32"/>
        </w:rPr>
        <w:t>3.</w:t>
      </w:r>
      <w:r w:rsidR="00087B97">
        <w:rPr>
          <w:rFonts w:ascii="TimesNewRomanPSMT" w:hAnsi="TimesNewRomanPSMT" w:cs="TimesNewRomanPSMT"/>
          <w:b/>
          <w:sz w:val="32"/>
          <w:szCs w:val="32"/>
        </w:rPr>
        <w:t xml:space="preserve"> </w:t>
      </w:r>
      <w:r w:rsidR="008F2B8F">
        <w:rPr>
          <w:rFonts w:ascii="TimesNewRomanPSMT" w:hAnsi="TimesNewRomanPSMT" w:cs="TimesNewRomanPSMT"/>
          <w:b/>
          <w:sz w:val="32"/>
          <w:szCs w:val="32"/>
        </w:rPr>
        <w:t>Пантеистическая н</w:t>
      </w:r>
      <w:r w:rsidR="00087B97">
        <w:rPr>
          <w:rFonts w:ascii="TimesNewRomanPSMT" w:hAnsi="TimesNewRomanPSMT" w:cs="TimesNewRomanPSMT"/>
          <w:b/>
          <w:sz w:val="32"/>
          <w:szCs w:val="32"/>
        </w:rPr>
        <w:t>а</w:t>
      </w:r>
      <w:r w:rsidR="00651BC3" w:rsidRPr="00651BC3">
        <w:rPr>
          <w:rFonts w:ascii="TimesNewRomanPSMT" w:hAnsi="TimesNewRomanPSMT" w:cs="TimesNewRomanPSMT"/>
          <w:b/>
          <w:sz w:val="32"/>
          <w:szCs w:val="32"/>
        </w:rPr>
        <w:t>турфилософия Ренессанса</w:t>
      </w:r>
    </w:p>
    <w:p w:rsidR="00651BC3" w:rsidRPr="00651BC3" w:rsidRDefault="00651BC3" w:rsidP="00852C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651BC3" w:rsidRDefault="003C2CAB" w:rsidP="00852C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К середине XVI в. философия гуманизма и философия неоплатонизма выполнили свое назначение. На их место приходит натурфилософия. Она становится определяющим</w:t>
      </w:r>
      <w:r w:rsidR="00651BC3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фактором развития философской мысли на пути становления ее суверенитета. Опираясь на достижения естествознания и ренессанс</w:t>
      </w:r>
      <w:r w:rsidR="000C6AED" w:rsidRPr="00D622AF">
        <w:rPr>
          <w:rFonts w:ascii="TimesNewRomanPSMT" w:hAnsi="TimesNewRomanPSMT" w:cs="TimesNewRomanPSMT"/>
          <w:sz w:val="28"/>
          <w:szCs w:val="28"/>
        </w:rPr>
        <w:t>к</w:t>
      </w:r>
      <w:r w:rsidRPr="00D622AF">
        <w:rPr>
          <w:rFonts w:ascii="TimesNewRomanPSMT" w:hAnsi="TimesNewRomanPSMT" w:cs="TimesNewRomanPSMT"/>
          <w:sz w:val="28"/>
          <w:szCs w:val="28"/>
        </w:rPr>
        <w:t>ого неоплатонизма, натурфилософия формирует новую картину мира, освобожденную от теологии. Основу ее метода составляет «рассмотрение природы, исходя из ее собственных начал». Начало натурфилософии положи</w:t>
      </w:r>
      <w:r w:rsidR="00651BC3">
        <w:rPr>
          <w:rFonts w:ascii="TimesNewRomanPSMT" w:hAnsi="TimesNewRomanPSMT" w:cs="TimesNewRomanPSMT"/>
          <w:sz w:val="28"/>
          <w:szCs w:val="28"/>
        </w:rPr>
        <w:t>л Бернардино Телезио</w:t>
      </w:r>
      <w:r w:rsidRPr="00D622AF">
        <w:rPr>
          <w:rFonts w:ascii="TimesNewRomanPSMT" w:hAnsi="TimesNewRomanPSMT" w:cs="TimesNewRomanPSMT"/>
          <w:sz w:val="28"/>
          <w:szCs w:val="28"/>
        </w:rPr>
        <w:t>. Свою философскую доктрину Б. Телезио изложил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в сочинении «О природе вещей согласно ее собственным началам».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Уже в самом названии работы заложена исследовательская программа. Здесь и упоминание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о материалистической традиции мыслителей античности, и заявка на новый метод —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изучать природу в соответствии с ее собственными началами, заключенными в ней самой и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из нее выводимыми. Божественное начало исключается из природы,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отсутствует оно и в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сфере философского анализа.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Формально Телезио признает Бога в качестве демиурга. Но естествоиспытателю нет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никакого дела до акта творения. Его интересует природа, как она есть.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Поскольку в античной философии, а тем более в схоластике средневековья доминировала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умозрительная методология, Б. Телезио противопоставил ей опытную методологию. Опыт,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основанный на чувствах, ближе к конкретным явлениям и процессам природы, а посему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только он может служить критерием истинности и составить основу естествознания. В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заявке на опытную методологию у Телезио проявляется сенсуалистический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редукционизм и декларация без достаточного основания. И все же при оценке его учения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нужно проявить определенную снисходительность, помня о том, что философия Б. Телезио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— это первый шаг на пути эмансипации философии. Первые шаги самые трудные и не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всегда безупречны. Это почувствовал и Б. Телезио, когда перешел от исследования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конкретных вещей к осмыслению картины природы в целом  когда он столкнулся с тем, что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качественная интерпретация природы доминирует над эмпирическим материалом, его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количественными характеристиками. Оказалось, что «чувственная очевидность» не столь уж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и очевидна</w:t>
      </w:r>
      <w:r w:rsidR="00651BC3">
        <w:rPr>
          <w:rStyle w:val="a4"/>
          <w:rFonts w:ascii="TimesNewRomanPSMT" w:hAnsi="TimesNewRomanPSMT" w:cs="TimesNewRomanPSMT"/>
          <w:sz w:val="28"/>
          <w:szCs w:val="28"/>
        </w:rPr>
        <w:footnoteReference w:id="16"/>
      </w:r>
      <w:r w:rsidRPr="00D622AF">
        <w:rPr>
          <w:rFonts w:ascii="TimesNewRomanPSMT" w:hAnsi="TimesNewRomanPSMT" w:cs="TimesNewRomanPSMT"/>
          <w:sz w:val="28"/>
          <w:szCs w:val="28"/>
        </w:rPr>
        <w:t>.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0C6AED" w:rsidRPr="00D622AF" w:rsidRDefault="003C2CAB" w:rsidP="00852C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Мысль о единстве космоса, о всеобщей одушевленности природы, понимание природы как «внутреннего мастера», а человека как высшего самотворения — все это получило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дальнейшее развитие в натурфилософии эпохи Возрождения, преддверием которой была</w:t>
      </w:r>
      <w:r w:rsidR="00457D47"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философия естествознания. И натурфилософия и новое естествознание были подготовлены общим развитием философии гуманизма. Гуманистический антропоцентризм обеспечил устойчивую веру человека в способность познать мир и самого себя в этом мире.</w:t>
      </w:r>
    </w:p>
    <w:p w:rsidR="00355A22" w:rsidRPr="00D622AF" w:rsidRDefault="000C6AED" w:rsidP="00852C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Наиболее глубокие результаты натурфилософия получила в творчестве Джордано Бруно, с чьим именем связан решающий поворот в утверждении новой космологии. Центральная идея космологической доктрины Бруно – тезис о бесконечности Вселенной: «Она никоим образом не может быть охвачена и поэтому неисчислима и беспредельна, а тем самым бесконечна и безгранична…»</w:t>
      </w:r>
      <w:r w:rsidRPr="00D622AF">
        <w:rPr>
          <w:rStyle w:val="a4"/>
          <w:rFonts w:ascii="TimesNewRomanPSMT" w:hAnsi="TimesNewRomanPSMT" w:cs="TimesNewRomanPSMT"/>
          <w:sz w:val="28"/>
          <w:szCs w:val="28"/>
        </w:rPr>
        <w:footnoteReference w:id="17"/>
      </w:r>
      <w:r w:rsidRPr="00D622AF">
        <w:rPr>
          <w:rFonts w:ascii="TimesNewRomanPSMT" w:hAnsi="TimesNewRomanPSMT" w:cs="TimesNewRomanPSMT"/>
          <w:sz w:val="28"/>
          <w:szCs w:val="28"/>
        </w:rPr>
        <w:t xml:space="preserve">  </w:t>
      </w:r>
    </w:p>
    <w:p w:rsidR="00355A22" w:rsidRPr="00D622AF" w:rsidRDefault="00355A22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ab/>
        <w:t>Эта Вселенная не сотворена, она существует вечно и не может исчезнуть. Она неподвижна, «ибо ничего не имеет вне себя, куда бы могла переместиться, ввиду того, что она является всем»</w:t>
      </w:r>
      <w:r w:rsidRPr="00D622AF">
        <w:rPr>
          <w:rStyle w:val="a4"/>
          <w:rFonts w:ascii="TimesNewRomanPSMT" w:hAnsi="TimesNewRomanPSMT" w:cs="TimesNewRomanPSMT"/>
          <w:sz w:val="28"/>
          <w:szCs w:val="28"/>
        </w:rPr>
        <w:footnoteReference w:id="18"/>
      </w:r>
      <w:r w:rsidRPr="00D622AF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355A22" w:rsidRPr="00D622AF" w:rsidRDefault="00355A22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ab/>
        <w:t>В самой же Вселенной происходит непрерывное движение и изменение. Обращаясь к характеристике этого движения, Бруно указывает на его естественный характер. Он отказывается от идеи внешнего перводвигателя, т.е. Бога, а опирается на принцип самодвижения материи. Положение о бесконечности Вселенной позволило Дж.Бруно по-новому поставить вопрос о центре мира, отрицая при этом не только геоцентрическую, но и гелиоцентрическую системы. Центром Вселенной не может быть ни Земля, ни Солнце, потому что существует бесчисленное множество миров. И у каждого мира-системы есть свой центр – его звезда.</w:t>
      </w:r>
    </w:p>
    <w:p w:rsidR="000C6AED" w:rsidRPr="00D622AF" w:rsidRDefault="00355A22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ab/>
        <w:t>Разорвав границы мира и утвердив бесконечность Вселенной, Бруно оказывает</w:t>
      </w:r>
      <w:r w:rsidR="004C0515" w:rsidRPr="00D622AF">
        <w:rPr>
          <w:rFonts w:ascii="TimesNewRomanPSMT" w:hAnsi="TimesNewRomanPSMT" w:cs="TimesNewRomanPSMT"/>
          <w:sz w:val="28"/>
          <w:szCs w:val="28"/>
        </w:rPr>
        <w:t>ся перед необходимостью выработать новое представление о Боге и его отношении к миру. Решение этой проблемы свидетельствует о пантеистической позиции мыслителя. Бруно утверждает, что природа есть Бог в вещах, он не противостоит миру как его творец, а находится в самой природе как внутреннее деятельное начало. Если в рассуждениях Николая Кузанского природа как бы погружается в Бога</w:t>
      </w:r>
      <w:r w:rsidR="000D18FE" w:rsidRPr="00D622AF">
        <w:rPr>
          <w:rFonts w:ascii="TimesNewRomanPSMT" w:hAnsi="TimesNewRomanPSMT" w:cs="TimesNewRomanPSMT"/>
          <w:sz w:val="28"/>
          <w:szCs w:val="28"/>
        </w:rPr>
        <w:t xml:space="preserve">, который сохраняет свою обособленность от мира, то у Бруно Бог отождествляется с природой, и он немыслим вне материального мира. В этом состоит кардинальное отличие натуралистического пантеизма Бруно от мистического пантеизма Кузанского.  </w:t>
      </w:r>
      <w:r w:rsidR="004C0515" w:rsidRPr="00D622AF">
        <w:rPr>
          <w:rFonts w:ascii="TimesNewRomanPSMT" w:hAnsi="TimesNewRomanPSMT" w:cs="TimesNewRomanPSMT"/>
          <w:sz w:val="28"/>
          <w:szCs w:val="28"/>
        </w:rPr>
        <w:t xml:space="preserve">  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          </w:t>
      </w:r>
      <w:r w:rsidR="000C6AED" w:rsidRPr="00D622AF">
        <w:rPr>
          <w:rFonts w:ascii="TimesNewRomanPSMT" w:hAnsi="TimesNewRomanPSMT" w:cs="TimesNewRomanPSMT"/>
          <w:sz w:val="28"/>
          <w:szCs w:val="28"/>
        </w:rPr>
        <w:t xml:space="preserve">  </w:t>
      </w:r>
    </w:p>
    <w:p w:rsidR="003C2CAB" w:rsidRPr="00D622AF" w:rsidRDefault="00457D47" w:rsidP="00852C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3C2CAB" w:rsidRPr="00D622AF">
        <w:rPr>
          <w:rFonts w:ascii="TimesNewRomanPSMT" w:hAnsi="TimesNewRomanPSMT" w:cs="TimesNewRomanPSMT"/>
          <w:sz w:val="28"/>
          <w:szCs w:val="28"/>
        </w:rPr>
        <w:t>У истоков нового естествознания стоят такие мыслители, как Леонардо да Винчи и Николай Коперник. Феномен Леонардо справедливо рассматривается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3C2CAB" w:rsidRPr="00D622AF">
        <w:rPr>
          <w:rFonts w:ascii="TimesNewRomanPSMT" w:hAnsi="TimesNewRomanPSMT" w:cs="TimesNewRomanPSMT"/>
          <w:sz w:val="28"/>
          <w:szCs w:val="28"/>
        </w:rPr>
        <w:t>как наиболее полное воплощение своей эпохи, которая нуждалась в титанах и рождала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3C2CAB" w:rsidRPr="00D622AF">
        <w:rPr>
          <w:rFonts w:ascii="TimesNewRomanPSMT" w:hAnsi="TimesNewRomanPSMT" w:cs="TimesNewRomanPSMT"/>
          <w:sz w:val="28"/>
          <w:szCs w:val="28"/>
        </w:rPr>
        <w:t>титанов. Своей многогранной творческой деятельностью он проложил дорогу науке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3C2CAB" w:rsidRPr="00D622AF">
        <w:rPr>
          <w:rFonts w:ascii="TimesNewRomanPSMT" w:hAnsi="TimesNewRomanPSMT" w:cs="TimesNewRomanPSMT"/>
          <w:sz w:val="28"/>
          <w:szCs w:val="28"/>
        </w:rPr>
        <w:t>будущего. Его многочисленные заметки, сделанные особым зеркальным почерком, не предназначались для печати. Они не стали достоянием современников. Похоже, он работал для будущих поколений. Откровению Священного писания, астрологии и алхимии, сновидениям и мистике Леонардо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3C2CAB" w:rsidRPr="00D622AF">
        <w:rPr>
          <w:rFonts w:ascii="TimesNewRomanPSMT" w:hAnsi="TimesNewRomanPSMT" w:cs="TimesNewRomanPSMT"/>
          <w:sz w:val="28"/>
          <w:szCs w:val="28"/>
        </w:rPr>
        <w:t>противопоставил опыт. Обращение к опыту, как источнику познания, явилось следствием повседневной практики естествоиспытателя. Он полагает, что неапробированная мысль может породить обман, не приблизить, а увести от истины. Только знание, опирающееся на опыт, может претендовать на достоверность, а последняя является отличительным признаком подлинной науки. Теология не имеет опоры в опыте, а посему не может быть наукой, не может претендовать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3C2CAB" w:rsidRPr="00D622AF">
        <w:rPr>
          <w:rFonts w:ascii="TimesNewRomanPSMT" w:hAnsi="TimesNewRomanPSMT" w:cs="TimesNewRomanPSMT"/>
          <w:sz w:val="28"/>
          <w:szCs w:val="28"/>
        </w:rPr>
        <w:t>на обладание истиной. Не может быть науки и там, где опыт подменяют спор и крики, где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3C2CAB" w:rsidRPr="00D622AF">
        <w:rPr>
          <w:rFonts w:ascii="TimesNewRomanPSMT" w:hAnsi="TimesNewRomanPSMT" w:cs="TimesNewRomanPSMT"/>
          <w:sz w:val="28"/>
          <w:szCs w:val="28"/>
        </w:rPr>
        <w:t>бал правят эмоции. Другую помеху на пути к истине Леонардо усматривает в излишнем преклонении перед авторитетами. Не подражать нужно, а работать, искать. Схоластическому методу обоснования догматов церкви Леонардо да Винчи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3C2CAB" w:rsidRPr="00D622AF">
        <w:rPr>
          <w:rFonts w:ascii="TimesNewRomanPSMT" w:hAnsi="TimesNewRomanPSMT" w:cs="TimesNewRomanPSMT"/>
          <w:sz w:val="28"/>
          <w:szCs w:val="28"/>
        </w:rPr>
        <w:t>противопоставляет экспериментальный метод, в основе которого лежит опыт. Надо отдать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3C2CAB" w:rsidRPr="00D622AF">
        <w:rPr>
          <w:rFonts w:ascii="TimesNewRomanPSMT" w:hAnsi="TimesNewRomanPSMT" w:cs="TimesNewRomanPSMT"/>
          <w:sz w:val="28"/>
          <w:szCs w:val="28"/>
        </w:rPr>
        <w:t>должное естествоиспытателю, он не абсолютизирует опыт, а подчеркивает необходимость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</w:t>
      </w:r>
      <w:r w:rsidR="003C2CAB" w:rsidRPr="00D622AF">
        <w:rPr>
          <w:rFonts w:ascii="TimesNewRomanPSMT" w:hAnsi="TimesNewRomanPSMT" w:cs="TimesNewRomanPSMT"/>
          <w:sz w:val="28"/>
          <w:szCs w:val="28"/>
        </w:rPr>
        <w:t xml:space="preserve">его многократного повторения.  </w:t>
      </w:r>
      <w:r w:rsidR="00296682">
        <w:rPr>
          <w:rFonts w:ascii="TimesNewRomanPSMT" w:hAnsi="TimesNewRomanPSMT" w:cs="TimesNewRomanPSMT"/>
          <w:sz w:val="28"/>
          <w:szCs w:val="28"/>
        </w:rPr>
        <w:t>«Влюбленный в практику без науки – словно кормчий, ступающий на корабль без руля или компаса; он никогда не уверен, куда плывет. Всегда практика должна быть воздвигнута на хорошей теории… Наука – полководец, и практика – солдаты»</w:t>
      </w:r>
      <w:r w:rsidR="00296682">
        <w:rPr>
          <w:rStyle w:val="a4"/>
          <w:rFonts w:ascii="TimesNewRomanPSMT" w:hAnsi="TimesNewRomanPSMT" w:cs="TimesNewRomanPSMT"/>
          <w:sz w:val="28"/>
          <w:szCs w:val="28"/>
        </w:rPr>
        <w:footnoteReference w:id="19"/>
      </w:r>
      <w:r w:rsidR="00296682">
        <w:rPr>
          <w:rFonts w:ascii="TimesNewRomanPSMT" w:hAnsi="TimesNewRomanPSMT" w:cs="TimesNewRomanPSMT"/>
          <w:sz w:val="28"/>
          <w:szCs w:val="28"/>
        </w:rPr>
        <w:t xml:space="preserve">. </w:t>
      </w:r>
      <w:r w:rsidR="003C2CAB" w:rsidRPr="00D622AF">
        <w:rPr>
          <w:rFonts w:ascii="TimesNewRomanPSMT" w:hAnsi="TimesNewRomanPSMT" w:cs="TimesNewRomanPSMT"/>
          <w:sz w:val="28"/>
          <w:szCs w:val="28"/>
        </w:rPr>
        <w:t>Экспериментальному методу Леонардо недостает устойчивых принципов, отсутствует логическая структура. И в этом смысле его метод не дотягивает до уровня методологии, но этот метод был достаточным основанием для заявки на новую методологию, на новую картину мира. Интересные суждения высказывает Леонардо да Винчи и по проблемам космологии. Его мысль, что не Земля, а, скорее, Солнце выступает центром нашей вселенной, предвосхищала гелиоцентризм и подрывала теоцентризм схоластики с его геоцентрической концепцией. Солнце Леонардо — это возведенная в символ физическая реальность, источник тепла и жизни природы, тела и души; условие и основание гармонии мира. Душа неразрывно связана с телом. Она формирует тело, выступает творческим, деятельным началом. Духовное начало не противостоит телесному, а природное — божественному. Все находится в состоянии гармонии. Но мысль о гармонии мира вовсе не безоблачная, как это имело место в философии гуманизма. Она несет на себе печать мрачности и даже трагизма. Это относится прежде всего к размышлениям Леонардо о человеке, его месте и роли в мире.</w:t>
      </w:r>
    </w:p>
    <w:p w:rsidR="003C2CAB" w:rsidRPr="00D622AF" w:rsidRDefault="003C2CAB" w:rsidP="00852C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Как наследник философии гуманизма, Леонардо да Винчи продолжает утверждать, что</w:t>
      </w:r>
      <w:r w:rsidR="00651BC3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человек есть «величайшее орудие природы», что лучшие из людей по праву могут быть</w:t>
      </w:r>
      <w:r w:rsidR="00651BC3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«земными богами». Но мысль о величии человека оборачивается грустными размышлениями о ничтожестве человеческих помыслов и поступков, когда «некоторые</w:t>
      </w:r>
      <w:r w:rsidR="00651BC3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люди должны называться не иначе, как проходами для пищи..., потому что ничего хорошего ими не совершается, а потому ничего от них и не останется, кроме полных нужников!»</w:t>
      </w:r>
      <w:r w:rsidRPr="00D622AF">
        <w:rPr>
          <w:rStyle w:val="a4"/>
          <w:rFonts w:ascii="TimesNewRomanPSMT" w:hAnsi="TimesNewRomanPSMT" w:cs="TimesNewRomanPSMT"/>
          <w:sz w:val="28"/>
          <w:szCs w:val="28"/>
        </w:rPr>
        <w:footnoteReference w:id="20"/>
      </w:r>
    </w:p>
    <w:p w:rsidR="003C2CAB" w:rsidRPr="00D622AF" w:rsidRDefault="003C2CAB" w:rsidP="00D648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 xml:space="preserve"> «Земной бог » и «наполнитель нужников» — таков диапазон оценки человека,</w:t>
      </w:r>
      <w:r w:rsidR="00F46DEC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подтверждающий мысль Пикоделла Мирандолы о свободе человека, способного подняться до заоблачных высот или опуститься до скотского состояния. Подобные коррективы философии гуманизма свидетельствуют о том кризисе, в котором</w:t>
      </w:r>
      <w:r w:rsidR="00F46DEC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находилось общество. Социальные катаклизмы до основания потрясают социальную</w:t>
      </w:r>
      <w:r w:rsidR="00D648B4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действительность эпохи Возрождения. В недрах старого общества формируется новое.</w:t>
      </w:r>
    </w:p>
    <w:p w:rsidR="003C2CAB" w:rsidRPr="00D622AF" w:rsidRDefault="003C2CAB" w:rsidP="00852C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Эпоху Возрождения именуют эпохой «великих открытий». Однако ни одно из них не имело такого значения, как созданная Н. Коперником гелиоцентрическая система мира.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Опубликованная в 1543 г. работа Н. Коперника «Об обращении небесных сфер» сыграла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решающую роль в пересмотре представлений о мире. Разработке концепции гелиоцентризма Коперник посвятил всю свою жизнь. Но он не спешил сделать ее достоянием гласности, ибо не без оснований опасался преследований со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стороны церкви. Новая космология требовала пересмотра не только Птолемеевой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астрономии, но и ортодоксального толкования католической теологии. Под сомнение</w:t>
      </w:r>
    </w:p>
    <w:p w:rsidR="003C2CAB" w:rsidRPr="00D622AF" w:rsidRDefault="003C2CAB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ставилось деление мира на «тленную» земную субстанцию и вечную небесную субстанцию. Упразднялось теологическое противопоставление земли и неба.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Земля не центр и не претендует на противостояние. Она образует с другими планетами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единую Вселенную, пребывающую в постоянном самодвижении. Гелиоцентрическая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концепция Коперника отбрасывала идею перводвигателя, лишала места для «ангелов»</w:t>
      </w:r>
      <w:r w:rsidR="00D648B4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схоластической теологии.</w:t>
      </w:r>
    </w:p>
    <w:p w:rsidR="003C2CAB" w:rsidRPr="00D622AF" w:rsidRDefault="003C2CAB" w:rsidP="00852C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Опасение Н. Коперника оправдалось. В 1616 г. его учение было запрещено как «глупое, философски ложное, решительно противоречащее Святому писанию и прямо еретическое».</w:t>
      </w:r>
    </w:p>
    <w:p w:rsidR="003C2CAB" w:rsidRPr="00D622AF" w:rsidRDefault="003C2CAB" w:rsidP="005954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>Учение Коперника развивает Иоганн Кеплер. Его научные идеи стали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непосредственной предпосылкой развития науки и философии Нового времени. Отдавая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должное современникам, занимаясь астрономией, И. Кеплер составлял гороскопы. Гороскопы имели повышенный спрос, что позволило Кеплеру назвать астрологию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незаконной дочерью астрономии, которая кормит свою мать, спасая ее от голода.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Астрономию и астрологию объединяет общая идея — взаимовлияние и взаимодействие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небесных светил. Предвосхищая открытие закона всемирного тяготения, Кеплер обосновал положение о том, что планеты движутся вокруг Солнца не по идеальным круговым, а по эллиптическим орбитам; что движение планет вокруг Солнца неравномерно и что время обращения планет зависит от их расстояния до Солнца.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И. Кеплер создал научную астрономию, на которую ориентировались в своем развитии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естествознание и философия, с которой пришлось считаться и религии. Его открытия</w:t>
      </w:r>
      <w:r w:rsidR="00296682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22AF">
        <w:rPr>
          <w:rFonts w:ascii="TimesNewRomanPSMT" w:hAnsi="TimesNewRomanPSMT" w:cs="TimesNewRomanPSMT"/>
          <w:sz w:val="28"/>
          <w:szCs w:val="28"/>
        </w:rPr>
        <w:t>создали предпосылку для реабилитации учения Коперника. Еще один шаг в становлении науки как самостоятельной формы сознания общества, как специфического вида освоения мира сделал Галилео Галилей. Занимаясь вопросами математики и механики, он сконструировал телескоп с увеличением в 30 раз. Благодаря телескопу небо предстало совершенно в новом виде. Пораженные современники говорили: «Колумб открыл новый материк, Галилей — новую Вселенную»</w:t>
      </w:r>
      <w:r w:rsidR="00B71C16">
        <w:rPr>
          <w:rStyle w:val="a4"/>
          <w:rFonts w:ascii="TimesNewRomanPSMT" w:hAnsi="TimesNewRomanPSMT" w:cs="TimesNewRomanPSMT"/>
          <w:sz w:val="28"/>
          <w:szCs w:val="28"/>
        </w:rPr>
        <w:footnoteReference w:id="21"/>
      </w:r>
      <w:r w:rsidRPr="00D622AF">
        <w:rPr>
          <w:rFonts w:ascii="TimesNewRomanPSMT" w:hAnsi="TimesNewRomanPSMT" w:cs="TimesNewRomanPSMT"/>
          <w:sz w:val="28"/>
          <w:szCs w:val="28"/>
        </w:rPr>
        <w:t>. Это был еще один удар по теолого-схоластическому мировоззрению. Служителям церкви ничего другого не оставалось как объявить, что «телескоп — это штучка дьявола, обманывающая глаз наблюдателя». Галилей был вызван в святую инквизицию для увещевания. Подчинившись внешне, Галилей продолжал работать над созданием основ естествознания. Его «Диалоги о двух важнейших системах мира, птолемеевской и коперниковской» стали программой науки, закладывали основания новой картины мира и новой методологии научных исследований.</w:t>
      </w:r>
    </w:p>
    <w:p w:rsidR="000D18FE" w:rsidRPr="00D622AF" w:rsidRDefault="000D18FE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ab/>
        <w:t xml:space="preserve">Видя в природе не только совершенное божественное творение, но прежде всего совокупность присущих ей закономерностей, свободных от непосредственного вмешательства, натурфилософия эпохи Возрождения </w:t>
      </w:r>
      <w:r w:rsidR="00FD7DD3" w:rsidRPr="00D622AF">
        <w:rPr>
          <w:rFonts w:ascii="TimesNewRomanPSMT" w:hAnsi="TimesNewRomanPSMT" w:cs="TimesNewRomanPSMT"/>
          <w:sz w:val="28"/>
          <w:szCs w:val="28"/>
        </w:rPr>
        <w:t>открывала путь дальнейшему развитию экспериментального естествознания, возникновению классической механики Ньютона, созданию философских концепций Х</w:t>
      </w:r>
      <w:r w:rsidR="00FD7DD3" w:rsidRPr="00D622AF">
        <w:rPr>
          <w:rFonts w:ascii="TimesNewRomanPSMT" w:hAnsi="TimesNewRomanPSMT" w:cs="TimesNewRomanPSMT"/>
          <w:sz w:val="28"/>
          <w:szCs w:val="28"/>
          <w:lang w:val="en-US"/>
        </w:rPr>
        <w:t>VII</w:t>
      </w:r>
      <w:r w:rsidR="00FD7DD3" w:rsidRPr="00D622AF">
        <w:rPr>
          <w:rFonts w:ascii="TimesNewRomanPSMT" w:hAnsi="TimesNewRomanPSMT" w:cs="TimesNewRomanPSMT"/>
          <w:sz w:val="28"/>
          <w:szCs w:val="28"/>
        </w:rPr>
        <w:t>-</w:t>
      </w:r>
      <w:r w:rsidR="00FD7DD3" w:rsidRPr="00D622AF">
        <w:rPr>
          <w:rFonts w:ascii="TimesNewRomanPSMT" w:hAnsi="TimesNewRomanPSMT" w:cs="TimesNewRomanPSMT"/>
          <w:sz w:val="28"/>
          <w:szCs w:val="28"/>
          <w:lang w:val="en-US"/>
        </w:rPr>
        <w:t>XVIII</w:t>
      </w:r>
      <w:r w:rsidR="00FD7DD3" w:rsidRPr="00D622AF">
        <w:rPr>
          <w:rFonts w:ascii="TimesNewRomanPSMT" w:hAnsi="TimesNewRomanPSMT" w:cs="TimesNewRomanPSMT"/>
          <w:sz w:val="28"/>
          <w:szCs w:val="28"/>
        </w:rPr>
        <w:t xml:space="preserve"> вв.  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   </w:t>
      </w:r>
    </w:p>
    <w:p w:rsidR="00FD7DD3" w:rsidRPr="00D622AF" w:rsidRDefault="00FD7DD3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852CDE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FD7DD3" w:rsidRDefault="00FD7DD3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02345A" w:rsidRDefault="0002345A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02345A" w:rsidRDefault="0002345A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02345A" w:rsidRPr="00D622AF" w:rsidRDefault="0002345A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FD7DD3" w:rsidRPr="00D622AF" w:rsidRDefault="00FD7DD3" w:rsidP="00D622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8"/>
          <w:szCs w:val="28"/>
        </w:rPr>
      </w:pPr>
    </w:p>
    <w:p w:rsidR="00FD7DD3" w:rsidRPr="008F2B8F" w:rsidRDefault="00FD7DD3" w:rsidP="00D622AF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 w:rsidRPr="008F2B8F">
        <w:rPr>
          <w:rFonts w:ascii="TimesNewRomanPSMT" w:hAnsi="TimesNewRomanPSMT" w:cs="TimesNewRomanPSMT"/>
          <w:b/>
          <w:sz w:val="32"/>
          <w:szCs w:val="32"/>
        </w:rPr>
        <w:t>Заключение</w:t>
      </w:r>
    </w:p>
    <w:p w:rsidR="00852CDE" w:rsidRPr="00D622AF" w:rsidRDefault="00852CDE" w:rsidP="0059547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D7DD3" w:rsidRDefault="00FD7DD3" w:rsidP="00551367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22AF">
        <w:rPr>
          <w:rFonts w:ascii="TimesNewRomanPSMT" w:hAnsi="TimesNewRomanPSMT" w:cs="TimesNewRomanPSMT"/>
          <w:sz w:val="28"/>
          <w:szCs w:val="28"/>
        </w:rPr>
        <w:tab/>
      </w:r>
      <w:r w:rsidR="008F2B8F">
        <w:rPr>
          <w:rFonts w:ascii="TimesNewRomanPSMT" w:hAnsi="TimesNewRomanPSMT" w:cs="TimesNewRomanPSMT"/>
          <w:sz w:val="28"/>
          <w:szCs w:val="28"/>
        </w:rPr>
        <w:t>При р</w:t>
      </w:r>
      <w:r w:rsidRPr="00D622AF">
        <w:rPr>
          <w:rFonts w:ascii="TimesNewRomanPSMT" w:hAnsi="TimesNewRomanPSMT" w:cs="TimesNewRomanPSMT"/>
          <w:sz w:val="28"/>
          <w:szCs w:val="28"/>
        </w:rPr>
        <w:t>ассмотрени</w:t>
      </w:r>
      <w:r w:rsidR="008F2B8F">
        <w:rPr>
          <w:rFonts w:ascii="TimesNewRomanPSMT" w:hAnsi="TimesNewRomanPSMT" w:cs="TimesNewRomanPSMT"/>
          <w:sz w:val="28"/>
          <w:szCs w:val="28"/>
        </w:rPr>
        <w:t>и</w:t>
      </w:r>
      <w:r w:rsidRPr="00D622AF">
        <w:rPr>
          <w:rFonts w:ascii="TimesNewRomanPSMT" w:hAnsi="TimesNewRomanPSMT" w:cs="TimesNewRomanPSMT"/>
          <w:sz w:val="28"/>
          <w:szCs w:val="28"/>
        </w:rPr>
        <w:t xml:space="preserve"> философских исканий эпохи Возрождения, необходимо отметить неоднозначность оценок ее наследия. Несмотря на общее признание уникальности </w:t>
      </w:r>
      <w:r w:rsidR="0099463E" w:rsidRPr="00D622AF">
        <w:rPr>
          <w:rFonts w:ascii="TimesNewRomanPSMT" w:hAnsi="TimesNewRomanPSMT" w:cs="TimesNewRomanPSMT"/>
          <w:sz w:val="28"/>
          <w:szCs w:val="28"/>
        </w:rPr>
        <w:t>ренессансной культуры в целом</w:t>
      </w:r>
      <w:r w:rsidR="00D159A2" w:rsidRPr="00D622AF">
        <w:rPr>
          <w:rFonts w:ascii="TimesNewRomanPSMT" w:hAnsi="TimesNewRomanPSMT" w:cs="TimesNewRomanPSMT"/>
          <w:sz w:val="28"/>
          <w:szCs w:val="28"/>
        </w:rPr>
        <w:t xml:space="preserve"> этот период долгое время не считался оригинальным в развитии философии и, следовательно, достойным выделения в качестве самостоятельного этапа философской мысли. Однако двойственность и противоречивость философского мышления этого времени не должны умалять его значения для последующего развития философии, ставить под сомнение заслуги мыслителей Ренессанса в преодолении средневековой схоластики и созданию основ философии Нового времени.  </w:t>
      </w:r>
    </w:p>
    <w:p w:rsidR="00551367" w:rsidRDefault="00551367" w:rsidP="0055136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F2B8F">
        <w:rPr>
          <w:rFonts w:ascii="TimesNewRomanPSMT" w:hAnsi="TimesNewRomanPSMT" w:cs="TimesNewRomanPSMT"/>
          <w:sz w:val="28"/>
          <w:szCs w:val="28"/>
        </w:rPr>
        <w:t xml:space="preserve">Историческое значение эпохи возрождения связывают с идеологией и художественной практикой гуманизма, провозгласившего величие и достоинство человека, его красоту и совершенство, и утвердившего незыблемость прав человека на счастливую жизнь, творческую деятельность. </w:t>
      </w:r>
    </w:p>
    <w:p w:rsidR="00551367" w:rsidRPr="008F2B8F" w:rsidRDefault="00551367" w:rsidP="0055136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F2B8F">
        <w:rPr>
          <w:rFonts w:ascii="TimesNewRomanPSMT" w:hAnsi="TimesNewRomanPSMT" w:cs="TimesNewRomanPSMT"/>
          <w:sz w:val="28"/>
          <w:szCs w:val="28"/>
        </w:rPr>
        <w:t>Гуманисты подчеркнули самоценность человеческой личности, независимость достоинства личности от происхождения и родовитости, способность человека к постоянному совершенствованию и уверенность в его безграничных способностях. Они видели его предназначение в активном созидательном действии, познании и преобразовании, в украшении своим трудом, развитии искусств, наук и ремесел.</w:t>
      </w:r>
    </w:p>
    <w:p w:rsidR="00F019D3" w:rsidRDefault="00F019D3" w:rsidP="005513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F2B8F">
        <w:rPr>
          <w:rFonts w:ascii="TimesNewRomanPSMT" w:hAnsi="TimesNewRomanPSMT" w:cs="TimesNewRomanPSMT"/>
          <w:sz w:val="28"/>
          <w:szCs w:val="28"/>
        </w:rPr>
        <w:t>Благодаря филологической и переводческой деятельност</w:t>
      </w:r>
      <w:r w:rsidR="008F2B8F">
        <w:rPr>
          <w:rFonts w:ascii="TimesNewRomanPSMT" w:hAnsi="TimesNewRomanPSMT" w:cs="TimesNewRomanPSMT"/>
          <w:sz w:val="28"/>
          <w:szCs w:val="28"/>
        </w:rPr>
        <w:t xml:space="preserve">и </w:t>
      </w:r>
      <w:r w:rsidR="00551367">
        <w:rPr>
          <w:rFonts w:ascii="TimesNewRomanPSMT" w:hAnsi="TimesNewRomanPSMT" w:cs="TimesNewRomanPSMT"/>
          <w:sz w:val="28"/>
          <w:szCs w:val="28"/>
        </w:rPr>
        <w:t xml:space="preserve">филсофов </w:t>
      </w:r>
      <w:r w:rsidR="008F2B8F">
        <w:rPr>
          <w:rFonts w:ascii="TimesNewRomanPSMT" w:hAnsi="TimesNewRomanPSMT" w:cs="TimesNewRomanPSMT"/>
          <w:sz w:val="28"/>
          <w:szCs w:val="28"/>
        </w:rPr>
        <w:t xml:space="preserve">эпохи Возрождения, </w:t>
      </w:r>
      <w:r w:rsidRPr="008F2B8F">
        <w:rPr>
          <w:rFonts w:ascii="TimesNewRomanPSMT" w:hAnsi="TimesNewRomanPSMT" w:cs="TimesNewRomanPSMT"/>
          <w:sz w:val="28"/>
          <w:szCs w:val="28"/>
        </w:rPr>
        <w:t>европейская философия получила в свое распоряжение многочисленные памятники</w:t>
      </w:r>
      <w:r w:rsidR="008F2B8F">
        <w:rPr>
          <w:rFonts w:ascii="TimesNewRomanPSMT" w:hAnsi="TimesNewRomanPSMT" w:cs="TimesNewRomanPSMT"/>
          <w:sz w:val="28"/>
          <w:szCs w:val="28"/>
        </w:rPr>
        <w:t xml:space="preserve"> </w:t>
      </w:r>
      <w:r w:rsidRPr="008F2B8F">
        <w:rPr>
          <w:rFonts w:ascii="TimesNewRomanPSMT" w:hAnsi="TimesNewRomanPSMT" w:cs="TimesNewRomanPSMT"/>
          <w:sz w:val="28"/>
          <w:szCs w:val="28"/>
        </w:rPr>
        <w:t>греческой и римской философской мысли, а также их комментарии. Но последние, в отличие</w:t>
      </w:r>
      <w:r w:rsidR="008F2B8F">
        <w:rPr>
          <w:rFonts w:ascii="TimesNewRomanPSMT" w:hAnsi="TimesNewRomanPSMT" w:cs="TimesNewRomanPSMT"/>
          <w:sz w:val="28"/>
          <w:szCs w:val="28"/>
        </w:rPr>
        <w:t xml:space="preserve"> </w:t>
      </w:r>
      <w:r w:rsidRPr="008F2B8F">
        <w:rPr>
          <w:rFonts w:ascii="TimesNewRomanPSMT" w:hAnsi="TimesNewRomanPSMT" w:cs="TimesNewRomanPSMT"/>
          <w:sz w:val="28"/>
          <w:szCs w:val="28"/>
        </w:rPr>
        <w:t>от средневековых, были ориентированы не на противостояние, а на диалог,</w:t>
      </w:r>
      <w:r w:rsidR="008F2B8F">
        <w:rPr>
          <w:rFonts w:ascii="TimesNewRomanPSMT" w:hAnsi="TimesNewRomanPSMT" w:cs="TimesNewRomanPSMT"/>
          <w:sz w:val="28"/>
          <w:szCs w:val="28"/>
        </w:rPr>
        <w:t xml:space="preserve"> </w:t>
      </w:r>
      <w:r w:rsidRPr="008F2B8F">
        <w:rPr>
          <w:rFonts w:ascii="TimesNewRomanPSMT" w:hAnsi="TimesNewRomanPSMT" w:cs="TimesNewRomanPSMT"/>
          <w:sz w:val="28"/>
          <w:szCs w:val="28"/>
        </w:rPr>
        <w:t>взаимопроникновение земного, природного и божественного.</w:t>
      </w:r>
    </w:p>
    <w:p w:rsidR="00551367" w:rsidRDefault="00551367" w:rsidP="005513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551367" w:rsidRDefault="00551367" w:rsidP="0090590A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551367">
        <w:rPr>
          <w:rFonts w:ascii="TimesNewRomanPSMT" w:hAnsi="TimesNewRomanPSMT" w:cs="TimesNewRomanPSMT"/>
          <w:b/>
          <w:sz w:val="28"/>
          <w:szCs w:val="28"/>
        </w:rPr>
        <w:t>Список использованной литературы</w:t>
      </w:r>
    </w:p>
    <w:p w:rsidR="00551367" w:rsidRPr="0090590A" w:rsidRDefault="0090590A" w:rsidP="0090590A">
      <w:pPr>
        <w:pStyle w:val="a3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1. </w:t>
      </w:r>
      <w:r w:rsidR="00551367" w:rsidRPr="0090590A">
        <w:rPr>
          <w:sz w:val="28"/>
          <w:szCs w:val="28"/>
        </w:rPr>
        <w:t xml:space="preserve">Бруно Дж. Диалоги. М.: Гос. Изд-во полит. Литературы, 1949. </w:t>
      </w:r>
    </w:p>
    <w:p w:rsidR="00551367" w:rsidRPr="0090590A" w:rsidRDefault="0090590A" w:rsidP="0090590A">
      <w:pPr>
        <w:pStyle w:val="a3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>2.</w:t>
      </w:r>
      <w:r w:rsidR="00551367" w:rsidRPr="0090590A">
        <w:rPr>
          <w:sz w:val="28"/>
          <w:szCs w:val="28"/>
        </w:rPr>
        <w:t>Валла Л. О наслаждении// Антол</w:t>
      </w:r>
      <w:r w:rsidRPr="0090590A">
        <w:rPr>
          <w:sz w:val="28"/>
          <w:szCs w:val="28"/>
        </w:rPr>
        <w:t>о</w:t>
      </w:r>
      <w:r w:rsidR="00551367" w:rsidRPr="0090590A">
        <w:rPr>
          <w:sz w:val="28"/>
          <w:szCs w:val="28"/>
        </w:rPr>
        <w:t>гия мир</w:t>
      </w:r>
      <w:r w:rsidR="00D648B4">
        <w:rPr>
          <w:sz w:val="28"/>
          <w:szCs w:val="28"/>
        </w:rPr>
        <w:t>.</w:t>
      </w:r>
      <w:r w:rsidR="00551367" w:rsidRPr="0090590A">
        <w:rPr>
          <w:sz w:val="28"/>
          <w:szCs w:val="28"/>
        </w:rPr>
        <w:t xml:space="preserve"> философии.Т.2 М.: Мысль, 1970</w:t>
      </w:r>
      <w:r w:rsidRPr="0090590A">
        <w:rPr>
          <w:sz w:val="28"/>
          <w:szCs w:val="28"/>
        </w:rPr>
        <w:t xml:space="preserve">. </w:t>
      </w:r>
    </w:p>
    <w:p w:rsidR="0090590A" w:rsidRPr="0090590A" w:rsidRDefault="0090590A" w:rsidP="0090590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90A">
        <w:rPr>
          <w:rStyle w:val="a4"/>
          <w:sz w:val="28"/>
          <w:szCs w:val="28"/>
        </w:rPr>
        <w:t xml:space="preserve"> </w:t>
      </w:r>
      <w:r w:rsidRPr="0090590A">
        <w:rPr>
          <w:sz w:val="28"/>
          <w:szCs w:val="28"/>
        </w:rPr>
        <w:t xml:space="preserve">3. Горфункель А.X. Философия эпохи Возрождения. М., 1980. </w:t>
      </w:r>
    </w:p>
    <w:p w:rsidR="0090590A" w:rsidRPr="0090590A" w:rsidRDefault="0090590A" w:rsidP="0090590A">
      <w:pPr>
        <w:pStyle w:val="a3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4. Гуревич А.Я. Категории средневековой культуры. М.: Мысль, 1972. </w:t>
      </w:r>
    </w:p>
    <w:p w:rsidR="00551367" w:rsidRPr="0090590A" w:rsidRDefault="0090590A" w:rsidP="0090590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5. </w:t>
      </w:r>
      <w:r w:rsidR="00551367" w:rsidRPr="0090590A">
        <w:rPr>
          <w:sz w:val="28"/>
          <w:szCs w:val="28"/>
        </w:rPr>
        <w:t>Данте Алигьери. Божественная комедия. М ., 1992.</w:t>
      </w:r>
    </w:p>
    <w:p w:rsidR="0090590A" w:rsidRPr="0090590A" w:rsidRDefault="0090590A" w:rsidP="0090590A">
      <w:pPr>
        <w:pStyle w:val="a3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6. </w:t>
      </w:r>
      <w:r w:rsidR="00551367" w:rsidRPr="0090590A">
        <w:rPr>
          <w:sz w:val="28"/>
          <w:szCs w:val="28"/>
        </w:rPr>
        <w:t xml:space="preserve">Джованни Пико делла Мирандола, Речь о достоинстве человека // Эстетика Ренессанса: Антология. Т.1. М.: Исскуство, 1981. </w:t>
      </w:r>
    </w:p>
    <w:p w:rsidR="0090590A" w:rsidRPr="0090590A" w:rsidRDefault="0090590A" w:rsidP="0090590A">
      <w:pPr>
        <w:pStyle w:val="a3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7. </w:t>
      </w:r>
      <w:r w:rsidR="00551367" w:rsidRPr="0090590A">
        <w:rPr>
          <w:sz w:val="28"/>
          <w:szCs w:val="28"/>
        </w:rPr>
        <w:t>Золотухина Е.В. Кохановский В.П. Философия для аспирантов. – М.: Ф</w:t>
      </w:r>
      <w:r w:rsidRPr="0090590A">
        <w:rPr>
          <w:sz w:val="28"/>
          <w:szCs w:val="28"/>
        </w:rPr>
        <w:t xml:space="preserve">еникс, 2006   </w:t>
      </w:r>
    </w:p>
    <w:p w:rsidR="0090590A" w:rsidRPr="0090590A" w:rsidRDefault="0090590A" w:rsidP="0090590A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90590A">
        <w:rPr>
          <w:rFonts w:ascii="TimesNewRomanPSMT" w:hAnsi="TimesNewRomanPSMT" w:cs="TimesNewRomanPSMT"/>
          <w:sz w:val="28"/>
          <w:szCs w:val="28"/>
        </w:rPr>
        <w:t xml:space="preserve">8. Зубов В.П. Леонардо да Винчи. М., 1961. </w:t>
      </w:r>
    </w:p>
    <w:p w:rsidR="00551367" w:rsidRPr="0090590A" w:rsidRDefault="0090590A" w:rsidP="0090590A">
      <w:pPr>
        <w:pStyle w:val="a3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9. </w:t>
      </w:r>
      <w:r w:rsidR="00551367" w:rsidRPr="0090590A">
        <w:rPr>
          <w:sz w:val="28"/>
          <w:szCs w:val="28"/>
        </w:rPr>
        <w:t>Кампанелла Т. О превосходстве человека над животными и о божественности его души</w:t>
      </w:r>
      <w:r w:rsidRPr="0090590A">
        <w:rPr>
          <w:sz w:val="28"/>
          <w:szCs w:val="28"/>
        </w:rPr>
        <w:t xml:space="preserve"> </w:t>
      </w:r>
      <w:r w:rsidR="00551367" w:rsidRPr="0090590A">
        <w:rPr>
          <w:sz w:val="28"/>
          <w:szCs w:val="28"/>
        </w:rPr>
        <w:t>//</w:t>
      </w:r>
      <w:r w:rsidRPr="0090590A">
        <w:rPr>
          <w:sz w:val="28"/>
          <w:szCs w:val="28"/>
        </w:rPr>
        <w:t xml:space="preserve"> </w:t>
      </w:r>
      <w:r w:rsidR="00551367" w:rsidRPr="0090590A">
        <w:rPr>
          <w:sz w:val="28"/>
          <w:szCs w:val="28"/>
        </w:rPr>
        <w:t xml:space="preserve">Эстетика Ренессанса: Антология. Т.1. М.: Искусство, 1981. </w:t>
      </w:r>
    </w:p>
    <w:p w:rsidR="0090590A" w:rsidRPr="0090590A" w:rsidRDefault="0090590A" w:rsidP="0090590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10. История эстетики. Памятники мировой эстетической мысли. М., 962.Т. 1. </w:t>
      </w:r>
    </w:p>
    <w:p w:rsidR="0090590A" w:rsidRPr="0090590A" w:rsidRDefault="0090590A" w:rsidP="0090590A">
      <w:pPr>
        <w:pStyle w:val="a3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90590A">
        <w:rPr>
          <w:rFonts w:ascii="TimesNewRomanPSMT" w:hAnsi="TimesNewRomanPSMT" w:cs="TimesNewRomanPSMT"/>
          <w:sz w:val="28"/>
          <w:szCs w:val="28"/>
        </w:rPr>
        <w:t>11. Кузанский Н. Соч . в 2 томах . Т . 2. М ., 1979.</w:t>
      </w:r>
    </w:p>
    <w:p w:rsidR="0090590A" w:rsidRPr="0090590A" w:rsidRDefault="0090590A" w:rsidP="0090590A">
      <w:pPr>
        <w:pStyle w:val="a3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12. Леонардо да Винчи. Об истинной и ложной науке // Антология мировой философии. Т.2. М.: Мысль, 1970. </w:t>
      </w:r>
    </w:p>
    <w:p w:rsidR="00551367" w:rsidRPr="0090590A" w:rsidRDefault="0090590A" w:rsidP="0090590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 13. Медведев И.П. Византийский гуманизм XIV-XV вв . Л ., 1976. </w:t>
      </w:r>
    </w:p>
    <w:p w:rsidR="00551367" w:rsidRPr="0090590A" w:rsidRDefault="0090590A" w:rsidP="0090590A">
      <w:pPr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14. </w:t>
      </w:r>
      <w:r w:rsidR="00551367" w:rsidRPr="0090590A">
        <w:rPr>
          <w:sz w:val="28"/>
          <w:szCs w:val="28"/>
        </w:rPr>
        <w:t xml:space="preserve">Новейший философский словарь </w:t>
      </w:r>
      <w:r w:rsidRPr="0090590A">
        <w:rPr>
          <w:sz w:val="28"/>
          <w:szCs w:val="28"/>
        </w:rPr>
        <w:t xml:space="preserve">/ </w:t>
      </w:r>
      <w:r w:rsidR="00551367" w:rsidRPr="0090590A">
        <w:rPr>
          <w:sz w:val="28"/>
          <w:szCs w:val="28"/>
        </w:rPr>
        <w:t xml:space="preserve">Сост. А.А. Грицанов. - Мн.: Изд. В.М. Скакун, 1998. </w:t>
      </w:r>
    </w:p>
    <w:p w:rsidR="00551367" w:rsidRPr="0090590A" w:rsidRDefault="0090590A" w:rsidP="0090590A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90590A">
        <w:rPr>
          <w:rFonts w:ascii="TimesNewRomanPSMT" w:hAnsi="TimesNewRomanPSMT" w:cs="TimesNewRomanPSMT"/>
          <w:sz w:val="28"/>
          <w:szCs w:val="28"/>
        </w:rPr>
        <w:t xml:space="preserve">15. </w:t>
      </w:r>
      <w:r w:rsidR="00551367" w:rsidRPr="0090590A">
        <w:rPr>
          <w:rFonts w:ascii="TimesNewRomanPSMT" w:hAnsi="TimesNewRomanPSMT" w:cs="TimesNewRomanPSMT"/>
          <w:sz w:val="28"/>
          <w:szCs w:val="28"/>
        </w:rPr>
        <w:t>Неретина С.С. Абеляр и Петрарка: пути самопознания личности //Вопросы философии . 1992. № 3.</w:t>
      </w:r>
    </w:p>
    <w:p w:rsidR="00551367" w:rsidRPr="0090590A" w:rsidRDefault="0090590A" w:rsidP="0090590A">
      <w:pPr>
        <w:pStyle w:val="a3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90590A">
        <w:rPr>
          <w:sz w:val="28"/>
          <w:szCs w:val="28"/>
        </w:rPr>
        <w:t xml:space="preserve">16. Реале Дж., Антисери Д. Западная философия от истоков до наших дней. Т.2. СПб.: Петрополис, 1994. </w:t>
      </w:r>
    </w:p>
    <w:p w:rsidR="00D648B4" w:rsidRDefault="0090590A" w:rsidP="0090590A">
      <w:pPr>
        <w:pStyle w:val="a3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17. </w:t>
      </w:r>
      <w:r w:rsidR="00551367" w:rsidRPr="0090590A">
        <w:rPr>
          <w:sz w:val="28"/>
          <w:szCs w:val="28"/>
        </w:rPr>
        <w:t>Философия Ренессанса // в кн.: История философии в кратком изложении – М.: 1991.</w:t>
      </w:r>
      <w:r w:rsidR="00D648B4">
        <w:rPr>
          <w:sz w:val="28"/>
          <w:szCs w:val="28"/>
        </w:rPr>
        <w:t xml:space="preserve"> </w:t>
      </w:r>
    </w:p>
    <w:p w:rsidR="00551367" w:rsidRPr="0090590A" w:rsidRDefault="0090590A" w:rsidP="0090590A">
      <w:pPr>
        <w:pStyle w:val="a3"/>
        <w:spacing w:line="360" w:lineRule="auto"/>
        <w:jc w:val="both"/>
        <w:rPr>
          <w:sz w:val="28"/>
          <w:szCs w:val="28"/>
        </w:rPr>
      </w:pPr>
      <w:r w:rsidRPr="0090590A">
        <w:rPr>
          <w:sz w:val="28"/>
          <w:szCs w:val="28"/>
        </w:rPr>
        <w:t xml:space="preserve">18. </w:t>
      </w:r>
      <w:r w:rsidR="00551367" w:rsidRPr="0090590A">
        <w:rPr>
          <w:sz w:val="28"/>
          <w:szCs w:val="28"/>
        </w:rPr>
        <w:t>Философия: учебник/ Под. ред. В.Н. Лавриненко, В.П. Ратникова. – М.: ЮНИТИ-ДАНА, 2010. с. 106</w:t>
      </w:r>
      <w:bookmarkStart w:id="0" w:name="_GoBack"/>
      <w:bookmarkEnd w:id="0"/>
    </w:p>
    <w:sectPr w:rsidR="00551367" w:rsidRPr="0090590A" w:rsidSect="0002345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C7C" w:rsidRDefault="00171C7C">
      <w:r>
        <w:separator/>
      </w:r>
    </w:p>
  </w:endnote>
  <w:endnote w:type="continuationSeparator" w:id="0">
    <w:p w:rsidR="00171C7C" w:rsidRDefault="0017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CDE" w:rsidRDefault="00852CDE" w:rsidP="0002345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2CDE" w:rsidRDefault="00852CDE" w:rsidP="00852CD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CDE" w:rsidRDefault="00852CDE" w:rsidP="00852CD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C7C" w:rsidRDefault="00171C7C">
      <w:r>
        <w:separator/>
      </w:r>
    </w:p>
  </w:footnote>
  <w:footnote w:type="continuationSeparator" w:id="0">
    <w:p w:rsidR="00171C7C" w:rsidRDefault="00171C7C">
      <w:r>
        <w:continuationSeparator/>
      </w:r>
    </w:p>
  </w:footnote>
  <w:footnote w:id="1">
    <w:p w:rsidR="00D1533C" w:rsidRDefault="00D1533C">
      <w:pPr>
        <w:pStyle w:val="a3"/>
      </w:pPr>
      <w:r>
        <w:rPr>
          <w:rStyle w:val="a4"/>
        </w:rPr>
        <w:footnoteRef/>
      </w:r>
      <w:r>
        <w:t xml:space="preserve"> Философия: учебник/ Под. ред. В.Н. Лавриненко, В.П. Ратникова. – М.: ЮНИТИ-ДАНА, 2010. с. 106</w:t>
      </w:r>
    </w:p>
  </w:footnote>
  <w:footnote w:id="2">
    <w:p w:rsidR="00D308C8" w:rsidRPr="00D308C8" w:rsidRDefault="00D308C8">
      <w:pPr>
        <w:pStyle w:val="a3"/>
      </w:pPr>
      <w:r>
        <w:rPr>
          <w:rStyle w:val="a4"/>
        </w:rPr>
        <w:footnoteRef/>
      </w:r>
      <w:r>
        <w:t xml:space="preserve"> </w:t>
      </w:r>
      <w:r w:rsidRPr="00D308C8">
        <w:t xml:space="preserve">Новейший философский словарь / Сост. А.А. Грицанов. - Мн.: Изд. В.М. Скакун, 1998. </w:t>
      </w:r>
      <w:r w:rsidR="00B23AE5">
        <w:t>–</w:t>
      </w:r>
      <w:r w:rsidRPr="00D308C8">
        <w:t xml:space="preserve"> </w:t>
      </w:r>
      <w:r w:rsidR="00B23AE5">
        <w:t xml:space="preserve">с.98 </w:t>
      </w:r>
    </w:p>
  </w:footnote>
  <w:footnote w:id="3">
    <w:p w:rsidR="00F019D3" w:rsidRPr="00F019D3" w:rsidRDefault="00F019D3" w:rsidP="00F019D3">
      <w:pPr>
        <w:autoSpaceDE w:val="0"/>
        <w:autoSpaceDN w:val="0"/>
        <w:adjustRightInd w:val="0"/>
        <w:rPr>
          <w:sz w:val="20"/>
          <w:szCs w:val="20"/>
        </w:rPr>
      </w:pPr>
      <w:r w:rsidRPr="00F019D3">
        <w:rPr>
          <w:rStyle w:val="a4"/>
          <w:sz w:val="20"/>
          <w:szCs w:val="20"/>
        </w:rPr>
        <w:footnoteRef/>
      </w:r>
      <w:r w:rsidRPr="00F019D3">
        <w:rPr>
          <w:sz w:val="20"/>
          <w:szCs w:val="20"/>
        </w:rPr>
        <w:t xml:space="preserve"> </w:t>
      </w:r>
      <w:r>
        <w:rPr>
          <w:sz w:val="20"/>
          <w:szCs w:val="20"/>
        </w:rPr>
        <w:t>Данте Алигьери</w:t>
      </w:r>
      <w:r w:rsidRPr="00F019D3">
        <w:rPr>
          <w:sz w:val="20"/>
          <w:szCs w:val="20"/>
        </w:rPr>
        <w:t>. Божественная комедия. М ., 1992.</w:t>
      </w:r>
    </w:p>
  </w:footnote>
  <w:footnote w:id="4">
    <w:p w:rsidR="00D6575B" w:rsidRPr="00D6575B" w:rsidRDefault="00D6575B" w:rsidP="00D657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D6575B">
        <w:rPr>
          <w:rStyle w:val="a4"/>
          <w:sz w:val="20"/>
          <w:szCs w:val="20"/>
        </w:rPr>
        <w:footnoteRef/>
      </w:r>
      <w:r w:rsidRPr="00D6575B">
        <w:rPr>
          <w:sz w:val="20"/>
          <w:szCs w:val="20"/>
        </w:rPr>
        <w:t xml:space="preserve"> </w:t>
      </w:r>
      <w:r w:rsidRPr="00D6575B">
        <w:rPr>
          <w:rFonts w:ascii="TimesNewRomanPSMT" w:hAnsi="TimesNewRomanPSMT" w:cs="TimesNewRomanPSMT"/>
          <w:sz w:val="20"/>
          <w:szCs w:val="20"/>
        </w:rPr>
        <w:t>Неретина С.С. Абеляр и Петрарка: пути самопознания личности //Вопросы философии . 1992. № 3.</w:t>
      </w:r>
    </w:p>
    <w:p w:rsidR="00D6575B" w:rsidRPr="00D6575B" w:rsidRDefault="00D6575B">
      <w:pPr>
        <w:pStyle w:val="a3"/>
      </w:pPr>
    </w:p>
  </w:footnote>
  <w:footnote w:id="5">
    <w:p w:rsidR="00D1533C" w:rsidRDefault="00D1533C">
      <w:pPr>
        <w:pStyle w:val="a3"/>
      </w:pPr>
      <w:r>
        <w:rPr>
          <w:rStyle w:val="a4"/>
        </w:rPr>
        <w:footnoteRef/>
      </w:r>
      <w:r>
        <w:t xml:space="preserve">  Золотухина Е.В. Кохановский В.П. Философия для аспирантов. – М.: Феникс, 2006   с.97</w:t>
      </w:r>
    </w:p>
  </w:footnote>
  <w:footnote w:id="6">
    <w:p w:rsidR="005E2F21" w:rsidRDefault="005E2F21">
      <w:pPr>
        <w:pStyle w:val="a3"/>
      </w:pPr>
      <w:r>
        <w:rPr>
          <w:rStyle w:val="a4"/>
        </w:rPr>
        <w:footnoteRef/>
      </w:r>
      <w:r>
        <w:t xml:space="preserve"> Философия Ренессанса // в кн.: История философии в кратком изложении – М.: 1991. с.295</w:t>
      </w:r>
    </w:p>
  </w:footnote>
  <w:footnote w:id="7">
    <w:p w:rsidR="00D50947" w:rsidRDefault="00D50947">
      <w:pPr>
        <w:pStyle w:val="a3"/>
      </w:pPr>
      <w:r>
        <w:rPr>
          <w:rStyle w:val="a4"/>
        </w:rPr>
        <w:footnoteRef/>
      </w:r>
      <w:r>
        <w:t xml:space="preserve"> Реале Дж., Антисери Д. Западная философия от истоков до наших дней. Т.2. СПб.: Петрополис, 1994. с.247</w:t>
      </w:r>
    </w:p>
  </w:footnote>
  <w:footnote w:id="8">
    <w:p w:rsidR="00B53E04" w:rsidRDefault="00B53E04">
      <w:pPr>
        <w:pStyle w:val="a3"/>
      </w:pPr>
      <w:r>
        <w:rPr>
          <w:rStyle w:val="a4"/>
        </w:rPr>
        <w:footnoteRef/>
      </w:r>
      <w:r>
        <w:t xml:space="preserve"> Вала Л. О наслаждении// Антол</w:t>
      </w:r>
      <w:r w:rsidR="00D648B4">
        <w:t>о</w:t>
      </w:r>
      <w:r>
        <w:t>гия мировой философии. Т.2 М.: Мысль, 1970. с. 81</w:t>
      </w:r>
    </w:p>
  </w:footnote>
  <w:footnote w:id="9">
    <w:p w:rsidR="00D1533C" w:rsidRDefault="00D1533C">
      <w:pPr>
        <w:pStyle w:val="a3"/>
      </w:pPr>
      <w:r>
        <w:rPr>
          <w:rStyle w:val="a4"/>
        </w:rPr>
        <w:footnoteRef/>
      </w:r>
      <w:r>
        <w:t xml:space="preserve"> Гуревич А.Я</w:t>
      </w:r>
      <w:r w:rsidR="00D648B4">
        <w:t>. Категории средневековой культу</w:t>
      </w:r>
      <w:r>
        <w:t>ры. М.: Мысль, 1972. с.273</w:t>
      </w:r>
    </w:p>
  </w:footnote>
  <w:footnote w:id="10">
    <w:p w:rsidR="00D1533C" w:rsidRPr="00D648B4" w:rsidRDefault="00D1533C" w:rsidP="00C80BFA">
      <w:pPr>
        <w:autoSpaceDE w:val="0"/>
        <w:autoSpaceDN w:val="0"/>
        <w:adjustRightInd w:val="0"/>
        <w:rPr>
          <w:sz w:val="20"/>
          <w:szCs w:val="20"/>
        </w:rPr>
      </w:pPr>
      <w:r w:rsidRPr="00D648B4">
        <w:rPr>
          <w:rStyle w:val="a4"/>
          <w:sz w:val="20"/>
          <w:szCs w:val="20"/>
        </w:rPr>
        <w:footnoteRef/>
      </w:r>
      <w:r w:rsidRPr="00D648B4">
        <w:rPr>
          <w:sz w:val="20"/>
          <w:szCs w:val="20"/>
        </w:rPr>
        <w:t xml:space="preserve"> Медведев И.П. Византийский гуманизм XIV-XV вв . Л ., 1976. С . 61</w:t>
      </w:r>
    </w:p>
  </w:footnote>
  <w:footnote w:id="11">
    <w:p w:rsidR="00D1533C" w:rsidRPr="00D648B4" w:rsidRDefault="00D1533C">
      <w:pPr>
        <w:pStyle w:val="a3"/>
      </w:pPr>
      <w:r w:rsidRPr="00D648B4">
        <w:rPr>
          <w:rStyle w:val="a4"/>
        </w:rPr>
        <w:footnoteRef/>
      </w:r>
      <w:r w:rsidRPr="00D648B4">
        <w:t xml:space="preserve"> </w:t>
      </w:r>
      <w:r w:rsidRPr="00D648B4">
        <w:rPr>
          <w:rFonts w:ascii="TimesNewRomanPSMT" w:hAnsi="TimesNewRomanPSMT" w:cs="TimesNewRomanPSMT"/>
        </w:rPr>
        <w:t>Кузанский Н .Соч . В 2 т . Т . 2. М ., 1979. С . 103.</w:t>
      </w:r>
    </w:p>
  </w:footnote>
  <w:footnote w:id="12">
    <w:p w:rsidR="00D1533C" w:rsidRPr="00D6575B" w:rsidRDefault="00D1533C" w:rsidP="00475F75">
      <w:pPr>
        <w:autoSpaceDE w:val="0"/>
        <w:autoSpaceDN w:val="0"/>
        <w:adjustRightInd w:val="0"/>
        <w:rPr>
          <w:sz w:val="20"/>
          <w:szCs w:val="20"/>
        </w:rPr>
      </w:pPr>
      <w:r w:rsidRPr="00D6575B">
        <w:rPr>
          <w:rStyle w:val="a4"/>
          <w:sz w:val="20"/>
          <w:szCs w:val="20"/>
        </w:rPr>
        <w:footnoteRef/>
      </w:r>
      <w:r w:rsidRPr="00D6575B">
        <w:rPr>
          <w:sz w:val="20"/>
          <w:szCs w:val="20"/>
        </w:rPr>
        <w:t xml:space="preserve"> Горфункель А.X. Философия эпохи Возрождения. М., 1980. с. 88.</w:t>
      </w:r>
    </w:p>
  </w:footnote>
  <w:footnote w:id="13">
    <w:p w:rsidR="00C81311" w:rsidRDefault="00C81311">
      <w:pPr>
        <w:pStyle w:val="a3"/>
      </w:pPr>
      <w:r>
        <w:rPr>
          <w:rStyle w:val="a4"/>
        </w:rPr>
        <w:footnoteRef/>
      </w:r>
      <w:r>
        <w:t xml:space="preserve"> Кампанелла Т. О превосходстве человека над животными и о божественности его души//Эстетика </w:t>
      </w:r>
      <w:r w:rsidR="00D648B4">
        <w:t xml:space="preserve">  </w:t>
      </w:r>
      <w:r>
        <w:t>Ренессанса: Антология. Т.1. М.: Искусство, 1981. с.422, 424</w:t>
      </w:r>
    </w:p>
  </w:footnote>
  <w:footnote w:id="14">
    <w:p w:rsidR="00D1533C" w:rsidRPr="00D6575B" w:rsidRDefault="00D1533C" w:rsidP="00DA1B0A">
      <w:pPr>
        <w:autoSpaceDE w:val="0"/>
        <w:autoSpaceDN w:val="0"/>
        <w:adjustRightInd w:val="0"/>
        <w:rPr>
          <w:sz w:val="20"/>
          <w:szCs w:val="20"/>
        </w:rPr>
      </w:pPr>
      <w:r w:rsidRPr="00D6575B">
        <w:rPr>
          <w:rStyle w:val="a4"/>
          <w:sz w:val="20"/>
          <w:szCs w:val="20"/>
        </w:rPr>
        <w:footnoteRef/>
      </w:r>
      <w:r w:rsidRPr="00D6575B">
        <w:rPr>
          <w:sz w:val="20"/>
          <w:szCs w:val="20"/>
        </w:rPr>
        <w:t xml:space="preserve"> История эстетики. Памятники мировой эстетической мысли. М., 1962. Т. 1. с. 508.</w:t>
      </w:r>
    </w:p>
  </w:footnote>
  <w:footnote w:id="15">
    <w:p w:rsidR="00E2529D" w:rsidRDefault="00E2529D">
      <w:pPr>
        <w:pStyle w:val="a3"/>
      </w:pPr>
      <w:r>
        <w:rPr>
          <w:rStyle w:val="a4"/>
        </w:rPr>
        <w:footnoteRef/>
      </w:r>
      <w:r>
        <w:t xml:space="preserve"> Джованни Пико делла </w:t>
      </w:r>
      <w:r w:rsidR="00651BC3">
        <w:t>Мирандола, Речь о достоинстве человека // Эстетика Ренессанса: Антология. Т.1. М.: Иску</w:t>
      </w:r>
      <w:r w:rsidR="00D648B4">
        <w:t>с</w:t>
      </w:r>
      <w:r w:rsidR="00651BC3">
        <w:t xml:space="preserve">ство, 1981. с.249. </w:t>
      </w:r>
    </w:p>
  </w:footnote>
  <w:footnote w:id="16">
    <w:p w:rsidR="00651BC3" w:rsidRDefault="00651BC3">
      <w:pPr>
        <w:pStyle w:val="a3"/>
      </w:pPr>
      <w:r>
        <w:rPr>
          <w:rStyle w:val="a4"/>
        </w:rPr>
        <w:footnoteRef/>
      </w:r>
      <w:r>
        <w:t xml:space="preserve"> Философия: учебник/Под ред. В.Н. Лавриненко, В.П. Ратникова. – М.: ЮНИТИ-ДАНА, 2010. с.121 </w:t>
      </w:r>
    </w:p>
  </w:footnote>
  <w:footnote w:id="17">
    <w:p w:rsidR="00D1533C" w:rsidRDefault="00D1533C">
      <w:pPr>
        <w:pStyle w:val="a3"/>
      </w:pPr>
      <w:r>
        <w:rPr>
          <w:rStyle w:val="a4"/>
        </w:rPr>
        <w:footnoteRef/>
      </w:r>
      <w:r>
        <w:t xml:space="preserve"> Бруно Дж. Диалоги. М.: Гос. Изд-во полит. Литературы, 1949. с. 273. </w:t>
      </w:r>
    </w:p>
  </w:footnote>
  <w:footnote w:id="18">
    <w:p w:rsidR="00D1533C" w:rsidRDefault="00D1533C">
      <w:pPr>
        <w:pStyle w:val="a3"/>
      </w:pPr>
      <w:r>
        <w:rPr>
          <w:rStyle w:val="a4"/>
        </w:rPr>
        <w:footnoteRef/>
      </w:r>
      <w:r>
        <w:t xml:space="preserve"> Там же. с.273</w:t>
      </w:r>
    </w:p>
  </w:footnote>
  <w:footnote w:id="19">
    <w:p w:rsidR="00296682" w:rsidRDefault="00296682">
      <w:pPr>
        <w:pStyle w:val="a3"/>
      </w:pPr>
      <w:r>
        <w:rPr>
          <w:rStyle w:val="a4"/>
        </w:rPr>
        <w:footnoteRef/>
      </w:r>
      <w:r>
        <w:t xml:space="preserve"> Леонардо да Винчи. Об истинной и ложной науке // Антиология мировой философии. Т.2. М.: Мысль, 1970. с.87 </w:t>
      </w:r>
    </w:p>
  </w:footnote>
  <w:footnote w:id="20">
    <w:p w:rsidR="00D1533C" w:rsidRPr="00551367" w:rsidRDefault="00D1533C" w:rsidP="003C2CA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551367">
        <w:rPr>
          <w:rStyle w:val="a4"/>
          <w:sz w:val="20"/>
          <w:szCs w:val="20"/>
        </w:rPr>
        <w:footnoteRef/>
      </w:r>
      <w:r w:rsidRPr="00551367">
        <w:rPr>
          <w:sz w:val="20"/>
          <w:szCs w:val="20"/>
        </w:rPr>
        <w:t xml:space="preserve"> </w:t>
      </w:r>
      <w:r w:rsidRPr="00551367">
        <w:rPr>
          <w:rFonts w:ascii="TimesNewRomanPSMT" w:hAnsi="TimesNewRomanPSMT" w:cs="TimesNewRomanPSMT"/>
          <w:sz w:val="20"/>
          <w:szCs w:val="20"/>
        </w:rPr>
        <w:t>Зубов В.П. Леонардо да Винчи. М., 1961. с . 66, 257.</w:t>
      </w:r>
    </w:p>
    <w:p w:rsidR="00D1533C" w:rsidRDefault="00D1533C" w:rsidP="003C2CAB">
      <w:pPr>
        <w:pStyle w:val="a3"/>
      </w:pPr>
    </w:p>
  </w:footnote>
  <w:footnote w:id="21">
    <w:p w:rsidR="00B71C16" w:rsidRDefault="00B71C16" w:rsidP="00B71C16">
      <w:pPr>
        <w:pStyle w:val="a3"/>
      </w:pPr>
      <w:r>
        <w:rPr>
          <w:rStyle w:val="a4"/>
        </w:rPr>
        <w:footnoteRef/>
      </w:r>
      <w:r>
        <w:t xml:space="preserve"> Золотухина Е.В. Кохановский В.П. Философия для аспирантов. – М.: Феникс, 2006   с.108</w:t>
      </w:r>
    </w:p>
    <w:p w:rsidR="00B71C16" w:rsidRDefault="00B71C16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CDE" w:rsidRDefault="00852CDE" w:rsidP="0002345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2CDE" w:rsidRDefault="00852CDE" w:rsidP="00852CD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CDE" w:rsidRDefault="00852CDE" w:rsidP="0002345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345A">
      <w:rPr>
        <w:rStyle w:val="a6"/>
        <w:noProof/>
      </w:rPr>
      <w:t>20</w:t>
    </w:r>
    <w:r>
      <w:rPr>
        <w:rStyle w:val="a6"/>
      </w:rPr>
      <w:fldChar w:fldCharType="end"/>
    </w:r>
  </w:p>
  <w:p w:rsidR="00852CDE" w:rsidRDefault="00852CDE" w:rsidP="00852CD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038DD"/>
    <w:multiLevelType w:val="hybridMultilevel"/>
    <w:tmpl w:val="3D44A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A93482"/>
    <w:multiLevelType w:val="hybridMultilevel"/>
    <w:tmpl w:val="EBE69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666E07"/>
    <w:multiLevelType w:val="hybridMultilevel"/>
    <w:tmpl w:val="8FB6B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438"/>
    <w:rsid w:val="0002345A"/>
    <w:rsid w:val="000317EE"/>
    <w:rsid w:val="000324D9"/>
    <w:rsid w:val="00087B97"/>
    <w:rsid w:val="000C6AED"/>
    <w:rsid w:val="000D18FE"/>
    <w:rsid w:val="000E093C"/>
    <w:rsid w:val="00171C7C"/>
    <w:rsid w:val="00171D2E"/>
    <w:rsid w:val="00233707"/>
    <w:rsid w:val="00296682"/>
    <w:rsid w:val="00355A22"/>
    <w:rsid w:val="003670B7"/>
    <w:rsid w:val="003C2CAB"/>
    <w:rsid w:val="00457D47"/>
    <w:rsid w:val="00475F75"/>
    <w:rsid w:val="004C0515"/>
    <w:rsid w:val="00515338"/>
    <w:rsid w:val="00550460"/>
    <w:rsid w:val="00551367"/>
    <w:rsid w:val="0059547F"/>
    <w:rsid w:val="005B2873"/>
    <w:rsid w:val="005C277C"/>
    <w:rsid w:val="005E2F21"/>
    <w:rsid w:val="005E5845"/>
    <w:rsid w:val="006215C0"/>
    <w:rsid w:val="00651BC3"/>
    <w:rsid w:val="00772438"/>
    <w:rsid w:val="00793DB0"/>
    <w:rsid w:val="007F1D1D"/>
    <w:rsid w:val="00852CDE"/>
    <w:rsid w:val="008F2B8F"/>
    <w:rsid w:val="0090590A"/>
    <w:rsid w:val="00931602"/>
    <w:rsid w:val="0099463E"/>
    <w:rsid w:val="00AA0E1A"/>
    <w:rsid w:val="00B003EE"/>
    <w:rsid w:val="00B23AE5"/>
    <w:rsid w:val="00B460AF"/>
    <w:rsid w:val="00B472D5"/>
    <w:rsid w:val="00B53E04"/>
    <w:rsid w:val="00B71C16"/>
    <w:rsid w:val="00BC5256"/>
    <w:rsid w:val="00C80BFA"/>
    <w:rsid w:val="00C81311"/>
    <w:rsid w:val="00D1533C"/>
    <w:rsid w:val="00D157F6"/>
    <w:rsid w:val="00D159A2"/>
    <w:rsid w:val="00D308C8"/>
    <w:rsid w:val="00D50947"/>
    <w:rsid w:val="00D622AF"/>
    <w:rsid w:val="00D648B4"/>
    <w:rsid w:val="00D6575B"/>
    <w:rsid w:val="00DA1B0A"/>
    <w:rsid w:val="00E2529D"/>
    <w:rsid w:val="00F019D3"/>
    <w:rsid w:val="00F46DEC"/>
    <w:rsid w:val="00F60602"/>
    <w:rsid w:val="00F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6FAE3-9ADE-4DA2-818F-671B6DD3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15338"/>
    <w:rPr>
      <w:sz w:val="20"/>
      <w:szCs w:val="20"/>
    </w:rPr>
  </w:style>
  <w:style w:type="character" w:styleId="a4">
    <w:name w:val="footnote reference"/>
    <w:basedOn w:val="a0"/>
    <w:semiHidden/>
    <w:rsid w:val="00515338"/>
    <w:rPr>
      <w:vertAlign w:val="superscript"/>
    </w:rPr>
  </w:style>
  <w:style w:type="paragraph" w:styleId="a5">
    <w:name w:val="footer"/>
    <w:basedOn w:val="a"/>
    <w:rsid w:val="00852CD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52CDE"/>
  </w:style>
  <w:style w:type="paragraph" w:styleId="a7">
    <w:name w:val="header"/>
    <w:basedOn w:val="a"/>
    <w:rsid w:val="00852CD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4769</Words>
  <Characters>27188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31894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Таня </dc:creator>
  <cp:keywords/>
  <dc:description/>
  <cp:lastModifiedBy>admin</cp:lastModifiedBy>
  <cp:revision>2</cp:revision>
  <dcterms:created xsi:type="dcterms:W3CDTF">2014-04-16T23:15:00Z</dcterms:created>
  <dcterms:modified xsi:type="dcterms:W3CDTF">2014-04-16T23:15:00Z</dcterms:modified>
</cp:coreProperties>
</file>