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CEF" w:rsidRPr="00D11048" w:rsidRDefault="00E61CEF" w:rsidP="00D11048">
      <w:pPr>
        <w:pStyle w:val="ac"/>
        <w:keepNext/>
        <w:widowControl w:val="0"/>
        <w:spacing w:line="360" w:lineRule="auto"/>
        <w:ind w:firstLine="709"/>
        <w:rPr>
          <w:b w:val="0"/>
          <w:szCs w:val="24"/>
        </w:rPr>
      </w:pPr>
      <w:r w:rsidRPr="00D11048">
        <w:rPr>
          <w:b w:val="0"/>
          <w:szCs w:val="24"/>
        </w:rPr>
        <w:t>МИНИСТЕРСТВО ОБРАЗОВАНИЯ И НАУКИ РОССИЙСКОЙ ФЕДЕРАЦИИ</w:t>
      </w:r>
    </w:p>
    <w:p w:rsidR="00E61CEF" w:rsidRPr="00D11048" w:rsidRDefault="00E61CEF" w:rsidP="00D11048">
      <w:pPr>
        <w:pStyle w:val="ac"/>
        <w:keepNext/>
        <w:widowControl w:val="0"/>
        <w:spacing w:line="360" w:lineRule="auto"/>
        <w:ind w:firstLine="709"/>
        <w:rPr>
          <w:b w:val="0"/>
          <w:szCs w:val="24"/>
        </w:rPr>
      </w:pPr>
      <w:r w:rsidRPr="00D11048">
        <w:rPr>
          <w:b w:val="0"/>
          <w:szCs w:val="24"/>
        </w:rPr>
        <w:t>ФЕДЕРАЛЬНОЕ АГЕНТСТВО ПО ОБРАЗОВАНИЮ</w:t>
      </w:r>
    </w:p>
    <w:p w:rsidR="00E61CEF" w:rsidRPr="00D11048" w:rsidRDefault="00E61CEF" w:rsidP="00D11048">
      <w:pPr>
        <w:pStyle w:val="ac"/>
        <w:keepNext/>
        <w:widowControl w:val="0"/>
        <w:spacing w:line="360" w:lineRule="auto"/>
        <w:ind w:firstLine="709"/>
        <w:rPr>
          <w:b w:val="0"/>
          <w:szCs w:val="24"/>
        </w:rPr>
      </w:pPr>
      <w:r w:rsidRPr="00D11048">
        <w:rPr>
          <w:b w:val="0"/>
          <w:szCs w:val="24"/>
        </w:rPr>
        <w:t>Государственное образовательное учреждение высшего профессионального образования</w:t>
      </w:r>
    </w:p>
    <w:p w:rsidR="00E61CEF" w:rsidRPr="00D11048" w:rsidRDefault="00E61CEF" w:rsidP="00D11048">
      <w:pPr>
        <w:pStyle w:val="ac"/>
        <w:keepNext/>
        <w:widowControl w:val="0"/>
        <w:spacing w:line="360" w:lineRule="auto"/>
        <w:ind w:firstLine="709"/>
        <w:rPr>
          <w:b w:val="0"/>
          <w:caps/>
          <w:szCs w:val="24"/>
        </w:rPr>
      </w:pPr>
      <w:r w:rsidRPr="00D11048">
        <w:rPr>
          <w:b w:val="0"/>
          <w:szCs w:val="24"/>
        </w:rPr>
        <w:t>РОС</w:t>
      </w:r>
      <w:r w:rsidR="00D11048">
        <w:rPr>
          <w:b w:val="0"/>
          <w:szCs w:val="24"/>
        </w:rPr>
        <w:t>СИЙСКИЙ ГОСУДАРСТВЕННЫЙ ТОРГОВО</w:t>
      </w:r>
      <w:r w:rsidR="00D11048" w:rsidRPr="00D11048">
        <w:rPr>
          <w:b w:val="0"/>
          <w:szCs w:val="24"/>
        </w:rPr>
        <w:t xml:space="preserve"> </w:t>
      </w:r>
      <w:r w:rsidRPr="00D11048">
        <w:rPr>
          <w:b w:val="0"/>
          <w:szCs w:val="24"/>
        </w:rPr>
        <w:t>ЭКОНОМИЧЕСКИЙ УНИВЕРСИТЕТ</w:t>
      </w:r>
      <w:r w:rsidR="00D11048">
        <w:rPr>
          <w:b w:val="0"/>
          <w:szCs w:val="24"/>
        </w:rPr>
        <w:t xml:space="preserve"> </w:t>
      </w:r>
      <w:r w:rsidRPr="00D11048">
        <w:rPr>
          <w:b w:val="0"/>
          <w:caps/>
          <w:szCs w:val="24"/>
        </w:rPr>
        <w:t>(РГТЭУ)</w:t>
      </w:r>
    </w:p>
    <w:p w:rsidR="00E61CEF" w:rsidRPr="00D11048" w:rsidRDefault="00E61CEF" w:rsidP="00D11048">
      <w:pPr>
        <w:pStyle w:val="21"/>
        <w:keepNext/>
        <w:widowControl w:val="0"/>
        <w:spacing w:line="360" w:lineRule="auto"/>
        <w:ind w:firstLine="709"/>
        <w:jc w:val="center"/>
        <w:rPr>
          <w:b w:val="0"/>
          <w:bCs/>
          <w:sz w:val="28"/>
          <w:szCs w:val="24"/>
        </w:rPr>
      </w:pPr>
      <w:r w:rsidRPr="00D11048">
        <w:rPr>
          <w:b w:val="0"/>
          <w:bCs/>
          <w:sz w:val="28"/>
          <w:szCs w:val="24"/>
        </w:rPr>
        <w:t>ФАКУЛЬТЕТ УПРАВЛЕНИЯ</w:t>
      </w:r>
    </w:p>
    <w:p w:rsidR="00E61CEF" w:rsidRPr="00D11048" w:rsidRDefault="00E61CEF" w:rsidP="00D11048">
      <w:pPr>
        <w:keepNext/>
        <w:widowControl w:val="0"/>
        <w:spacing w:after="0" w:line="360" w:lineRule="auto"/>
        <w:ind w:firstLine="709"/>
        <w:jc w:val="center"/>
        <w:rPr>
          <w:rFonts w:ascii="Times New Roman" w:hAnsi="Times New Roman"/>
          <w:sz w:val="28"/>
          <w:szCs w:val="28"/>
        </w:rPr>
      </w:pPr>
      <w:r w:rsidRPr="00D11048">
        <w:rPr>
          <w:rFonts w:ascii="Times New Roman" w:hAnsi="Times New Roman"/>
          <w:sz w:val="28"/>
          <w:szCs w:val="28"/>
        </w:rPr>
        <w:t>Кафедра экономики и управления на предприятиях торговли</w:t>
      </w:r>
    </w:p>
    <w:p w:rsidR="00E61CEF" w:rsidRPr="00D11048" w:rsidRDefault="00E61CEF" w:rsidP="00D11048">
      <w:pPr>
        <w:keepNext/>
        <w:widowControl w:val="0"/>
        <w:spacing w:after="0" w:line="360" w:lineRule="auto"/>
        <w:ind w:firstLine="709"/>
        <w:jc w:val="center"/>
        <w:rPr>
          <w:rFonts w:ascii="Times New Roman" w:hAnsi="Times New Roman"/>
          <w:sz w:val="28"/>
        </w:rPr>
      </w:pPr>
    </w:p>
    <w:p w:rsidR="00D11048" w:rsidRPr="001550E3" w:rsidRDefault="00D11048" w:rsidP="00D11048">
      <w:pPr>
        <w:pStyle w:val="2"/>
        <w:keepNext/>
        <w:widowControl w:val="0"/>
        <w:spacing w:before="0" w:beforeAutospacing="0" w:after="0" w:afterAutospacing="0" w:line="360" w:lineRule="auto"/>
        <w:ind w:firstLine="709"/>
        <w:jc w:val="center"/>
        <w:rPr>
          <w:b w:val="0"/>
          <w:sz w:val="28"/>
          <w:szCs w:val="28"/>
        </w:rPr>
      </w:pPr>
      <w:bookmarkStart w:id="0" w:name="_Toc261788475"/>
      <w:bookmarkStart w:id="1" w:name="_Toc262738821"/>
    </w:p>
    <w:p w:rsidR="00E61CEF" w:rsidRPr="00D11048" w:rsidRDefault="00E61CEF" w:rsidP="00D11048">
      <w:pPr>
        <w:pStyle w:val="2"/>
        <w:keepNext/>
        <w:widowControl w:val="0"/>
        <w:spacing w:before="0" w:beforeAutospacing="0" w:after="0" w:afterAutospacing="0" w:line="360" w:lineRule="auto"/>
        <w:ind w:firstLine="709"/>
        <w:jc w:val="center"/>
        <w:rPr>
          <w:b w:val="0"/>
          <w:sz w:val="28"/>
          <w:szCs w:val="28"/>
        </w:rPr>
      </w:pPr>
      <w:r w:rsidRPr="00D11048">
        <w:rPr>
          <w:b w:val="0"/>
          <w:sz w:val="28"/>
          <w:szCs w:val="28"/>
        </w:rPr>
        <w:t>КУРСОВАЯ РАБОТА</w:t>
      </w:r>
      <w:bookmarkEnd w:id="0"/>
      <w:bookmarkEnd w:id="1"/>
    </w:p>
    <w:p w:rsidR="00D11048" w:rsidRPr="001550E3" w:rsidRDefault="00D11048" w:rsidP="00D11048">
      <w:pPr>
        <w:pStyle w:val="2"/>
        <w:keepNext/>
        <w:widowControl w:val="0"/>
        <w:spacing w:before="0" w:beforeAutospacing="0" w:after="0" w:afterAutospacing="0" w:line="360" w:lineRule="auto"/>
        <w:ind w:firstLine="709"/>
        <w:jc w:val="center"/>
        <w:rPr>
          <w:b w:val="0"/>
          <w:sz w:val="28"/>
          <w:szCs w:val="28"/>
        </w:rPr>
      </w:pPr>
      <w:bookmarkStart w:id="2" w:name="_Toc261788476"/>
      <w:bookmarkStart w:id="3" w:name="_Toc262738822"/>
    </w:p>
    <w:p w:rsidR="00E61CEF" w:rsidRPr="00D11048" w:rsidRDefault="00E61CEF" w:rsidP="00D11048">
      <w:pPr>
        <w:pStyle w:val="2"/>
        <w:keepNext/>
        <w:widowControl w:val="0"/>
        <w:spacing w:before="0" w:beforeAutospacing="0" w:after="0" w:afterAutospacing="0" w:line="360" w:lineRule="auto"/>
        <w:ind w:firstLine="709"/>
        <w:jc w:val="center"/>
        <w:rPr>
          <w:b w:val="0"/>
          <w:sz w:val="28"/>
          <w:szCs w:val="28"/>
        </w:rPr>
      </w:pPr>
      <w:r w:rsidRPr="00D11048">
        <w:rPr>
          <w:b w:val="0"/>
          <w:sz w:val="28"/>
          <w:szCs w:val="28"/>
        </w:rPr>
        <w:t>по дисциплине Экономика предприятия</w:t>
      </w:r>
      <w:bookmarkEnd w:id="2"/>
      <w:bookmarkEnd w:id="3"/>
    </w:p>
    <w:p w:rsidR="00E61CEF" w:rsidRPr="00D11048" w:rsidRDefault="00E61CEF" w:rsidP="00D11048">
      <w:pPr>
        <w:keepNext/>
        <w:widowControl w:val="0"/>
        <w:spacing w:after="0" w:line="360" w:lineRule="auto"/>
        <w:ind w:firstLine="709"/>
        <w:jc w:val="center"/>
        <w:rPr>
          <w:rFonts w:ascii="Times New Roman" w:hAnsi="Times New Roman"/>
          <w:sz w:val="28"/>
        </w:rPr>
      </w:pPr>
      <w:r w:rsidRPr="00D11048">
        <w:rPr>
          <w:rFonts w:ascii="Times New Roman" w:hAnsi="Times New Roman"/>
          <w:sz w:val="28"/>
        </w:rPr>
        <w:t>специальность</w:t>
      </w:r>
      <w:r w:rsidR="00D11048" w:rsidRPr="00D11048">
        <w:rPr>
          <w:rFonts w:ascii="Times New Roman" w:hAnsi="Times New Roman"/>
          <w:sz w:val="28"/>
        </w:rPr>
        <w:t xml:space="preserve"> </w:t>
      </w:r>
      <w:r w:rsidRPr="00D11048">
        <w:rPr>
          <w:rFonts w:ascii="Times New Roman" w:hAnsi="Times New Roman"/>
          <w:sz w:val="28"/>
        </w:rPr>
        <w:t>080502 – Экономика и управление на предприятии (торговли)</w:t>
      </w:r>
    </w:p>
    <w:p w:rsidR="00E61CEF" w:rsidRPr="00D11048" w:rsidRDefault="00E61CEF" w:rsidP="00D11048">
      <w:pPr>
        <w:keepNext/>
        <w:widowControl w:val="0"/>
        <w:spacing w:after="0" w:line="360" w:lineRule="auto"/>
        <w:ind w:firstLine="709"/>
        <w:jc w:val="center"/>
        <w:rPr>
          <w:rFonts w:ascii="Times New Roman" w:hAnsi="Times New Roman"/>
          <w:sz w:val="28"/>
        </w:rPr>
      </w:pPr>
    </w:p>
    <w:p w:rsidR="00E61CEF" w:rsidRPr="00D11048" w:rsidRDefault="00E61CEF" w:rsidP="00D11048">
      <w:pPr>
        <w:keepNext/>
        <w:widowControl w:val="0"/>
        <w:tabs>
          <w:tab w:val="left" w:pos="360"/>
        </w:tabs>
        <w:spacing w:after="0" w:line="360" w:lineRule="auto"/>
        <w:ind w:firstLine="709"/>
        <w:jc w:val="center"/>
        <w:rPr>
          <w:rFonts w:ascii="Times New Roman" w:hAnsi="Times New Roman"/>
          <w:bCs/>
          <w:sz w:val="28"/>
          <w:szCs w:val="23"/>
        </w:rPr>
      </w:pPr>
      <w:r w:rsidRPr="00D11048">
        <w:rPr>
          <w:rFonts w:ascii="Times New Roman" w:hAnsi="Times New Roman"/>
          <w:sz w:val="28"/>
        </w:rPr>
        <w:t xml:space="preserve">Тема: </w:t>
      </w:r>
      <w:r w:rsidRPr="00D11048">
        <w:rPr>
          <w:rFonts w:ascii="Times New Roman" w:hAnsi="Times New Roman"/>
          <w:bCs/>
          <w:sz w:val="28"/>
          <w:szCs w:val="24"/>
        </w:rPr>
        <w:t>Финансовые инве</w:t>
      </w:r>
      <w:r w:rsidR="00D11048">
        <w:rPr>
          <w:rFonts w:ascii="Times New Roman" w:hAnsi="Times New Roman"/>
          <w:bCs/>
          <w:sz w:val="28"/>
          <w:szCs w:val="24"/>
        </w:rPr>
        <w:t>стиции: понятие, управление ими</w:t>
      </w:r>
    </w:p>
    <w:p w:rsidR="00E61CEF" w:rsidRPr="00D11048" w:rsidRDefault="00E61CEF" w:rsidP="00D11048">
      <w:pPr>
        <w:keepNext/>
        <w:widowControl w:val="0"/>
        <w:tabs>
          <w:tab w:val="left" w:pos="5960"/>
        </w:tabs>
        <w:spacing w:after="0" w:line="360" w:lineRule="auto"/>
        <w:ind w:firstLine="709"/>
        <w:jc w:val="both"/>
        <w:rPr>
          <w:rFonts w:ascii="Times New Roman" w:hAnsi="Times New Roman"/>
          <w:sz w:val="28"/>
        </w:rPr>
      </w:pPr>
    </w:p>
    <w:p w:rsidR="00E61CEF" w:rsidRPr="00D11048" w:rsidRDefault="00E61CEF" w:rsidP="00D11048">
      <w:pPr>
        <w:keepNext/>
        <w:widowControl w:val="0"/>
        <w:tabs>
          <w:tab w:val="left" w:pos="5960"/>
        </w:tabs>
        <w:spacing w:after="0" w:line="360" w:lineRule="auto"/>
        <w:ind w:firstLine="709"/>
        <w:jc w:val="both"/>
        <w:rPr>
          <w:rFonts w:ascii="Times New Roman" w:hAnsi="Times New Roman"/>
          <w:sz w:val="28"/>
        </w:rPr>
      </w:pPr>
    </w:p>
    <w:p w:rsidR="00D11048" w:rsidRPr="00D11048" w:rsidRDefault="00D11048" w:rsidP="00D11048">
      <w:pPr>
        <w:keepNext/>
        <w:widowControl w:val="0"/>
        <w:tabs>
          <w:tab w:val="left" w:pos="5960"/>
        </w:tabs>
        <w:spacing w:after="0" w:line="360" w:lineRule="auto"/>
        <w:jc w:val="both"/>
        <w:rPr>
          <w:rFonts w:ascii="Times New Roman" w:hAnsi="Times New Roman"/>
          <w:sz w:val="28"/>
        </w:rPr>
      </w:pPr>
      <w:r w:rsidRPr="00D11048">
        <w:rPr>
          <w:rFonts w:ascii="Times New Roman" w:hAnsi="Times New Roman"/>
          <w:sz w:val="28"/>
        </w:rPr>
        <w:t>Выполнил</w:t>
      </w:r>
    </w:p>
    <w:p w:rsidR="00D11048" w:rsidRPr="00D11048" w:rsidRDefault="00D11048" w:rsidP="00D11048">
      <w:pPr>
        <w:keepNext/>
        <w:widowControl w:val="0"/>
        <w:spacing w:after="0" w:line="360" w:lineRule="auto"/>
        <w:jc w:val="both"/>
        <w:rPr>
          <w:rFonts w:ascii="Times New Roman" w:hAnsi="Times New Roman"/>
          <w:sz w:val="28"/>
        </w:rPr>
      </w:pPr>
      <w:r w:rsidRPr="00D11048">
        <w:rPr>
          <w:rFonts w:ascii="Times New Roman" w:hAnsi="Times New Roman"/>
          <w:sz w:val="28"/>
        </w:rPr>
        <w:t>Студент 3 курса группа 36</w:t>
      </w:r>
    </w:p>
    <w:p w:rsidR="00D11048" w:rsidRPr="00D11048" w:rsidRDefault="00D11048" w:rsidP="00D11048">
      <w:pPr>
        <w:keepNext/>
        <w:widowControl w:val="0"/>
        <w:spacing w:after="0" w:line="360" w:lineRule="auto"/>
        <w:jc w:val="both"/>
        <w:rPr>
          <w:rFonts w:ascii="Times New Roman" w:hAnsi="Times New Roman"/>
          <w:sz w:val="28"/>
        </w:rPr>
      </w:pPr>
      <w:r w:rsidRPr="00D11048">
        <w:rPr>
          <w:rFonts w:ascii="Times New Roman" w:hAnsi="Times New Roman"/>
          <w:sz w:val="28"/>
        </w:rPr>
        <w:t xml:space="preserve">Очная </w:t>
      </w:r>
      <w:r>
        <w:rPr>
          <w:rFonts w:ascii="Times New Roman" w:hAnsi="Times New Roman"/>
          <w:sz w:val="28"/>
        </w:rPr>
        <w:t>форма обучения</w:t>
      </w:r>
    </w:p>
    <w:p w:rsidR="00D11048" w:rsidRPr="001550E3" w:rsidRDefault="00D11048" w:rsidP="00D11048">
      <w:pPr>
        <w:keepNext/>
        <w:widowControl w:val="0"/>
        <w:spacing w:after="0" w:line="360" w:lineRule="auto"/>
        <w:jc w:val="both"/>
        <w:rPr>
          <w:rFonts w:ascii="Times New Roman" w:hAnsi="Times New Roman"/>
          <w:sz w:val="28"/>
        </w:rPr>
      </w:pPr>
      <w:r>
        <w:rPr>
          <w:rFonts w:ascii="Times New Roman" w:hAnsi="Times New Roman"/>
          <w:sz w:val="28"/>
        </w:rPr>
        <w:t>Фамилия, И.О</w:t>
      </w:r>
    </w:p>
    <w:p w:rsidR="00D11048" w:rsidRPr="00D11048" w:rsidRDefault="00D11048" w:rsidP="00D11048">
      <w:pPr>
        <w:keepNext/>
        <w:widowControl w:val="0"/>
        <w:spacing w:after="0" w:line="360" w:lineRule="auto"/>
        <w:jc w:val="both"/>
        <w:rPr>
          <w:rFonts w:ascii="Times New Roman" w:hAnsi="Times New Roman"/>
          <w:sz w:val="28"/>
          <w:szCs w:val="20"/>
        </w:rPr>
      </w:pPr>
      <w:r w:rsidRPr="00D11048">
        <w:rPr>
          <w:rFonts w:ascii="Times New Roman" w:hAnsi="Times New Roman"/>
          <w:sz w:val="28"/>
          <w:szCs w:val="20"/>
        </w:rPr>
        <w:t>подпись</w:t>
      </w:r>
    </w:p>
    <w:p w:rsidR="00D11048" w:rsidRPr="001550E3" w:rsidRDefault="00D11048" w:rsidP="00D11048">
      <w:pPr>
        <w:keepNext/>
        <w:widowControl w:val="0"/>
        <w:spacing w:after="0" w:line="360" w:lineRule="auto"/>
        <w:jc w:val="both"/>
        <w:rPr>
          <w:rFonts w:ascii="Times New Roman" w:hAnsi="Times New Roman"/>
          <w:sz w:val="28"/>
        </w:rPr>
      </w:pPr>
      <w:r>
        <w:rPr>
          <w:rFonts w:ascii="Times New Roman" w:hAnsi="Times New Roman"/>
          <w:sz w:val="28"/>
        </w:rPr>
        <w:t>Преподаватель</w:t>
      </w:r>
    </w:p>
    <w:p w:rsidR="00D11048" w:rsidRPr="001550E3" w:rsidRDefault="00D11048" w:rsidP="00D11048">
      <w:pPr>
        <w:keepNext/>
        <w:widowControl w:val="0"/>
        <w:spacing w:after="0" w:line="360" w:lineRule="auto"/>
        <w:jc w:val="both"/>
        <w:rPr>
          <w:rFonts w:ascii="Times New Roman" w:hAnsi="Times New Roman"/>
          <w:sz w:val="28"/>
        </w:rPr>
      </w:pPr>
      <w:r>
        <w:rPr>
          <w:rFonts w:ascii="Times New Roman" w:hAnsi="Times New Roman"/>
          <w:sz w:val="28"/>
        </w:rPr>
        <w:t>Фамилия, И.О</w:t>
      </w:r>
    </w:p>
    <w:p w:rsidR="00D11048" w:rsidRPr="001550E3" w:rsidRDefault="00D11048" w:rsidP="00D11048">
      <w:pPr>
        <w:keepNext/>
        <w:widowControl w:val="0"/>
        <w:tabs>
          <w:tab w:val="left" w:pos="4501"/>
        </w:tabs>
        <w:spacing w:after="0" w:line="360" w:lineRule="auto"/>
        <w:ind w:firstLine="709"/>
        <w:jc w:val="both"/>
        <w:rPr>
          <w:rFonts w:ascii="Times New Roman" w:hAnsi="Times New Roman"/>
          <w:sz w:val="28"/>
        </w:rPr>
      </w:pPr>
    </w:p>
    <w:p w:rsidR="00E61CEF" w:rsidRPr="00D11048" w:rsidRDefault="00E61CEF" w:rsidP="00D11048">
      <w:pPr>
        <w:pStyle w:val="7"/>
        <w:keepNext/>
        <w:widowControl w:val="0"/>
        <w:spacing w:before="0" w:after="0" w:line="360" w:lineRule="auto"/>
        <w:ind w:firstLine="709"/>
        <w:jc w:val="center"/>
        <w:rPr>
          <w:sz w:val="28"/>
        </w:rPr>
      </w:pPr>
      <w:r w:rsidRPr="00D11048">
        <w:rPr>
          <w:sz w:val="28"/>
        </w:rPr>
        <w:t>Москва 2010</w:t>
      </w:r>
      <w:r w:rsidR="00D11048">
        <w:rPr>
          <w:sz w:val="28"/>
        </w:rPr>
        <w:t xml:space="preserve"> </w:t>
      </w:r>
      <w:r w:rsidRPr="00D11048">
        <w:rPr>
          <w:sz w:val="28"/>
        </w:rPr>
        <w:t>г.</w:t>
      </w:r>
    </w:p>
    <w:p w:rsidR="00C6391F" w:rsidRPr="00D11048" w:rsidRDefault="00D11048" w:rsidP="00D11048">
      <w:pPr>
        <w:keepNext/>
        <w:widowControl w:val="0"/>
        <w:spacing w:after="0" w:line="360" w:lineRule="auto"/>
        <w:ind w:firstLine="709"/>
        <w:jc w:val="both"/>
        <w:rPr>
          <w:rFonts w:ascii="Times New Roman" w:hAnsi="Times New Roman"/>
          <w:sz w:val="28"/>
        </w:rPr>
      </w:pPr>
      <w:r>
        <w:rPr>
          <w:rFonts w:ascii="Times New Roman" w:hAnsi="Times New Roman"/>
          <w:sz w:val="28"/>
          <w:szCs w:val="28"/>
        </w:rPr>
        <w:br w:type="page"/>
      </w:r>
      <w:r w:rsidR="00C6391F" w:rsidRPr="00D11048">
        <w:rPr>
          <w:rFonts w:ascii="Times New Roman" w:hAnsi="Times New Roman"/>
          <w:sz w:val="28"/>
        </w:rPr>
        <w:t>Оглавление</w:t>
      </w:r>
    </w:p>
    <w:p w:rsidR="00D11048" w:rsidRPr="00D11048" w:rsidRDefault="00D11048" w:rsidP="00D11048">
      <w:pPr>
        <w:keepNext/>
        <w:widowControl w:val="0"/>
        <w:spacing w:after="0" w:line="360" w:lineRule="auto"/>
        <w:ind w:firstLine="709"/>
        <w:jc w:val="both"/>
        <w:rPr>
          <w:rFonts w:ascii="Times New Roman" w:hAnsi="Times New Roman"/>
          <w:sz w:val="28"/>
        </w:rPr>
      </w:pPr>
    </w:p>
    <w:p w:rsidR="00D11048" w:rsidRPr="00D11048" w:rsidRDefault="00D11048" w:rsidP="00D11048">
      <w:pPr>
        <w:keepNext/>
        <w:widowControl w:val="0"/>
        <w:spacing w:after="0" w:line="360" w:lineRule="auto"/>
        <w:jc w:val="both"/>
        <w:rPr>
          <w:rFonts w:ascii="Times New Roman" w:hAnsi="Times New Roman"/>
          <w:sz w:val="28"/>
        </w:rPr>
      </w:pPr>
      <w:r>
        <w:rPr>
          <w:rFonts w:ascii="Times New Roman" w:hAnsi="Times New Roman"/>
          <w:sz w:val="28"/>
        </w:rPr>
        <w:t>Введение</w:t>
      </w:r>
    </w:p>
    <w:p w:rsidR="00D11048" w:rsidRPr="00D11048" w:rsidRDefault="00D11048" w:rsidP="00D11048">
      <w:pPr>
        <w:keepNext/>
        <w:widowControl w:val="0"/>
        <w:spacing w:after="0" w:line="360" w:lineRule="auto"/>
        <w:jc w:val="both"/>
        <w:rPr>
          <w:rFonts w:ascii="Times New Roman" w:hAnsi="Times New Roman"/>
          <w:sz w:val="28"/>
        </w:rPr>
      </w:pPr>
      <w:r w:rsidRPr="00D11048">
        <w:rPr>
          <w:rFonts w:ascii="Times New Roman" w:hAnsi="Times New Roman"/>
          <w:sz w:val="28"/>
        </w:rPr>
        <w:t>1. Государственное регулирован</w:t>
      </w:r>
      <w:r>
        <w:rPr>
          <w:rFonts w:ascii="Times New Roman" w:hAnsi="Times New Roman"/>
          <w:sz w:val="28"/>
        </w:rPr>
        <w:t>ие инвестиционной деятельности</w:t>
      </w:r>
    </w:p>
    <w:p w:rsidR="00D11048" w:rsidRPr="00D11048" w:rsidRDefault="00D11048" w:rsidP="00D11048">
      <w:pPr>
        <w:keepNext/>
        <w:widowControl w:val="0"/>
        <w:spacing w:after="0" w:line="360" w:lineRule="auto"/>
        <w:jc w:val="both"/>
        <w:rPr>
          <w:rFonts w:ascii="Times New Roman" w:hAnsi="Times New Roman"/>
          <w:sz w:val="28"/>
        </w:rPr>
      </w:pPr>
      <w:r>
        <w:rPr>
          <w:rFonts w:ascii="Times New Roman" w:hAnsi="Times New Roman"/>
          <w:sz w:val="28"/>
        </w:rPr>
        <w:t>2. Классификация инвестиций</w:t>
      </w:r>
    </w:p>
    <w:p w:rsidR="00D11048" w:rsidRPr="00D11048" w:rsidRDefault="00D11048" w:rsidP="00D11048">
      <w:pPr>
        <w:keepNext/>
        <w:widowControl w:val="0"/>
        <w:spacing w:after="0" w:line="360" w:lineRule="auto"/>
        <w:jc w:val="both"/>
        <w:rPr>
          <w:rFonts w:ascii="Times New Roman" w:hAnsi="Times New Roman"/>
          <w:sz w:val="28"/>
        </w:rPr>
      </w:pPr>
      <w:r w:rsidRPr="00D11048">
        <w:rPr>
          <w:rFonts w:ascii="Times New Roman" w:hAnsi="Times New Roman"/>
          <w:sz w:val="28"/>
        </w:rPr>
        <w:t>3. Оценка эффект</w:t>
      </w:r>
      <w:r>
        <w:rPr>
          <w:rFonts w:ascii="Times New Roman" w:hAnsi="Times New Roman"/>
          <w:sz w:val="28"/>
        </w:rPr>
        <w:t>ивности финансовых инвестиций</w:t>
      </w:r>
    </w:p>
    <w:p w:rsidR="00D11048" w:rsidRPr="00D11048" w:rsidRDefault="00D11048" w:rsidP="00D11048">
      <w:pPr>
        <w:keepNext/>
        <w:widowControl w:val="0"/>
        <w:spacing w:after="0" w:line="360" w:lineRule="auto"/>
        <w:jc w:val="both"/>
        <w:rPr>
          <w:rFonts w:ascii="Times New Roman" w:hAnsi="Times New Roman"/>
          <w:sz w:val="28"/>
        </w:rPr>
      </w:pPr>
      <w:r w:rsidRPr="00D11048">
        <w:rPr>
          <w:rFonts w:ascii="Times New Roman" w:hAnsi="Times New Roman"/>
          <w:sz w:val="28"/>
        </w:rPr>
        <w:t>4. Пример расчета эффект</w:t>
      </w:r>
      <w:r>
        <w:rPr>
          <w:rFonts w:ascii="Times New Roman" w:hAnsi="Times New Roman"/>
          <w:sz w:val="28"/>
        </w:rPr>
        <w:t>ивности финансовых инвестиций</w:t>
      </w:r>
    </w:p>
    <w:p w:rsidR="00C6391F" w:rsidRPr="00D11048" w:rsidRDefault="00D11048" w:rsidP="00D11048">
      <w:pPr>
        <w:keepNext/>
        <w:widowControl w:val="0"/>
        <w:spacing w:after="0" w:line="360" w:lineRule="auto"/>
        <w:jc w:val="both"/>
        <w:rPr>
          <w:rFonts w:ascii="Times New Roman" w:hAnsi="Times New Roman"/>
          <w:sz w:val="28"/>
        </w:rPr>
      </w:pPr>
      <w:r>
        <w:rPr>
          <w:rFonts w:ascii="Times New Roman" w:hAnsi="Times New Roman"/>
          <w:sz w:val="28"/>
        </w:rPr>
        <w:t>Заключение</w:t>
      </w:r>
    </w:p>
    <w:p w:rsidR="004C3397" w:rsidRPr="00D11048" w:rsidRDefault="004C3397" w:rsidP="00D11048">
      <w:pPr>
        <w:keepNext/>
        <w:widowControl w:val="0"/>
        <w:spacing w:after="0" w:line="360" w:lineRule="auto"/>
        <w:ind w:firstLine="709"/>
        <w:jc w:val="both"/>
        <w:rPr>
          <w:rFonts w:ascii="Times New Roman" w:hAnsi="Times New Roman"/>
          <w:sz w:val="28"/>
        </w:rPr>
      </w:pPr>
    </w:p>
    <w:p w:rsidR="00895F70" w:rsidRPr="00D11048" w:rsidRDefault="00D11048" w:rsidP="00D11048">
      <w:pPr>
        <w:pStyle w:val="2"/>
        <w:keepNext/>
        <w:widowControl w:val="0"/>
        <w:spacing w:before="0" w:beforeAutospacing="0" w:after="0" w:afterAutospacing="0" w:line="360" w:lineRule="auto"/>
        <w:ind w:firstLine="709"/>
        <w:jc w:val="both"/>
        <w:rPr>
          <w:b w:val="0"/>
          <w:sz w:val="28"/>
        </w:rPr>
      </w:pPr>
      <w:bookmarkStart w:id="4" w:name="_Toc262738823"/>
      <w:r>
        <w:rPr>
          <w:b w:val="0"/>
          <w:sz w:val="28"/>
        </w:rPr>
        <w:br w:type="page"/>
      </w:r>
      <w:r w:rsidR="00895F70" w:rsidRPr="00D11048">
        <w:rPr>
          <w:b w:val="0"/>
          <w:sz w:val="28"/>
        </w:rPr>
        <w:t>Введение</w:t>
      </w:r>
      <w:bookmarkEnd w:id="4"/>
    </w:p>
    <w:p w:rsidR="00D11048" w:rsidRDefault="00D11048" w:rsidP="00D11048">
      <w:pPr>
        <w:keepNext/>
        <w:widowControl w:val="0"/>
        <w:autoSpaceDE w:val="0"/>
        <w:autoSpaceDN w:val="0"/>
        <w:adjustRightInd w:val="0"/>
        <w:spacing w:after="0" w:line="360" w:lineRule="auto"/>
        <w:ind w:firstLine="709"/>
        <w:jc w:val="both"/>
        <w:rPr>
          <w:rFonts w:ascii="Times New Roman" w:hAnsi="Times New Roman"/>
          <w:sz w:val="28"/>
          <w:szCs w:val="28"/>
        </w:rPr>
      </w:pPr>
    </w:p>
    <w:p w:rsidR="009469F9" w:rsidRPr="00D11048" w:rsidRDefault="00D11048" w:rsidP="00D11048">
      <w:pPr>
        <w:keepNext/>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009469F9" w:rsidRPr="00D11048">
        <w:rPr>
          <w:rFonts w:ascii="Times New Roman" w:hAnsi="Times New Roman"/>
          <w:sz w:val="28"/>
          <w:szCs w:val="28"/>
        </w:rPr>
        <w:t>Инвестиции</w:t>
      </w:r>
      <w:r>
        <w:rPr>
          <w:rFonts w:ascii="Times New Roman" w:hAnsi="Times New Roman"/>
          <w:sz w:val="28"/>
          <w:szCs w:val="28"/>
        </w:rPr>
        <w:t>»</w:t>
      </w:r>
      <w:r w:rsidR="009469F9" w:rsidRPr="00D11048">
        <w:rPr>
          <w:rFonts w:ascii="Times New Roman" w:hAnsi="Times New Roman"/>
          <w:sz w:val="28"/>
          <w:szCs w:val="28"/>
        </w:rPr>
        <w:t xml:space="preserve"> — слово иностранного происхождения (от лат. </w:t>
      </w:r>
      <w:r w:rsidR="009469F9" w:rsidRPr="00D11048">
        <w:rPr>
          <w:rFonts w:ascii="Times New Roman" w:hAnsi="Times New Roman"/>
          <w:iCs/>
          <w:sz w:val="28"/>
          <w:szCs w:val="28"/>
        </w:rPr>
        <w:t xml:space="preserve">investire, </w:t>
      </w:r>
      <w:r w:rsidR="009469F9" w:rsidRPr="00D11048">
        <w:rPr>
          <w:rFonts w:ascii="Times New Roman" w:hAnsi="Times New Roman"/>
          <w:sz w:val="28"/>
          <w:szCs w:val="28"/>
        </w:rPr>
        <w:t xml:space="preserve">нем. </w:t>
      </w:r>
      <w:r w:rsidR="009469F9" w:rsidRPr="00D11048">
        <w:rPr>
          <w:rFonts w:ascii="Times New Roman" w:hAnsi="Times New Roman"/>
          <w:iCs/>
          <w:sz w:val="28"/>
          <w:szCs w:val="28"/>
        </w:rPr>
        <w:t xml:space="preserve">investition), </w:t>
      </w:r>
      <w:r w:rsidR="009469F9" w:rsidRPr="00D11048">
        <w:rPr>
          <w:rFonts w:ascii="Times New Roman" w:hAnsi="Times New Roman"/>
          <w:sz w:val="28"/>
          <w:szCs w:val="28"/>
        </w:rPr>
        <w:t>в переводе — долгосрочное вложение капитала в какие-либо объекты, социально-экономические программы, проекты в собственной стране или за рубежом с целью получения дохода и социального эффекта.</w:t>
      </w:r>
    </w:p>
    <w:p w:rsidR="00895F70" w:rsidRPr="00D11048" w:rsidRDefault="00895F70"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На законодательном уровне понятие инвестиций было закреплено с принятием в 1991 г. Закона Российской Федерации</w:t>
      </w:r>
      <w:r w:rsidR="00D11048">
        <w:rPr>
          <w:rFonts w:ascii="Times New Roman" w:hAnsi="Times New Roman"/>
          <w:sz w:val="28"/>
          <w:szCs w:val="28"/>
        </w:rPr>
        <w:t xml:space="preserve"> </w:t>
      </w:r>
      <w:r w:rsidRPr="00D11048">
        <w:rPr>
          <w:rFonts w:ascii="Times New Roman" w:hAnsi="Times New Roman"/>
          <w:sz w:val="28"/>
          <w:szCs w:val="28"/>
        </w:rPr>
        <w:t>«Об инвестиционной деятельности в РСФРФ» в соответствии, с которым под инвестициями стали понимать денежные средства, целевые банковские вклады, паи и акции и другие ценные бумаги, технологии, машины, оборудование, лицензии, в том числе и на товарные знаки, кредиты, любое другое имущество или имущественные права, интеллектуальные ценности, вкладываемые в объекты предпринимательской и других видов деятельности в целях получения прибыли (дохода) или достижения положительного социального эффекта.</w:t>
      </w:r>
    </w:p>
    <w:p w:rsidR="006B4546" w:rsidRPr="00D11048" w:rsidRDefault="006B4546"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В отечественной экономической литературе до 80-х годов термин «инвестиции» для анализа процессов социалистического воспроизводства практически не использовался, основной сферой его применения были переводные работы зарубежных авторов и исследования в области капиталистической экономики. Базисным понятием инвестиционной деятельности являлось понятие капитальных вложений. </w:t>
      </w:r>
    </w:p>
    <w:p w:rsidR="006B4546" w:rsidRPr="00D11048" w:rsidRDefault="006B4546"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В последующий период термин «инвестиции» получил более широкое распространение в научном обороте, стал использоваться в правительственных и нормативных документах. Однако большей частью инвестиции отождествлялись с капитальными вложениями. Инвестиции (капитальные вложения) рассматривались в двух аспектах: как </w:t>
      </w:r>
      <w:r w:rsidRPr="00D11048">
        <w:rPr>
          <w:rFonts w:ascii="Times New Roman" w:hAnsi="Times New Roman"/>
          <w:iCs/>
          <w:sz w:val="28"/>
          <w:szCs w:val="28"/>
        </w:rPr>
        <w:t xml:space="preserve">процесс, </w:t>
      </w:r>
      <w:r w:rsidRPr="00D11048">
        <w:rPr>
          <w:rFonts w:ascii="Times New Roman" w:hAnsi="Times New Roman"/>
          <w:sz w:val="28"/>
          <w:szCs w:val="28"/>
        </w:rPr>
        <w:t xml:space="preserve">отражающий движение стоимости в ходе воспроизводства основных фондов, и как </w:t>
      </w:r>
      <w:r w:rsidR="00C27BBD" w:rsidRPr="00D11048">
        <w:rPr>
          <w:rFonts w:ascii="Times New Roman" w:hAnsi="Times New Roman"/>
          <w:iCs/>
          <w:sz w:val="28"/>
          <w:szCs w:val="28"/>
        </w:rPr>
        <w:t xml:space="preserve">экономическая категория </w:t>
      </w:r>
      <w:r w:rsidR="00C27BBD" w:rsidRPr="00D11048">
        <w:rPr>
          <w:rFonts w:ascii="Times New Roman" w:hAnsi="Times New Roman"/>
          <w:sz w:val="28"/>
          <w:szCs w:val="28"/>
        </w:rPr>
        <w:t>—</w:t>
      </w:r>
      <w:r w:rsidR="00C27BBD" w:rsidRPr="00D11048">
        <w:rPr>
          <w:rFonts w:ascii="Times New Roman" w:hAnsi="Times New Roman"/>
          <w:iCs/>
          <w:sz w:val="28"/>
          <w:szCs w:val="28"/>
        </w:rPr>
        <w:t xml:space="preserve"> </w:t>
      </w:r>
      <w:r w:rsidRPr="00D11048">
        <w:rPr>
          <w:rFonts w:ascii="Times New Roman" w:hAnsi="Times New Roman"/>
          <w:sz w:val="28"/>
          <w:szCs w:val="28"/>
        </w:rPr>
        <w:t>система экономических отношений, связанных с движением стоимости, авансированной в основные фонды от момента мобилизации денежных средств до момента их возмещения.</w:t>
      </w:r>
    </w:p>
    <w:p w:rsidR="006B4546" w:rsidRPr="00D11048" w:rsidRDefault="006B4546"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Более широкая трактовка инвестиций в рассматриваемый период была представлена позицией, согласно которой инвестиции выступают как </w:t>
      </w:r>
      <w:r w:rsidRPr="00D11048">
        <w:rPr>
          <w:rFonts w:ascii="Times New Roman" w:hAnsi="Times New Roman"/>
          <w:iCs/>
          <w:sz w:val="28"/>
          <w:szCs w:val="28"/>
        </w:rPr>
        <w:t xml:space="preserve">вложения не только в основные фонды, но и в прирост оборотных средств, </w:t>
      </w:r>
      <w:r w:rsidRPr="00D11048">
        <w:rPr>
          <w:rFonts w:ascii="Times New Roman" w:hAnsi="Times New Roman"/>
          <w:sz w:val="28"/>
          <w:szCs w:val="28"/>
        </w:rPr>
        <w:t>нашедшая отражение в Типовой методике определения экономической эффективности капитальных вложений 1981 г. и других методических рекомендациях. В основе данного подхода лежало положение о том, что основные фонды не функционируют в отрыве от оборотных средств и, следовательно, прирост прибыли (дохода) является результатом их совместного использования.</w:t>
      </w:r>
    </w:p>
    <w:p w:rsidR="00895F70" w:rsidRPr="00D11048" w:rsidRDefault="00895F70"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Обращение к трактовке термина «инвестиции» в зарубежной экономической литературе показ</w:t>
      </w:r>
      <w:r w:rsidR="004C272F" w:rsidRPr="00D11048">
        <w:rPr>
          <w:rFonts w:ascii="Times New Roman" w:hAnsi="Times New Roman"/>
          <w:sz w:val="28"/>
          <w:szCs w:val="28"/>
        </w:rPr>
        <w:t xml:space="preserve">ывает, что в различных школах и </w:t>
      </w:r>
      <w:r w:rsidRPr="00D11048">
        <w:rPr>
          <w:rFonts w:ascii="Times New Roman" w:hAnsi="Times New Roman"/>
          <w:sz w:val="28"/>
          <w:szCs w:val="28"/>
        </w:rPr>
        <w:t xml:space="preserve">направлениях экономической мысли определения понятия «инвестиции» содержат общую существенную черту </w:t>
      </w:r>
      <w:r w:rsidR="004C272F" w:rsidRPr="00D11048">
        <w:rPr>
          <w:rFonts w:ascii="Times New Roman" w:hAnsi="Times New Roman"/>
          <w:sz w:val="28"/>
          <w:szCs w:val="28"/>
        </w:rPr>
        <w:t>—</w:t>
      </w:r>
      <w:r w:rsidRPr="00D11048">
        <w:rPr>
          <w:rFonts w:ascii="Times New Roman" w:hAnsi="Times New Roman"/>
          <w:sz w:val="28"/>
          <w:szCs w:val="28"/>
        </w:rPr>
        <w:t xml:space="preserve"> связь инвестиций с получением дохода как целевой установки инвестора.</w:t>
      </w:r>
    </w:p>
    <w:p w:rsidR="00895F70" w:rsidRPr="00D11048" w:rsidRDefault="00895F70"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В наиболее общем виде инвестиции понимаются как </w:t>
      </w:r>
      <w:r w:rsidRPr="00D11048">
        <w:rPr>
          <w:rFonts w:ascii="Times New Roman" w:hAnsi="Times New Roman"/>
          <w:iCs/>
          <w:sz w:val="28"/>
          <w:szCs w:val="28"/>
        </w:rPr>
        <w:t xml:space="preserve">вложения капитала с целью его увеличения в будущем. </w:t>
      </w:r>
      <w:r w:rsidRPr="00D11048">
        <w:rPr>
          <w:rFonts w:ascii="Times New Roman" w:hAnsi="Times New Roman"/>
          <w:sz w:val="28"/>
          <w:szCs w:val="28"/>
        </w:rPr>
        <w:t>Такой подход к определению понятия «инвестиции» является господствующим как в европейской, так и в американской методологии.</w:t>
      </w:r>
    </w:p>
    <w:p w:rsidR="00895F70" w:rsidRPr="00D11048" w:rsidRDefault="00895F70"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Вместе с тем нередко встречается позиция, в соответствии с которой предлагается различать категории </w:t>
      </w:r>
      <w:r w:rsidRPr="00D11048">
        <w:rPr>
          <w:rFonts w:ascii="Times New Roman" w:hAnsi="Times New Roman"/>
          <w:iCs/>
          <w:sz w:val="28"/>
          <w:szCs w:val="28"/>
        </w:rPr>
        <w:t xml:space="preserve">«инвестиций», </w:t>
      </w:r>
      <w:r w:rsidRPr="00D11048">
        <w:rPr>
          <w:rFonts w:ascii="Times New Roman" w:hAnsi="Times New Roman"/>
          <w:sz w:val="28"/>
          <w:szCs w:val="28"/>
        </w:rPr>
        <w:t xml:space="preserve">с одной стороны, и </w:t>
      </w:r>
      <w:r w:rsidRPr="00D11048">
        <w:rPr>
          <w:rFonts w:ascii="Times New Roman" w:hAnsi="Times New Roman"/>
          <w:iCs/>
          <w:sz w:val="28"/>
          <w:szCs w:val="28"/>
        </w:rPr>
        <w:t xml:space="preserve">«вложений капитала», </w:t>
      </w:r>
      <w:r w:rsidRPr="00D11048">
        <w:rPr>
          <w:rFonts w:ascii="Times New Roman" w:hAnsi="Times New Roman"/>
          <w:sz w:val="28"/>
          <w:szCs w:val="28"/>
        </w:rPr>
        <w:t xml:space="preserve">с другой стороны, на том основании, что отличительным признаком инвестиций, по мнению ее представителей, является </w:t>
      </w:r>
      <w:r w:rsidRPr="00D11048">
        <w:rPr>
          <w:rFonts w:ascii="Times New Roman" w:hAnsi="Times New Roman"/>
          <w:iCs/>
          <w:sz w:val="28"/>
          <w:szCs w:val="28"/>
        </w:rPr>
        <w:t xml:space="preserve">производительный характер данной </w:t>
      </w:r>
      <w:r w:rsidRPr="00D11048">
        <w:rPr>
          <w:rFonts w:ascii="Times New Roman" w:hAnsi="Times New Roman"/>
          <w:sz w:val="28"/>
          <w:szCs w:val="28"/>
        </w:rPr>
        <w:t>категории. При этом под инвестициями понимается, как правило, приобретение средств производс</w:t>
      </w:r>
      <w:r w:rsidR="004C272F" w:rsidRPr="00D11048">
        <w:rPr>
          <w:rFonts w:ascii="Times New Roman" w:hAnsi="Times New Roman"/>
          <w:sz w:val="28"/>
          <w:szCs w:val="28"/>
        </w:rPr>
        <w:t>тва, а под вложениями капитала —</w:t>
      </w:r>
      <w:r w:rsidRPr="00D11048">
        <w:rPr>
          <w:rFonts w:ascii="Times New Roman" w:hAnsi="Times New Roman"/>
          <w:sz w:val="28"/>
          <w:szCs w:val="28"/>
        </w:rPr>
        <w:t xml:space="preserve"> покупка финансовых активов. </w:t>
      </w:r>
    </w:p>
    <w:p w:rsidR="00895F70" w:rsidRPr="00D11048" w:rsidRDefault="00895F70"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Существует и другой подход к определению инвестиций, обусловленный возросшим значением рынка ценных бумаг как механизма, опосредующего перемещение реального капитала в странах развитой рыночной экономики. В его рамках инвестиции определяются как </w:t>
      </w:r>
      <w:r w:rsidRPr="00D11048">
        <w:rPr>
          <w:rFonts w:ascii="Times New Roman" w:hAnsi="Times New Roman"/>
          <w:iCs/>
          <w:sz w:val="28"/>
          <w:szCs w:val="28"/>
        </w:rPr>
        <w:t>вложения в ценные бумаги.</w:t>
      </w:r>
    </w:p>
    <w:p w:rsidR="006B4546" w:rsidRPr="00D11048" w:rsidRDefault="009469F9" w:rsidP="00D11048">
      <w:pPr>
        <w:pStyle w:val="2"/>
        <w:keepNext/>
        <w:widowControl w:val="0"/>
        <w:spacing w:before="0" w:beforeAutospacing="0" w:after="0" w:afterAutospacing="0" w:line="360" w:lineRule="auto"/>
        <w:ind w:firstLine="709"/>
        <w:jc w:val="both"/>
        <w:rPr>
          <w:b w:val="0"/>
          <w:sz w:val="28"/>
        </w:rPr>
      </w:pPr>
      <w:bookmarkStart w:id="5" w:name="_Toc262738824"/>
      <w:r w:rsidRPr="00D11048">
        <w:rPr>
          <w:b w:val="0"/>
          <w:sz w:val="28"/>
        </w:rPr>
        <w:t xml:space="preserve">1. </w:t>
      </w:r>
      <w:r w:rsidR="00895F70" w:rsidRPr="00D11048">
        <w:rPr>
          <w:b w:val="0"/>
          <w:sz w:val="28"/>
        </w:rPr>
        <w:t>Государственное регулирование инвестиционной деятельности</w:t>
      </w:r>
      <w:bookmarkEnd w:id="5"/>
    </w:p>
    <w:p w:rsidR="00D11048" w:rsidRDefault="00D11048"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005713" w:rsidRPr="00D11048" w:rsidRDefault="00005713"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Регулирование инвестиционной сферы осуществляется государством с помощью комплекса правовых, экономических и административно-управленческих мер в интересах формирования в стране благоприятного инвестиционного климата, обеспечения экономически выгодных условий для осуществления инвестиционной деятельности с целью удовлетворения национальных интересов в настоящем и на перспективу. Эффективность государственного регулирования предполагает создание инвестиционной системы, способной обеспечить устойчивую взаимосвязь и единство всех уровней экономики. Это означает, что механизмы государственного регулирования в сфере инвестиций должны быть основаны на реальных процессах, происходящих в бюджетной сфере, налоговой, социальной, на кредитном и финансовом рынках, учитывать финансовое положение и состояние производственного потенциала на уровне хозяйствующих субъектов.</w:t>
      </w:r>
    </w:p>
    <w:p w:rsidR="00005713" w:rsidRPr="00D11048" w:rsidRDefault="00005713"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Финансирование инвестиционной деятельности осуществляется через финансовый механизм. Он представляет собой систему форм и методов организации финансовых отношений, в результате функционирования которых происходит формирование доходов и накоплений, денежных фондов как источников осуществления инвестиций.</w:t>
      </w:r>
    </w:p>
    <w:p w:rsidR="00005713" w:rsidRPr="00D11048" w:rsidRDefault="00005713"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Бюджетный, налог</w:t>
      </w:r>
      <w:r w:rsidR="004C272F" w:rsidRPr="00D11048">
        <w:rPr>
          <w:rFonts w:ascii="Times New Roman" w:hAnsi="Times New Roman"/>
          <w:sz w:val="28"/>
          <w:szCs w:val="28"/>
        </w:rPr>
        <w:t>овый, амортизационный механизм —</w:t>
      </w:r>
      <w:r w:rsidRPr="00D11048">
        <w:rPr>
          <w:rFonts w:ascii="Times New Roman" w:hAnsi="Times New Roman"/>
          <w:sz w:val="28"/>
          <w:szCs w:val="28"/>
        </w:rPr>
        <w:t xml:space="preserve"> те составляющие финансового механизма, которые приводят в движение финансовые ресурсы, трансформируют их в инвестиционные.</w:t>
      </w:r>
    </w:p>
    <w:p w:rsidR="00005713" w:rsidRPr="00D11048" w:rsidRDefault="00005713"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Финансовый механизм регулирования инвестиционной сферы вк</w:t>
      </w:r>
      <w:r w:rsidR="004C272F" w:rsidRPr="00D11048">
        <w:rPr>
          <w:rFonts w:ascii="Times New Roman" w:hAnsi="Times New Roman"/>
          <w:sz w:val="28"/>
          <w:szCs w:val="28"/>
        </w:rPr>
        <w:t>лючает в себя две составляющих —</w:t>
      </w:r>
      <w:r w:rsidRPr="00D11048">
        <w:rPr>
          <w:rFonts w:ascii="Times New Roman" w:hAnsi="Times New Roman"/>
          <w:sz w:val="28"/>
          <w:szCs w:val="28"/>
        </w:rPr>
        <w:t xml:space="preserve"> нормативно-правовую базу инвестиционного процесса и формы и методы формирования и </w:t>
      </w:r>
      <w:r w:rsidR="00C27BBD" w:rsidRPr="00D11048">
        <w:rPr>
          <w:rFonts w:ascii="Times New Roman" w:hAnsi="Times New Roman"/>
          <w:sz w:val="28"/>
          <w:szCs w:val="28"/>
        </w:rPr>
        <w:t>р</w:t>
      </w:r>
      <w:r w:rsidRPr="00D11048">
        <w:rPr>
          <w:rFonts w:ascii="Times New Roman" w:hAnsi="Times New Roman"/>
          <w:sz w:val="28"/>
          <w:szCs w:val="28"/>
        </w:rPr>
        <w:t>аспределения доходов государства и хозяйствующих субъектов, направляемых на инвестиционные цели.</w:t>
      </w:r>
    </w:p>
    <w:p w:rsidR="00005713" w:rsidRPr="00D11048" w:rsidRDefault="00005713"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Нормативно-правовое обеспечение инвестиционной деятельности яв</w:t>
      </w:r>
      <w:r w:rsidR="004C272F" w:rsidRPr="00D11048">
        <w:rPr>
          <w:rFonts w:ascii="Times New Roman" w:hAnsi="Times New Roman"/>
          <w:sz w:val="28"/>
          <w:szCs w:val="28"/>
        </w:rPr>
        <w:t>л</w:t>
      </w:r>
      <w:r w:rsidRPr="00D11048">
        <w:rPr>
          <w:rFonts w:ascii="Times New Roman" w:hAnsi="Times New Roman"/>
          <w:sz w:val="28"/>
          <w:szCs w:val="28"/>
        </w:rPr>
        <w:t>яется одной из основополагающих функций государственного управления. Перечень документов, регулирующих инвестиционную деятельность в России достаточно широк, основные из них, имеющие прямую инвестиционную направленность представлены ниже.</w:t>
      </w:r>
    </w:p>
    <w:p w:rsidR="00C27BBD" w:rsidRPr="00D11048" w:rsidRDefault="00005713"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Федеральный закон «Об инвестиционной деяте</w:t>
      </w:r>
      <w:r w:rsidR="00C27BBD" w:rsidRPr="00D11048">
        <w:rPr>
          <w:rFonts w:ascii="Times New Roman" w:hAnsi="Times New Roman"/>
          <w:sz w:val="28"/>
          <w:szCs w:val="28"/>
        </w:rPr>
        <w:t>льности в РСФСР» от 26 июня 1991</w:t>
      </w:r>
      <w:r w:rsidRPr="00D11048">
        <w:rPr>
          <w:rFonts w:ascii="Times New Roman" w:hAnsi="Times New Roman"/>
          <w:sz w:val="28"/>
          <w:szCs w:val="28"/>
        </w:rPr>
        <w:t xml:space="preserve"> г. № 1488-1. В законе определяются правовые, экономические и социальные условия инвестиционной деятельности на территории России, его основная направленность - эффективное функционирование экономики страны и обеспечение равной защиты прав, интересов и имущества субъектов инвестиционной деятельности вне зависимости от форм собственности. </w:t>
      </w:r>
    </w:p>
    <w:p w:rsidR="00C27BBD" w:rsidRPr="00D11048" w:rsidRDefault="00005713"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Федеральный закон «Об инвестиционной деятельности в Российской Федерации, осуществляемой в форме капитальных вложений» от 25 февраля 1999 г. № 39-ФЗ является основополагающим в регулировании правовых, экономических и финансовых основ воспроизводства простого и рас</w:t>
      </w:r>
      <w:r w:rsidR="00C27BBD" w:rsidRPr="00D11048">
        <w:rPr>
          <w:rFonts w:ascii="Times New Roman" w:hAnsi="Times New Roman"/>
          <w:sz w:val="28"/>
          <w:szCs w:val="28"/>
        </w:rPr>
        <w:t>ширенного основного капитала. В нем также устанавливаются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C27BBD" w:rsidRPr="00D11048" w:rsidRDefault="00C27BBD"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Федеральный закон «О финансовой аренде (лизинге)» от 29 октября 1998 г. № 164-ФЗ. Содержание и цели данного закона состоят в развитии альтернативных форм финансирования инвестиций в средства производства, защите прав собственности, прав участников инвестиционного процесса, обеспечении эффективности инвестирования.</w:t>
      </w:r>
    </w:p>
    <w:p w:rsidR="00C27BBD" w:rsidRPr="00D11048" w:rsidRDefault="00C27BBD"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Федеральный закон «Об иностранных инвестициях в Российской Федерации» от 9 июля 1999 г. № 160-ФЗ определяет условия предпринимательской деятельности иностранных инвесторов на территории Российской Федерации, гарантии их прав на инвестиции, доходы и прибыль, получаемые от инвестиционной деятельности. Механизм реализации этого закона направлен на привлечение иностранных инвестиций в форме финансовых и материальных ресурсов, передовых технологий и эффективного менеджмента, совершенствование и развитие международной практики инвестиционного сотрудничества.</w:t>
      </w:r>
    </w:p>
    <w:p w:rsidR="00C27BBD" w:rsidRPr="00D11048" w:rsidRDefault="00C27BBD"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Федеральный закон «О концессионных соглашениях» от 21 июля 2005 г. № 115-ФЗ направлен на привлечение отечественных и иностранных инвестиций в экономику Российской Федерации, создание и реконструкцию, эффективное использование недвижимого имущества, находящегося в государственной или муниципальной собственности, на условиях концессионных соглашений. Закон определяет и гарантирует права и интересы обеих сторон концессионного соглашения.</w:t>
      </w:r>
    </w:p>
    <w:p w:rsidR="00C27BBD" w:rsidRPr="00D11048" w:rsidRDefault="00C27BBD"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Федеральный закон «О соглашениях о разделе продукции» от 30 декабря 1995 г. № 225-ФЗ. Данный закон регулирует инвестиционную деятельность в области недропользования в Российской Федерации. Он устанавливает правовые, экономические и финансовые отношения по поводу осуществления российских и иностранных инвестиций, направляемых па поиск, разведку и добычу минерального сырья на территории страны и ее континентальном шельфе.</w:t>
      </w:r>
    </w:p>
    <w:p w:rsidR="004C6167" w:rsidRPr="00D11048" w:rsidRDefault="00C27BBD"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sz w:val="28"/>
          <w:szCs w:val="28"/>
        </w:rPr>
        <w:t>Федеральный закон «Об инвестиционных фондах» от 29 ноября 2001 г. №156-ФЗ регулирует механизм формирования инвестиционных ресурсов в денежной, финансовой и натурально-вещественной форме через размещение акций, доверительное управление с целью их последующего инвестирования.</w:t>
      </w:r>
    </w:p>
    <w:p w:rsidR="00C27BBD" w:rsidRPr="00D11048" w:rsidRDefault="00C27BBD"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Федеральный закон «О поставках продукции для федеральных государственных нужд» от 13 декабря 1994 г. № 60-ФЗ является одним из основополагающих документов в системе государственного финансирования реальных инвестиций. В состав федеральных государственных нужд включаются и федеральные целевые, и межгосударственные целевые программы, в которых участвует Российская Федерация. Закон устанавливает общие правовые и экономические принципы и порядок формирования и исполнения на контрактной основе заказов на закупку и поставку продукции для федеральных государственных нужд предприятиями, организациями и учреждениями независимо от форм собственности. Объемы финансирования целевых программ из федерального бюджета предусматриваются в федеральном законе о федеральном бюджете на планируемый период.</w:t>
      </w:r>
    </w:p>
    <w:p w:rsidR="00C27BBD" w:rsidRPr="00D11048" w:rsidRDefault="00C27BBD"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Указ Президента Российской Федерации «О частных инвестициях в Российской Федерации» от 17 сентября 1994 г. № 1928. Действие указа направлено на развитие инициативы частных инвесторов и более эффективного использования частных инвестиций в Российской Федерации в условиях рыночной экономики. В нем представлен механизм оказания государственной поддержки частным инвесторам на основе конкурсного отбора высокоэффективных коммерческих инвестиционных проектов, связанных в первую очередь с развитием "точек роста" экономики.</w:t>
      </w:r>
    </w:p>
    <w:p w:rsidR="00C27BBD" w:rsidRPr="00D11048" w:rsidRDefault="00C27BBD"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Указ Президента Российской Федерации «О некоторых мерах по защите прав вкладчиков и акционеров» от 18 ноября 1995 г. № 1157. Основное значение документа состоит в укреплении и повышении эффективности механизма финансирования инвестиционной деятельности за счет потенциала финансового и фондового рынков. В Указе подчеркивается, что одним из важнейших направлений государственной политики на финансовом и фондовом рынках страны является обеспечение прав граждан </w:t>
      </w:r>
      <w:r w:rsidR="004C272F" w:rsidRPr="00D11048">
        <w:rPr>
          <w:rFonts w:ascii="Times New Roman" w:hAnsi="Times New Roman"/>
          <w:sz w:val="28"/>
          <w:szCs w:val="28"/>
        </w:rPr>
        <w:t>-</w:t>
      </w:r>
      <w:r w:rsidRPr="00D11048">
        <w:rPr>
          <w:rFonts w:ascii="Times New Roman" w:hAnsi="Times New Roman"/>
          <w:sz w:val="28"/>
          <w:szCs w:val="28"/>
        </w:rPr>
        <w:t xml:space="preserve"> вкладчиков кредитных учреждений и коммерческих организаций, которые привлекают денежные средства населения и юридических лиц. Действие указа направлено также на защиту прав акционеров акционерных обществ от противоправных посягательств и коммерческих рисков, возникающих при осуществлении банками, кредитными организациями и</w:t>
      </w:r>
      <w:r w:rsidR="00D11048">
        <w:rPr>
          <w:rFonts w:ascii="Times New Roman" w:hAnsi="Times New Roman"/>
          <w:sz w:val="28"/>
          <w:szCs w:val="28"/>
        </w:rPr>
        <w:t xml:space="preserve"> </w:t>
      </w:r>
      <w:r w:rsidRPr="00D11048">
        <w:rPr>
          <w:rFonts w:ascii="Times New Roman" w:hAnsi="Times New Roman"/>
          <w:sz w:val="28"/>
          <w:szCs w:val="28"/>
        </w:rPr>
        <w:t>акционерными обществами предпринимательской деятельности.</w:t>
      </w:r>
    </w:p>
    <w:p w:rsidR="00C27BBD" w:rsidRPr="00D11048" w:rsidRDefault="00C27BBD"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Формы и методы финансирования инвестиционной деятельности могут носить прямой и косвенный характер участия государства в инвестировании.</w:t>
      </w:r>
      <w:r w:rsidR="00D11048">
        <w:rPr>
          <w:rFonts w:ascii="Times New Roman" w:hAnsi="Times New Roman"/>
          <w:sz w:val="28"/>
          <w:szCs w:val="28"/>
        </w:rPr>
        <w:t xml:space="preserve"> </w:t>
      </w:r>
      <w:r w:rsidRPr="00D11048">
        <w:rPr>
          <w:rFonts w:ascii="Times New Roman" w:hAnsi="Times New Roman"/>
          <w:sz w:val="28"/>
          <w:szCs w:val="28"/>
        </w:rPr>
        <w:t>Например, финансирование целевых</w:t>
      </w:r>
      <w:r w:rsidR="00D11048">
        <w:rPr>
          <w:rFonts w:ascii="Times New Roman" w:hAnsi="Times New Roman"/>
          <w:sz w:val="28"/>
          <w:szCs w:val="28"/>
        </w:rPr>
        <w:t xml:space="preserve"> </w:t>
      </w:r>
      <w:r w:rsidRPr="00D11048">
        <w:rPr>
          <w:rFonts w:ascii="Times New Roman" w:hAnsi="Times New Roman"/>
          <w:sz w:val="28"/>
          <w:szCs w:val="28"/>
        </w:rPr>
        <w:t>государственных программ, софинансирование, предостав</w:t>
      </w:r>
      <w:r w:rsidR="004C272F" w:rsidRPr="00D11048">
        <w:rPr>
          <w:rFonts w:ascii="Times New Roman" w:hAnsi="Times New Roman"/>
          <w:sz w:val="28"/>
          <w:szCs w:val="28"/>
        </w:rPr>
        <w:t>ление государственных гарантий —</w:t>
      </w:r>
      <w:r w:rsidRPr="00D11048">
        <w:rPr>
          <w:rFonts w:ascii="Times New Roman" w:hAnsi="Times New Roman"/>
          <w:sz w:val="28"/>
          <w:szCs w:val="28"/>
        </w:rPr>
        <w:t xml:space="preserve"> носят характер прямого участия государства в финансировании инвестиций. Предоставление налоговых льгот, возможность использования ускоренной амортизации являются примерами косвенного финансирования, через экономические рычаги. Государство «приглашает» к инвестированию, предоставляя различного рода преференции, не используя при этом метод прямого финансирования. Реализованный на практике метод косвенного финансирования, отражается на доходах государства, уменьшая их или увеличивая в зависимости от эффективности освоенных инвестиций. Метод финансирования - это способ участия государства в финансировании инвестиций -прямой или косвенный. Практическая реализация методов финансирования осуществляется в разных формах. Т.е. метод прямого финансирования за счет государственных средств может осуществляться, например, в форме финансирования целевых государственных федеральных программ или в форме финансовой поддержки высокоэффективных коммерческих инвестиционных проектов.</w:t>
      </w:r>
    </w:p>
    <w:p w:rsidR="00376135" w:rsidRPr="00D11048" w:rsidRDefault="00C27BBD" w:rsidP="00D11048">
      <w:pPr>
        <w:pStyle w:val="2"/>
        <w:keepNext/>
        <w:widowControl w:val="0"/>
        <w:spacing w:before="0" w:beforeAutospacing="0" w:after="0" w:afterAutospacing="0" w:line="360" w:lineRule="auto"/>
        <w:ind w:firstLine="709"/>
        <w:jc w:val="both"/>
        <w:rPr>
          <w:b w:val="0"/>
          <w:sz w:val="28"/>
          <w:szCs w:val="28"/>
        </w:rPr>
      </w:pPr>
      <w:bookmarkStart w:id="6" w:name="_Toc262738825"/>
      <w:r w:rsidRPr="00D11048">
        <w:rPr>
          <w:b w:val="0"/>
          <w:sz w:val="28"/>
          <w:szCs w:val="28"/>
        </w:rPr>
        <w:t>И в российской, и в зарубежной практике существуют различные формы прямого государственного финансирования инвестиционной деятельности. Как правило, такое финансирование распространяется на инвестиционные проекты, имеющие особую значимость для развития национальной экономики. При этом финансовая помощь оказывается и тем проектам, которые осуществляются в рамках целевых государственных федеральных, региональных и муниципальных программ, и высокоэффективным коммерческим инвестиционным проектам.</w:t>
      </w:r>
      <w:bookmarkEnd w:id="6"/>
    </w:p>
    <w:p w:rsidR="00376135" w:rsidRPr="00D11048" w:rsidRDefault="00376135" w:rsidP="00D11048">
      <w:pPr>
        <w:pStyle w:val="2"/>
        <w:keepNext/>
        <w:widowControl w:val="0"/>
        <w:spacing w:before="0" w:beforeAutospacing="0" w:after="0" w:afterAutospacing="0" w:line="360" w:lineRule="auto"/>
        <w:ind w:firstLine="709"/>
        <w:jc w:val="both"/>
        <w:rPr>
          <w:b w:val="0"/>
          <w:sz w:val="28"/>
        </w:rPr>
      </w:pPr>
    </w:p>
    <w:p w:rsidR="00C26ECD" w:rsidRPr="00D11048" w:rsidRDefault="00CD09C7" w:rsidP="00D11048">
      <w:pPr>
        <w:pStyle w:val="2"/>
        <w:keepNext/>
        <w:widowControl w:val="0"/>
        <w:spacing w:before="0" w:beforeAutospacing="0" w:after="0" w:afterAutospacing="0" w:line="360" w:lineRule="auto"/>
        <w:ind w:firstLine="709"/>
        <w:jc w:val="both"/>
        <w:rPr>
          <w:b w:val="0"/>
          <w:sz w:val="28"/>
        </w:rPr>
      </w:pPr>
      <w:bookmarkStart w:id="7" w:name="_Toc262738826"/>
      <w:r w:rsidRPr="00D11048">
        <w:rPr>
          <w:b w:val="0"/>
          <w:sz w:val="28"/>
        </w:rPr>
        <w:t>2. Классификация инвестиций</w:t>
      </w:r>
      <w:bookmarkEnd w:id="7"/>
    </w:p>
    <w:p w:rsidR="00945682" w:rsidRDefault="00945682" w:rsidP="00D11048">
      <w:pPr>
        <w:keepNext/>
        <w:widowControl w:val="0"/>
        <w:autoSpaceDE w:val="0"/>
        <w:autoSpaceDN w:val="0"/>
        <w:adjustRightInd w:val="0"/>
        <w:spacing w:after="0" w:line="360" w:lineRule="auto"/>
        <w:ind w:firstLine="709"/>
        <w:jc w:val="both"/>
        <w:rPr>
          <w:rFonts w:ascii="Times New Roman" w:hAnsi="Times New Roman"/>
          <w:sz w:val="28"/>
          <w:szCs w:val="28"/>
        </w:rPr>
      </w:pPr>
    </w:p>
    <w:p w:rsidR="00CD09C7" w:rsidRPr="00D11048" w:rsidRDefault="00CD09C7"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Законом РСФСР от 26 июня 1991 г. № 1488-1 </w:t>
      </w:r>
      <w:r w:rsidR="00D11048">
        <w:rPr>
          <w:rFonts w:ascii="Times New Roman" w:hAnsi="Times New Roman"/>
          <w:sz w:val="28"/>
          <w:szCs w:val="28"/>
        </w:rPr>
        <w:t>«</w:t>
      </w:r>
      <w:r w:rsidRPr="00D11048">
        <w:rPr>
          <w:rFonts w:ascii="Times New Roman" w:hAnsi="Times New Roman"/>
          <w:sz w:val="28"/>
          <w:szCs w:val="28"/>
        </w:rPr>
        <w:t>Об инвестиционной дея</w:t>
      </w:r>
      <w:r w:rsidR="00D11048">
        <w:rPr>
          <w:rFonts w:ascii="Times New Roman" w:hAnsi="Times New Roman"/>
          <w:sz w:val="28"/>
          <w:szCs w:val="28"/>
        </w:rPr>
        <w:t>тельности в РСФСР»</w:t>
      </w:r>
      <w:r w:rsidRPr="00D11048">
        <w:rPr>
          <w:rFonts w:ascii="Times New Roman" w:hAnsi="Times New Roman"/>
          <w:sz w:val="28"/>
          <w:szCs w:val="28"/>
        </w:rPr>
        <w:t xml:space="preserve"> было введено разделение инвестиций по их цели на две категории</w:t>
      </w:r>
      <w:r w:rsidR="00253F34" w:rsidRPr="00D11048">
        <w:rPr>
          <w:rFonts w:ascii="Times New Roman" w:hAnsi="Times New Roman"/>
          <w:sz w:val="28"/>
          <w:szCs w:val="28"/>
        </w:rPr>
        <w:t xml:space="preserve"> (рис. 1)</w:t>
      </w:r>
      <w:r w:rsidRPr="00D11048">
        <w:rPr>
          <w:rFonts w:ascii="Times New Roman" w:hAnsi="Times New Roman"/>
          <w:sz w:val="28"/>
          <w:szCs w:val="28"/>
        </w:rPr>
        <w:t>:</w:t>
      </w:r>
    </w:p>
    <w:p w:rsidR="00CD09C7" w:rsidRPr="00D11048" w:rsidRDefault="00CD09C7"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1) капиталообразующие</w:t>
      </w:r>
      <w:r w:rsidR="00253F34" w:rsidRPr="00D11048">
        <w:rPr>
          <w:rFonts w:ascii="Times New Roman" w:hAnsi="Times New Roman"/>
          <w:sz w:val="28"/>
          <w:szCs w:val="28"/>
        </w:rPr>
        <w:t xml:space="preserve"> (реальные)</w:t>
      </w:r>
      <w:r w:rsidRPr="00D11048">
        <w:rPr>
          <w:rFonts w:ascii="Times New Roman" w:hAnsi="Times New Roman"/>
          <w:sz w:val="28"/>
          <w:szCs w:val="28"/>
        </w:rPr>
        <w:t xml:space="preserve"> инвестиции, обеспечивающие создание и воспроизводство основных фондов. В науке и практике эти инвестиции трактуются как реальные инвестиции — в форме капитальных вложений;</w:t>
      </w:r>
    </w:p>
    <w:p w:rsidR="00CD09C7" w:rsidRPr="00D11048" w:rsidRDefault="00CD09C7"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2) портфельные (финансовые) инвестиции — это капитал, вкладываемый в ценные бумаги: акции, облигации и другие ценные бумаги, т. е. средства, помещаемые в финансовые активы.</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Капиталообразующие (реальные) инвестиции в форме капитальных вложений — это вложения денежных средств и иного капитала с целью воспроизводства основных фондови развития предприятий промышленности, сельского хозяйства, транспорта, строительства, торговли, науки, образования, жилищно-коммунального хозяйства и других отраслей экономики страны. Их главная цель — удовлетворение общественных социально-экономических потребностей.</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Реальные инвестиции состоят главным образом из долгосрочных капитальных вложений. Реальные инвестиции включают следующие элементы: инвестиции в основные фонды</w:t>
      </w:r>
      <w:r w:rsidR="00074630" w:rsidRPr="00D11048">
        <w:rPr>
          <w:rFonts w:ascii="Times New Roman" w:hAnsi="Times New Roman"/>
          <w:sz w:val="28"/>
          <w:szCs w:val="28"/>
        </w:rPr>
        <w:t xml:space="preserve"> </w:t>
      </w:r>
      <w:r w:rsidRPr="00D11048">
        <w:rPr>
          <w:rFonts w:ascii="Times New Roman" w:hAnsi="Times New Roman"/>
          <w:sz w:val="28"/>
          <w:szCs w:val="28"/>
        </w:rPr>
        <w:t>(основной капитал), затраты на приобретение земельных участков, инвестиции в нематериальные активы (патенты, лицензии, научно-исследовательские и опытно-конструкторские разработки, инвестиции), в пополнение запасов материальных оборотных средств.</w:t>
      </w:r>
    </w:p>
    <w:p w:rsidR="00253F34"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Портфельные (финансовые) инвестиции — это практически капитал, вкладываемый в акции, облигации, векселя и другие виды ценных бумаг. Возникновение и обращение</w:t>
      </w:r>
      <w:r w:rsidR="00074630" w:rsidRPr="00D11048">
        <w:rPr>
          <w:rFonts w:ascii="Times New Roman" w:hAnsi="Times New Roman"/>
          <w:sz w:val="28"/>
          <w:szCs w:val="28"/>
        </w:rPr>
        <w:t xml:space="preserve"> </w:t>
      </w:r>
      <w:r w:rsidRPr="00D11048">
        <w:rPr>
          <w:rFonts w:ascii="Times New Roman" w:hAnsi="Times New Roman"/>
          <w:sz w:val="28"/>
          <w:szCs w:val="28"/>
        </w:rPr>
        <w:t xml:space="preserve">финансового капитала тесным образом связаны с функционированием реального (т. </w:t>
      </w:r>
      <w:r w:rsidR="00D11048">
        <w:rPr>
          <w:rFonts w:ascii="Times New Roman" w:hAnsi="Times New Roman"/>
          <w:sz w:val="28"/>
          <w:szCs w:val="28"/>
        </w:rPr>
        <w:t>е. производительного) капитала.</w:t>
      </w:r>
    </w:p>
    <w:p w:rsidR="00D11048" w:rsidRDefault="00D11048" w:rsidP="00D11048">
      <w:pPr>
        <w:keepNext/>
        <w:widowControl w:val="0"/>
        <w:autoSpaceDE w:val="0"/>
        <w:autoSpaceDN w:val="0"/>
        <w:adjustRightInd w:val="0"/>
        <w:spacing w:after="0" w:line="360" w:lineRule="auto"/>
        <w:ind w:firstLine="709"/>
        <w:jc w:val="both"/>
        <w:rPr>
          <w:rFonts w:ascii="Times New Roman" w:hAnsi="Times New Roman"/>
          <w:sz w:val="28"/>
          <w:szCs w:val="28"/>
        </w:rPr>
      </w:pPr>
    </w:p>
    <w:p w:rsidR="00253F34" w:rsidRPr="00D11048" w:rsidRDefault="00D11048" w:rsidP="00D11048">
      <w:pPr>
        <w:keepNext/>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br w:type="page"/>
      </w:r>
      <w:r w:rsidR="00350D4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44pt;height:512.25pt;visibility:visible">
            <v:imagedata r:id="rId8" o:title=""/>
          </v:shape>
        </w:pict>
      </w:r>
    </w:p>
    <w:p w:rsidR="00D11048" w:rsidRDefault="00D11048" w:rsidP="00D11048">
      <w:pPr>
        <w:keepNext/>
        <w:widowControl w:val="0"/>
        <w:autoSpaceDE w:val="0"/>
        <w:autoSpaceDN w:val="0"/>
        <w:adjustRightInd w:val="0"/>
        <w:spacing w:after="0" w:line="360" w:lineRule="auto"/>
        <w:ind w:firstLine="709"/>
        <w:jc w:val="both"/>
        <w:rPr>
          <w:rFonts w:ascii="Times New Roman" w:hAnsi="Times New Roman"/>
          <w:sz w:val="28"/>
          <w:szCs w:val="28"/>
        </w:rPr>
      </w:pP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bCs/>
          <w:sz w:val="28"/>
          <w:szCs w:val="28"/>
        </w:rPr>
      </w:pPr>
      <w:r w:rsidRPr="00D11048">
        <w:rPr>
          <w:rFonts w:ascii="Times New Roman" w:hAnsi="Times New Roman"/>
          <w:sz w:val="28"/>
          <w:szCs w:val="28"/>
        </w:rPr>
        <w:t xml:space="preserve">Далее инвестиции классифицируют </w:t>
      </w:r>
      <w:r w:rsidRPr="00D11048">
        <w:rPr>
          <w:rFonts w:ascii="Times New Roman" w:hAnsi="Times New Roman"/>
          <w:bCs/>
          <w:sz w:val="28"/>
          <w:szCs w:val="28"/>
        </w:rPr>
        <w:t>по формам собственности</w:t>
      </w:r>
      <w:r w:rsidR="00074630" w:rsidRPr="00D11048">
        <w:rPr>
          <w:rFonts w:ascii="Times New Roman" w:hAnsi="Times New Roman"/>
          <w:bCs/>
          <w:sz w:val="28"/>
          <w:szCs w:val="28"/>
        </w:rPr>
        <w:t xml:space="preserve"> </w:t>
      </w:r>
      <w:r w:rsidRPr="00D11048">
        <w:rPr>
          <w:rFonts w:ascii="Times New Roman" w:hAnsi="Times New Roman"/>
          <w:sz w:val="28"/>
          <w:szCs w:val="28"/>
        </w:rPr>
        <w:t>собственности. Под структурой инвестиций по формам</w:t>
      </w:r>
      <w:r w:rsidRPr="00D11048">
        <w:rPr>
          <w:rFonts w:ascii="Times New Roman" w:hAnsi="Times New Roman"/>
          <w:bCs/>
          <w:sz w:val="28"/>
          <w:szCs w:val="28"/>
        </w:rPr>
        <w:t xml:space="preserve"> </w:t>
      </w:r>
      <w:r w:rsidRPr="00D11048">
        <w:rPr>
          <w:rFonts w:ascii="Times New Roman" w:hAnsi="Times New Roman"/>
          <w:sz w:val="28"/>
          <w:szCs w:val="28"/>
        </w:rPr>
        <w:t>собственности понимают их распределение по тому признаку,</w:t>
      </w:r>
      <w:r w:rsidRPr="00D11048">
        <w:rPr>
          <w:rFonts w:ascii="Times New Roman" w:hAnsi="Times New Roman"/>
          <w:bCs/>
          <w:sz w:val="28"/>
          <w:szCs w:val="28"/>
        </w:rPr>
        <w:t xml:space="preserve"> </w:t>
      </w:r>
      <w:r w:rsidRPr="00D11048">
        <w:rPr>
          <w:rFonts w:ascii="Times New Roman" w:hAnsi="Times New Roman"/>
          <w:sz w:val="28"/>
          <w:szCs w:val="28"/>
        </w:rPr>
        <w:t>кому эти инвестиции принадлежат. По формам собственности</w:t>
      </w:r>
      <w:r w:rsidRPr="00D11048">
        <w:rPr>
          <w:rFonts w:ascii="Times New Roman" w:hAnsi="Times New Roman"/>
          <w:bCs/>
          <w:sz w:val="28"/>
          <w:szCs w:val="28"/>
        </w:rPr>
        <w:t xml:space="preserve"> </w:t>
      </w:r>
      <w:r w:rsidRPr="00D11048">
        <w:rPr>
          <w:rFonts w:ascii="Times New Roman" w:hAnsi="Times New Roman"/>
          <w:sz w:val="28"/>
          <w:szCs w:val="28"/>
        </w:rPr>
        <w:t>инвестиции подразделяют на:</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1) государственные;</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2) муниципальные;</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3) частные (вложения средств гражданами);</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4) общественных объединений (потребительской кооперации</w:t>
      </w:r>
      <w:r w:rsidR="00074630" w:rsidRPr="00D11048">
        <w:rPr>
          <w:rFonts w:ascii="Times New Roman" w:hAnsi="Times New Roman"/>
          <w:sz w:val="28"/>
          <w:szCs w:val="28"/>
        </w:rPr>
        <w:t xml:space="preserve"> </w:t>
      </w:r>
      <w:r w:rsidRPr="00D11048">
        <w:rPr>
          <w:rFonts w:ascii="Times New Roman" w:hAnsi="Times New Roman"/>
          <w:sz w:val="28"/>
          <w:szCs w:val="28"/>
        </w:rPr>
        <w:t>и др.);</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5) смешанные формы (без иностранного капитала);</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6) иностранные;</w:t>
      </w:r>
    </w:p>
    <w:p w:rsidR="00253F34" w:rsidRPr="00D11048" w:rsidRDefault="00253F34"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7) смешанная форма с иностранным участием.</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Государственные инвестиции направляются в основном в оборонную промышленность, инфраструктуру, малодоходные отрасли, жилищное хозяйство и др.</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Частные инвестиции идут в те отрасли, где можно извлечь большую прибыль (промышленность, торговля). Частные инвестиции в значительных размерах направляются в строительство частных жилых домов, дач и других объектов жилищной сферы.</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bCs/>
          <w:sz w:val="28"/>
          <w:szCs w:val="28"/>
        </w:rPr>
        <w:t xml:space="preserve">Кооперативные </w:t>
      </w:r>
      <w:r w:rsidRPr="00D11048">
        <w:rPr>
          <w:rFonts w:ascii="Times New Roman" w:hAnsi="Times New Roman"/>
          <w:sz w:val="28"/>
          <w:szCs w:val="28"/>
        </w:rPr>
        <w:t>инвестиции направляются на переработку сельскохозяйственных продуктов, торговлю и др., где обеспечивается самофинансирование предприятий некоммерческой сферы.</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bCs/>
          <w:sz w:val="28"/>
          <w:szCs w:val="28"/>
        </w:rPr>
        <w:t xml:space="preserve">В </w:t>
      </w:r>
      <w:r w:rsidRPr="00D11048">
        <w:rPr>
          <w:rFonts w:ascii="Times New Roman" w:hAnsi="Times New Roman"/>
          <w:sz w:val="28"/>
          <w:szCs w:val="28"/>
        </w:rPr>
        <w:t>отечественной практике различают инвестиции иностранные и отечественные. В основе подразделения инвестиций на иностранные и отечественные лежит собственность: иностранных инвесторов или отечественных инвесторов. Иностранные инвестиции являются иностранным капиталом, вывезенным из одного государства и вложенным в предприятие (или дело) на территории другого государства.</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По признаку </w:t>
      </w:r>
      <w:r w:rsidRPr="00D11048">
        <w:rPr>
          <w:rFonts w:ascii="Times New Roman" w:hAnsi="Times New Roman"/>
          <w:bCs/>
          <w:sz w:val="28"/>
          <w:szCs w:val="28"/>
        </w:rPr>
        <w:t xml:space="preserve">целевого назначения </w:t>
      </w:r>
      <w:r w:rsidRPr="00D11048">
        <w:rPr>
          <w:rFonts w:ascii="Times New Roman" w:hAnsi="Times New Roman"/>
          <w:sz w:val="28"/>
          <w:szCs w:val="28"/>
        </w:rPr>
        <w:t>будущих объектов инвестиции разделяют:</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на производственное строительство;</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на строительство культурно-бытовых и других объектов непроизводственной сферы;</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на изыскательские и геологоразведочные работы;</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на проектные и изыскательские работы.</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По </w:t>
      </w:r>
      <w:r w:rsidRPr="00D11048">
        <w:rPr>
          <w:rFonts w:ascii="Times New Roman" w:hAnsi="Times New Roman"/>
          <w:bCs/>
          <w:sz w:val="28"/>
          <w:szCs w:val="28"/>
        </w:rPr>
        <w:t xml:space="preserve">источникам финансирования </w:t>
      </w:r>
      <w:r w:rsidRPr="00D11048">
        <w:rPr>
          <w:rFonts w:ascii="Times New Roman" w:hAnsi="Times New Roman"/>
          <w:sz w:val="28"/>
          <w:szCs w:val="28"/>
        </w:rPr>
        <w:t>инвестиции подразделяются на:</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а) централизованные (за счет средств федерального бюджета и бюджетов субъектов РФ);</w:t>
      </w:r>
    </w:p>
    <w:p w:rsidR="00074630" w:rsidRPr="00D11048" w:rsidRDefault="00074630" w:rsidP="00D11048">
      <w:pPr>
        <w:keepNext/>
        <w:widowControl w:val="0"/>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б) нецентрализованные (за счет средств</w:t>
      </w:r>
      <w:r w:rsidR="00D11048">
        <w:rPr>
          <w:rFonts w:ascii="Times New Roman" w:hAnsi="Times New Roman"/>
          <w:sz w:val="28"/>
          <w:szCs w:val="28"/>
        </w:rPr>
        <w:t xml:space="preserve"> юридических и физических лиц </w:t>
      </w:r>
      <w:r w:rsidRPr="00D11048">
        <w:rPr>
          <w:rFonts w:ascii="Times New Roman" w:hAnsi="Times New Roman"/>
          <w:sz w:val="28"/>
          <w:szCs w:val="28"/>
        </w:rPr>
        <w:t>застройщиков).</w:t>
      </w:r>
    </w:p>
    <w:p w:rsidR="00C567DB" w:rsidRPr="00D11048" w:rsidRDefault="00C567DB"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bCs/>
          <w:sz w:val="28"/>
          <w:szCs w:val="28"/>
        </w:rPr>
        <w:t xml:space="preserve">По рискам </w:t>
      </w:r>
      <w:r w:rsidRPr="00D11048">
        <w:rPr>
          <w:rFonts w:ascii="Times New Roman" w:hAnsi="Times New Roman"/>
          <w:sz w:val="28"/>
          <w:szCs w:val="28"/>
        </w:rPr>
        <w:t>различают агрессивные, умеренные и консервативные инвестиции. Данная классификация тесно связана с выделением соответствующих типов инвесторов.</w:t>
      </w:r>
    </w:p>
    <w:p w:rsidR="00C567DB" w:rsidRPr="00D11048" w:rsidRDefault="00C567DB"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iCs/>
          <w:sz w:val="28"/>
          <w:szCs w:val="28"/>
        </w:rPr>
        <w:t xml:space="preserve">Агрессивные инвестиции </w:t>
      </w:r>
      <w:r w:rsidRPr="00D11048">
        <w:rPr>
          <w:rFonts w:ascii="Times New Roman" w:hAnsi="Times New Roman"/>
          <w:sz w:val="28"/>
          <w:szCs w:val="28"/>
        </w:rPr>
        <w:t>характеризуются высокой степенью риска. Они характеризуются высокой прибыльностью и низкой ликвидностью.</w:t>
      </w:r>
    </w:p>
    <w:p w:rsidR="00C567DB" w:rsidRPr="00D11048" w:rsidRDefault="00C567DB"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iCs/>
          <w:sz w:val="28"/>
          <w:szCs w:val="28"/>
        </w:rPr>
        <w:t xml:space="preserve">Умеренные инвестиции </w:t>
      </w:r>
      <w:r w:rsidRPr="00D11048">
        <w:rPr>
          <w:rFonts w:ascii="Times New Roman" w:hAnsi="Times New Roman"/>
          <w:sz w:val="28"/>
          <w:szCs w:val="28"/>
        </w:rPr>
        <w:t>отличаются средней (умеренной) степенью риска при достаточной прибыльности и ликвидности вложений.</w:t>
      </w:r>
    </w:p>
    <w:p w:rsidR="00C567DB" w:rsidRPr="00D11048" w:rsidRDefault="00C567DB" w:rsidP="00D11048">
      <w:pPr>
        <w:keepNext/>
        <w:widowControl w:val="0"/>
        <w:shd w:val="clear" w:color="auto" w:fill="FFFFFF"/>
        <w:spacing w:after="0" w:line="360" w:lineRule="auto"/>
        <w:ind w:firstLine="709"/>
        <w:jc w:val="both"/>
        <w:rPr>
          <w:rFonts w:ascii="Times New Roman" w:hAnsi="Times New Roman"/>
          <w:sz w:val="28"/>
          <w:szCs w:val="28"/>
        </w:rPr>
      </w:pPr>
      <w:r w:rsidRPr="00D11048">
        <w:rPr>
          <w:rFonts w:ascii="Times New Roman" w:hAnsi="Times New Roman"/>
          <w:iCs/>
          <w:sz w:val="28"/>
          <w:szCs w:val="28"/>
        </w:rPr>
        <w:t xml:space="preserve">Консервативные инвестиции </w:t>
      </w:r>
      <w:r w:rsidRPr="00D11048">
        <w:rPr>
          <w:rFonts w:ascii="Times New Roman" w:hAnsi="Times New Roman"/>
          <w:sz w:val="28"/>
          <w:szCs w:val="28"/>
        </w:rPr>
        <w:t>представляют собой вложения пониженного риска, характеризующиеся надежностью и ликвидностью.</w:t>
      </w:r>
    </w:p>
    <w:p w:rsidR="007F47C4" w:rsidRPr="00D11048" w:rsidRDefault="007F47C4" w:rsidP="00D11048">
      <w:pPr>
        <w:keepNext/>
        <w:widowControl w:val="0"/>
        <w:tabs>
          <w:tab w:val="left" w:pos="540"/>
        </w:tabs>
        <w:spacing w:after="0" w:line="360" w:lineRule="auto"/>
        <w:ind w:firstLine="709"/>
        <w:jc w:val="both"/>
        <w:rPr>
          <w:rFonts w:ascii="Times New Roman" w:hAnsi="Times New Roman"/>
          <w:sz w:val="28"/>
          <w:szCs w:val="28"/>
        </w:rPr>
      </w:pPr>
      <w:r w:rsidRPr="00D11048">
        <w:rPr>
          <w:rFonts w:ascii="Times New Roman" w:hAnsi="Times New Roman"/>
          <w:sz w:val="28"/>
          <w:szCs w:val="28"/>
        </w:rPr>
        <w:t>По характеру участия в инвестировании инвестиции делятся на:</w:t>
      </w:r>
    </w:p>
    <w:p w:rsidR="007F47C4" w:rsidRPr="00D11048" w:rsidRDefault="007F47C4" w:rsidP="00D11048">
      <w:pPr>
        <w:keepNext/>
        <w:widowControl w:val="0"/>
        <w:numPr>
          <w:ilvl w:val="0"/>
          <w:numId w:val="15"/>
        </w:numPr>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прямые инвестиции — непосредственное вложение средств инвестором в объекты инвестирования (данный вид инвестирования осуществляют, в основном, подготовленные инвесторы, имеющие достаточно точную информацию об объекте инвестирования и хорошо знакомые с механизмом инвестирования);</w:t>
      </w:r>
    </w:p>
    <w:p w:rsidR="007F47C4" w:rsidRPr="00D11048" w:rsidRDefault="007F47C4" w:rsidP="00D11048">
      <w:pPr>
        <w:keepNext/>
        <w:widowControl w:val="0"/>
        <w:numPr>
          <w:ilvl w:val="0"/>
          <w:numId w:val="15"/>
        </w:numPr>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косвенные инвестиции — инвестирование, опосредованное другими лицами (инвестиционными или финансовыми посредниками). Эти инвестиции осуществляют инвесторы, не имеющие достаточную квалификацию для выбора объектов инвестирования и дальнейшего управления ими. В этом случае они приобретают ценные бумаги, выпускаемые инвестиционными или другими финансовыми посредниками (например, инвестиционные сертификаты инвестиционных фондов и инвестиционных компаний). Фонды, в свою очередь, размещают собранные таким образом инвестиционные средства по своему усмотрению: выбирают наиболее эффективные объекты инвестирования, участвуют в управлении ими, а полученные доходы распределяют затем среди своих клиентов.</w:t>
      </w:r>
    </w:p>
    <w:p w:rsidR="007F47C4" w:rsidRPr="00D11048" w:rsidRDefault="007F47C4" w:rsidP="00D11048">
      <w:pPr>
        <w:keepNext/>
        <w:widowControl w:val="0"/>
        <w:tabs>
          <w:tab w:val="left" w:pos="540"/>
        </w:tabs>
        <w:spacing w:after="0" w:line="360" w:lineRule="auto"/>
        <w:ind w:firstLine="709"/>
        <w:jc w:val="both"/>
        <w:rPr>
          <w:rFonts w:ascii="Times New Roman" w:hAnsi="Times New Roman"/>
          <w:sz w:val="28"/>
          <w:szCs w:val="28"/>
        </w:rPr>
      </w:pPr>
      <w:r w:rsidRPr="00D11048">
        <w:rPr>
          <w:rFonts w:ascii="Times New Roman" w:hAnsi="Times New Roman"/>
          <w:sz w:val="28"/>
          <w:szCs w:val="28"/>
        </w:rPr>
        <w:t>По периоду инвестирования инвестиции делятся на:</w:t>
      </w:r>
    </w:p>
    <w:p w:rsidR="007F47C4" w:rsidRPr="00D11048" w:rsidRDefault="007F47C4" w:rsidP="00D11048">
      <w:pPr>
        <w:keepNext/>
        <w:widowControl w:val="0"/>
        <w:numPr>
          <w:ilvl w:val="0"/>
          <w:numId w:val="16"/>
        </w:numPr>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краткосрочные инвестиции - вложение капитала на период, не более одного года (например, в быстрореализуемые коммерческие проекты, краткосрочные депозитные вклады и т.п.);</w:t>
      </w:r>
    </w:p>
    <w:p w:rsidR="007F47C4" w:rsidRPr="00D11048" w:rsidRDefault="007F47C4" w:rsidP="00D11048">
      <w:pPr>
        <w:keepNext/>
        <w:widowControl w:val="0"/>
        <w:numPr>
          <w:ilvl w:val="0"/>
          <w:numId w:val="16"/>
        </w:numPr>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долгосрочные инвестиции - вложение капитала на период более одного года (как правило, в крупные и долговременные инвестиционные проекты). В практике инвестиционных компаний и банков долгосрочные инвестиции детализируются следующим образом: до 2 лет, от 2 до 3 лет, от 3 до 5 лет, больше 5 лет.</w:t>
      </w:r>
    </w:p>
    <w:p w:rsidR="00CD09C7" w:rsidRPr="00D11048" w:rsidRDefault="00CD09C7" w:rsidP="00D11048">
      <w:pPr>
        <w:keepNext/>
        <w:widowControl w:val="0"/>
        <w:spacing w:after="0" w:line="360" w:lineRule="auto"/>
        <w:ind w:firstLine="709"/>
        <w:jc w:val="both"/>
        <w:rPr>
          <w:rFonts w:ascii="Times New Roman" w:hAnsi="Times New Roman"/>
          <w:sz w:val="28"/>
          <w:szCs w:val="28"/>
        </w:rPr>
      </w:pPr>
    </w:p>
    <w:p w:rsidR="00FF579A" w:rsidRPr="00D11048" w:rsidRDefault="007A36F3" w:rsidP="00D11048">
      <w:pPr>
        <w:pStyle w:val="2"/>
        <w:keepNext/>
        <w:widowControl w:val="0"/>
        <w:spacing w:before="0" w:beforeAutospacing="0" w:after="0" w:afterAutospacing="0" w:line="360" w:lineRule="auto"/>
        <w:ind w:firstLine="709"/>
        <w:jc w:val="both"/>
        <w:rPr>
          <w:b w:val="0"/>
          <w:sz w:val="28"/>
        </w:rPr>
      </w:pPr>
      <w:bookmarkStart w:id="8" w:name="_Toc262738827"/>
      <w:r w:rsidRPr="00D11048">
        <w:rPr>
          <w:b w:val="0"/>
          <w:sz w:val="28"/>
        </w:rPr>
        <w:t xml:space="preserve">3. </w:t>
      </w:r>
      <w:r w:rsidR="00FF579A" w:rsidRPr="00D11048">
        <w:rPr>
          <w:b w:val="0"/>
          <w:sz w:val="28"/>
        </w:rPr>
        <w:t>Оценка эффективности финансовых инвестиций</w:t>
      </w:r>
      <w:bookmarkEnd w:id="8"/>
    </w:p>
    <w:p w:rsidR="00D11048" w:rsidRDefault="00D11048"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При оценке эффективности финансовых инвестиции следует различать эффективность у дебитора (заемщика, эмитента) и эффективность у кредитора (инвестора). Оценивая эффективность финансовых инвестиций, необходимо учитывать что финансовые проекты являются частным и особым случаем инвестиционных проектов. Конечной целью финансового проекта выступает достижение чисто финансовых результатов прибыли и рентабельности (доходности) вложенных в приобретение ценных бумаг, денежных средств.</w:t>
      </w: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В любом финансовом проекте участвуют две стороны: лицо (или лица), предоставляющее денежные средства, называемое кредитором (заимодателем, инвестором), и лицо (или лица), получающее денежные средства, — дебитор (заемщик, эмитент). Основным содержанием финансового проекта является поток платежей, направляемых от кредитора к дебитору и обратно на определенных условиях. Типичной особенностью потока платежей является их выражение в процентной или дисконтной форме.</w:t>
      </w: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Разработчиком финансового проекта, как правило, выступает дебитор. Он заинтересован в наиболее выгодном способе получения кредита и, наряду с этим, в наибольшей привлекательности проекта для потенциальных кредиторов. При этом привлекательность проекта определяется не только его выгодностью, но и надежностью выполнения поставленных условий.</w:t>
      </w:r>
    </w:p>
    <w:p w:rsidR="00FF579A"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Для дебитора (эмитента) эффективность финансового проекта выражается в получении дополнительного дохода (эффекта) при вложении средств в ценные бумаги в сравнении с доходом, который он мог бы получить, используя альтернативные источники привлечения денежных средств, а также в более позднем возвращении денежных средств инвестору по номинальной стоимости акций в сравнении со сроком их реализации по продажной цене. Учитывая, что момент получения денежных средств от реализации ценных бумаг не совпадает с моментом их возвращения инвестору, эффективность финансового проекта для эмитента облигаций (ЧДД, или </w:t>
      </w:r>
      <w:r w:rsidRPr="00D11048">
        <w:rPr>
          <w:rFonts w:ascii="Times New Roman" w:hAnsi="Times New Roman"/>
          <w:iCs/>
          <w:sz w:val="28"/>
          <w:szCs w:val="28"/>
          <w:lang w:val="en-US"/>
        </w:rPr>
        <w:t>NPV</w:t>
      </w:r>
      <w:r w:rsidRPr="00D11048">
        <w:rPr>
          <w:rFonts w:ascii="Times New Roman" w:hAnsi="Times New Roman"/>
          <w:iCs/>
          <w:sz w:val="28"/>
          <w:szCs w:val="28"/>
        </w:rPr>
        <w:t xml:space="preserve">) </w:t>
      </w:r>
      <w:r w:rsidRPr="00D11048">
        <w:rPr>
          <w:rFonts w:ascii="Times New Roman" w:hAnsi="Times New Roman"/>
          <w:sz w:val="28"/>
          <w:szCs w:val="28"/>
        </w:rPr>
        <w:t>при наличии купонных выплат рекомендуется рассчитывать по следующей формуле.</w: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520739" w:rsidRPr="00D11048" w:rsidRDefault="00EA79B6"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rPr>
        <w:object w:dxaOrig="10" w:dyaOrig="10">
          <v:shape id="_x0000_i1026" type="#_x0000_t75" style="width:.75pt;height:.75pt" o:ole="">
            <v:imagedata r:id="rId9" o:title=""/>
          </v:shape>
          <o:OLEObject Type="Embed" ProgID="Photoshop.Image.10" ShapeID="_x0000_i1026" DrawAspect="Content" ObjectID="_1469968202" r:id="rId10">
            <o:FieldCodes>\s</o:FieldCodes>
          </o:OLEObject>
        </w:object>
      </w:r>
      <w:r w:rsidRPr="00D11048">
        <w:rPr>
          <w:rFonts w:ascii="Times New Roman" w:hAnsi="Times New Roman"/>
          <w:sz w:val="28"/>
        </w:rPr>
        <w:object w:dxaOrig="15" w:dyaOrig="15">
          <v:shape id="_x0000_i1027" type="#_x0000_t75" style="width:.75pt;height:.75pt" o:ole="">
            <v:imagedata r:id="rId11" o:title=""/>
          </v:shape>
          <o:OLEObject Type="Embed" ProgID="Photoshop.Image.10" ShapeID="_x0000_i1027" DrawAspect="Content" ObjectID="_1469968203" r:id="rId12">
            <o:FieldCodes>\s</o:FieldCodes>
          </o:OLEObject>
        </w:object>
      </w:r>
      <w:r w:rsidRPr="00D11048">
        <w:rPr>
          <w:rFonts w:ascii="Times New Roman" w:hAnsi="Times New Roman"/>
          <w:sz w:val="28"/>
        </w:rPr>
        <w:object w:dxaOrig="15" w:dyaOrig="15">
          <v:shape id="_x0000_i1028" type="#_x0000_t75" style="width:.75pt;height:.75pt" o:ole="">
            <v:imagedata r:id="rId11" o:title=""/>
          </v:shape>
          <o:OLEObject Type="Embed" ProgID="Photoshop.Image.10" ShapeID="_x0000_i1028" DrawAspect="Content" ObjectID="_1469968204" r:id="rId13">
            <o:FieldCodes>\s</o:FieldCodes>
          </o:OLEObject>
        </w:object>
      </w:r>
      <w:r w:rsidRPr="00D11048">
        <w:rPr>
          <w:rFonts w:ascii="Times New Roman" w:hAnsi="Times New Roman"/>
          <w:sz w:val="28"/>
        </w:rPr>
        <w:object w:dxaOrig="15" w:dyaOrig="15">
          <v:shape id="_x0000_i1029" type="#_x0000_t75" style="width:.75pt;height:.75pt" o:ole="">
            <v:imagedata r:id="rId11" o:title=""/>
          </v:shape>
          <o:OLEObject Type="Embed" ProgID="Photoshop.Image.10" ShapeID="_x0000_i1029" DrawAspect="Content" ObjectID="_1469968205" r:id="rId14">
            <o:FieldCodes>\s</o:FieldCodes>
          </o:OLEObject>
        </w:object>
      </w:r>
      <w:r w:rsidR="00350D4D">
        <w:rPr>
          <w:rFonts w:ascii="Times New Roman" w:hAnsi="Times New Roman"/>
          <w:noProof/>
          <w:sz w:val="28"/>
        </w:rPr>
        <w:pict>
          <v:shape id="Рисунок 9" o:spid="_x0000_i1030" type="#_x0000_t75" style="width:395.25pt;height:205.5pt;visibility:visible">
            <v:imagedata r:id="rId15" o:title=""/>
          </v:shape>
        </w:pict>
      </w:r>
    </w:p>
    <w:p w:rsidR="00FF579A" w:rsidRPr="00D11048" w:rsidRDefault="00FF579A" w:rsidP="00D11048">
      <w:pPr>
        <w:keepNext/>
        <w:widowControl w:val="0"/>
        <w:spacing w:after="0" w:line="360" w:lineRule="auto"/>
        <w:ind w:firstLine="709"/>
        <w:jc w:val="both"/>
        <w:rPr>
          <w:rFonts w:ascii="Times New Roman" w:hAnsi="Times New Roman"/>
          <w:sz w:val="28"/>
          <w:szCs w:val="28"/>
        </w:rPr>
      </w:pP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Таким образом, для определения эффективности у эмитента необходимо располагать следующими данными:</w:t>
      </w:r>
    </w:p>
    <w:p w:rsidR="00FF579A" w:rsidRPr="00D11048" w:rsidRDefault="00FF579A" w:rsidP="00D11048">
      <w:pPr>
        <w:pStyle w:val="aa"/>
        <w:keepNext/>
        <w:widowControl w:val="0"/>
        <w:numPr>
          <w:ilvl w:val="0"/>
          <w:numId w:val="12"/>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 xml:space="preserve">о затратах на эмиссию ценных бумаг (облигаций), включая затраты на комиссионные </w:t>
      </w:r>
      <w:r w:rsidR="003F55A8" w:rsidRPr="00D11048">
        <w:rPr>
          <w:rFonts w:ascii="Times New Roman" w:hAnsi="Times New Roman"/>
          <w:sz w:val="28"/>
          <w:szCs w:val="28"/>
        </w:rPr>
        <w:t>посредникам и публикацию об эми</w:t>
      </w:r>
      <w:r w:rsidRPr="00D11048">
        <w:rPr>
          <w:rFonts w:ascii="Times New Roman" w:hAnsi="Times New Roman"/>
          <w:sz w:val="28"/>
          <w:szCs w:val="28"/>
        </w:rPr>
        <w:t>тенте, предусмотренную законодательством РФ (Р</w:t>
      </w:r>
      <w:r w:rsidR="003F55A8" w:rsidRPr="00D11048">
        <w:rPr>
          <w:rFonts w:ascii="Times New Roman" w:hAnsi="Times New Roman"/>
          <w:sz w:val="28"/>
          <w:szCs w:val="28"/>
          <w:vertAlign w:val="subscript"/>
        </w:rPr>
        <w:t>0</w:t>
      </w:r>
      <w:r w:rsidRPr="00D11048">
        <w:rPr>
          <w:rFonts w:ascii="Times New Roman" w:hAnsi="Times New Roman"/>
          <w:sz w:val="28"/>
          <w:szCs w:val="28"/>
        </w:rPr>
        <w:t>), руб.;</w:t>
      </w:r>
    </w:p>
    <w:p w:rsidR="00FF579A" w:rsidRPr="00D11048" w:rsidRDefault="00FF579A" w:rsidP="00D11048">
      <w:pPr>
        <w:pStyle w:val="aa"/>
        <w:keepNext/>
        <w:widowControl w:val="0"/>
        <w:numPr>
          <w:ilvl w:val="0"/>
          <w:numId w:val="12"/>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о доходах от продажи цен</w:t>
      </w:r>
      <w:r w:rsidR="003F55A8" w:rsidRPr="00D11048">
        <w:rPr>
          <w:rFonts w:ascii="Times New Roman" w:hAnsi="Times New Roman"/>
          <w:sz w:val="28"/>
          <w:szCs w:val="28"/>
        </w:rPr>
        <w:t>ной бумаги (облигации), следова</w:t>
      </w:r>
      <w:r w:rsidRPr="00D11048">
        <w:rPr>
          <w:rFonts w:ascii="Times New Roman" w:hAnsi="Times New Roman"/>
          <w:sz w:val="28"/>
          <w:szCs w:val="28"/>
        </w:rPr>
        <w:t>тельно, об их количестве (</w:t>
      </w:r>
      <w:r w:rsidRPr="00D11048">
        <w:rPr>
          <w:rFonts w:ascii="Times New Roman" w:hAnsi="Times New Roman"/>
          <w:sz w:val="28"/>
          <w:szCs w:val="28"/>
          <w:lang w:val="en-US"/>
        </w:rPr>
        <w:t>N</w:t>
      </w:r>
      <w:r w:rsidRPr="00D11048">
        <w:rPr>
          <w:rFonts w:ascii="Times New Roman" w:hAnsi="Times New Roman"/>
          <w:sz w:val="28"/>
          <w:szCs w:val="28"/>
        </w:rPr>
        <w:t>) и продажной цене (</w:t>
      </w:r>
      <w:r w:rsidRPr="00D11048">
        <w:rPr>
          <w:rFonts w:ascii="Times New Roman" w:hAnsi="Times New Roman"/>
          <w:sz w:val="28"/>
          <w:szCs w:val="28"/>
          <w:lang w:val="en-US"/>
        </w:rPr>
        <w:t>C</w:t>
      </w:r>
      <w:r w:rsidRPr="00D11048">
        <w:rPr>
          <w:rFonts w:ascii="Times New Roman" w:hAnsi="Times New Roman"/>
          <w:sz w:val="28"/>
          <w:szCs w:val="28"/>
          <w:vertAlign w:val="subscript"/>
          <w:lang w:val="en-US"/>
        </w:rPr>
        <w:t>t</w:t>
      </w:r>
      <w:r w:rsidRPr="00D11048">
        <w:rPr>
          <w:rFonts w:ascii="Times New Roman" w:hAnsi="Times New Roman"/>
          <w:sz w:val="28"/>
          <w:szCs w:val="28"/>
        </w:rPr>
        <w:t>), руб.;</w:t>
      </w:r>
    </w:p>
    <w:p w:rsidR="00FF579A" w:rsidRPr="00D11048" w:rsidRDefault="00FF579A" w:rsidP="00D11048">
      <w:pPr>
        <w:pStyle w:val="aa"/>
        <w:keepNext/>
        <w:widowControl w:val="0"/>
        <w:numPr>
          <w:ilvl w:val="0"/>
          <w:numId w:val="12"/>
        </w:numPr>
        <w:tabs>
          <w:tab w:val="left" w:pos="1134"/>
        </w:tabs>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о затратах по обслуживани</w:t>
      </w:r>
      <w:r w:rsidR="003F55A8" w:rsidRPr="00D11048">
        <w:rPr>
          <w:rFonts w:ascii="Times New Roman" w:hAnsi="Times New Roman"/>
          <w:sz w:val="28"/>
          <w:szCs w:val="28"/>
        </w:rPr>
        <w:t>ю долга, включая купонные выпла</w:t>
      </w:r>
      <w:r w:rsidRPr="00D11048">
        <w:rPr>
          <w:rFonts w:ascii="Times New Roman" w:hAnsi="Times New Roman"/>
          <w:sz w:val="28"/>
          <w:szCs w:val="28"/>
        </w:rPr>
        <w:t>ты или дивиденды (К) и затр</w:t>
      </w:r>
      <w:r w:rsidR="003F55A8" w:rsidRPr="00D11048">
        <w:rPr>
          <w:rFonts w:ascii="Times New Roman" w:hAnsi="Times New Roman"/>
          <w:sz w:val="28"/>
          <w:szCs w:val="28"/>
        </w:rPr>
        <w:t>аты на их погашение по номиналь</w:t>
      </w:r>
      <w:r w:rsidRPr="00D11048">
        <w:rPr>
          <w:rFonts w:ascii="Times New Roman" w:hAnsi="Times New Roman"/>
          <w:sz w:val="28"/>
          <w:szCs w:val="28"/>
        </w:rPr>
        <w:t xml:space="preserve">ной стоимости </w:t>
      </w:r>
      <w:r w:rsidRPr="00D11048">
        <w:rPr>
          <w:rFonts w:ascii="Times New Roman" w:hAnsi="Times New Roman"/>
          <w:smallCaps/>
          <w:sz w:val="28"/>
          <w:szCs w:val="28"/>
        </w:rPr>
        <w:t>(</w:t>
      </w:r>
      <w:r w:rsidRPr="00D11048">
        <w:rPr>
          <w:rFonts w:ascii="Times New Roman" w:hAnsi="Times New Roman"/>
          <w:smallCaps/>
          <w:sz w:val="28"/>
          <w:szCs w:val="28"/>
          <w:lang w:val="en-US"/>
        </w:rPr>
        <w:t>C</w:t>
      </w:r>
      <w:r w:rsidRPr="00D11048">
        <w:rPr>
          <w:rFonts w:ascii="Times New Roman" w:hAnsi="Times New Roman"/>
          <w:smallCaps/>
          <w:sz w:val="28"/>
          <w:szCs w:val="28"/>
          <w:vertAlign w:val="subscript"/>
        </w:rPr>
        <w:t>0</w:t>
      </w:r>
      <w:r w:rsidRPr="00D11048">
        <w:rPr>
          <w:rFonts w:ascii="Times New Roman" w:hAnsi="Times New Roman"/>
          <w:smallCaps/>
          <w:sz w:val="28"/>
          <w:szCs w:val="28"/>
        </w:rPr>
        <w:t xml:space="preserve">), </w:t>
      </w:r>
      <w:r w:rsidRPr="00D11048">
        <w:rPr>
          <w:rFonts w:ascii="Times New Roman" w:hAnsi="Times New Roman"/>
          <w:sz w:val="28"/>
          <w:szCs w:val="28"/>
        </w:rPr>
        <w:t>руб.;</w:t>
      </w:r>
    </w:p>
    <w:p w:rsidR="00FF579A" w:rsidRPr="00D11048" w:rsidRDefault="00FF579A" w:rsidP="00D11048">
      <w:pPr>
        <w:pStyle w:val="aa"/>
        <w:keepNext/>
        <w:widowControl w:val="0"/>
        <w:numPr>
          <w:ilvl w:val="0"/>
          <w:numId w:val="12"/>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о действующих кредитных ставках наиболее надежных банков (</w:t>
      </w:r>
      <w:r w:rsidRPr="00D11048">
        <w:rPr>
          <w:rFonts w:ascii="Times New Roman" w:hAnsi="Times New Roman"/>
          <w:sz w:val="28"/>
          <w:szCs w:val="28"/>
          <w:lang w:val="en-US"/>
        </w:rPr>
        <w:t>i</w:t>
      </w:r>
      <w:r w:rsidRPr="00D11048">
        <w:rPr>
          <w:rFonts w:ascii="Times New Roman" w:hAnsi="Times New Roman"/>
          <w:sz w:val="28"/>
          <w:szCs w:val="28"/>
        </w:rPr>
        <w:t>) на момент размещения ценных бумаг (облигаций);</w:t>
      </w:r>
    </w:p>
    <w:p w:rsidR="00FF579A" w:rsidRPr="00D11048" w:rsidRDefault="00FF579A" w:rsidP="00D11048">
      <w:pPr>
        <w:pStyle w:val="aa"/>
        <w:keepNext/>
        <w:widowControl w:val="0"/>
        <w:numPr>
          <w:ilvl w:val="0"/>
          <w:numId w:val="12"/>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о периоде действия финансового проекта — о продолжительности кредита (займа), о сроке обращения ценной бумаги (облигации) (</w:t>
      </w:r>
      <w:r w:rsidRPr="00D11048">
        <w:rPr>
          <w:rFonts w:ascii="Times New Roman" w:hAnsi="Times New Roman"/>
          <w:sz w:val="28"/>
          <w:szCs w:val="28"/>
          <w:lang w:val="en-US"/>
        </w:rPr>
        <w:t>T</w:t>
      </w:r>
      <w:r w:rsidRPr="00D11048">
        <w:rPr>
          <w:rFonts w:ascii="Times New Roman" w:hAnsi="Times New Roman"/>
          <w:sz w:val="28"/>
          <w:szCs w:val="28"/>
        </w:rPr>
        <w:t>), дней, месяцев, лет.</w:t>
      </w:r>
    </w:p>
    <w:p w:rsidR="00FF579A"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Если эмитент единовременно реализует все ценные бумаги (облигации) через посредников, то расчет эффективности проводится по следующей формуле.</w: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FF579A" w:rsidRPr="00D11048" w:rsidRDefault="00EA79B6"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rPr>
        <w:object w:dxaOrig="15" w:dyaOrig="15">
          <v:shape id="_x0000_i1031" type="#_x0000_t75" style="width:.75pt;height:.75pt" o:ole="">
            <v:imagedata r:id="rId16" o:title=""/>
          </v:shape>
          <o:OLEObject Type="Embed" ProgID="Photoshop.Image.10" ShapeID="_x0000_i1031" DrawAspect="Content" ObjectID="_1469968206" r:id="rId17">
            <o:FieldCodes>\s</o:FieldCodes>
          </o:OLEObject>
        </w:object>
      </w:r>
      <w:r w:rsidR="00350D4D">
        <w:rPr>
          <w:rFonts w:ascii="Times New Roman" w:hAnsi="Times New Roman"/>
          <w:noProof/>
          <w:sz w:val="28"/>
        </w:rPr>
        <w:pict>
          <v:shape id="Рисунок 13" o:spid="_x0000_i1032" type="#_x0000_t75" style="width:329.25pt;height:39pt;visibility:visible">
            <v:imagedata r:id="rId18" o:title=""/>
          </v:shape>
        </w:pict>
      </w:r>
    </w:p>
    <w:p w:rsidR="00D11048" w:rsidRDefault="00D11048"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Положитель</w:t>
      </w:r>
      <w:r w:rsidR="003F55A8" w:rsidRPr="00D11048">
        <w:rPr>
          <w:rFonts w:ascii="Times New Roman" w:hAnsi="Times New Roman"/>
          <w:sz w:val="28"/>
          <w:szCs w:val="28"/>
        </w:rPr>
        <w:t>ность ЧДД в первом (формула 1</w:t>
      </w:r>
      <w:r w:rsidRPr="00D11048">
        <w:rPr>
          <w:rFonts w:ascii="Times New Roman" w:hAnsi="Times New Roman"/>
          <w:sz w:val="28"/>
          <w:szCs w:val="28"/>
        </w:rPr>
        <w:t xml:space="preserve">) </w:t>
      </w:r>
      <w:r w:rsidR="003F55A8" w:rsidRPr="00D11048">
        <w:rPr>
          <w:rFonts w:ascii="Times New Roman" w:hAnsi="Times New Roman"/>
          <w:sz w:val="28"/>
          <w:szCs w:val="28"/>
        </w:rPr>
        <w:t>и во втором случае (формула 2</w:t>
      </w:r>
      <w:r w:rsidRPr="00D11048">
        <w:rPr>
          <w:rFonts w:ascii="Times New Roman" w:hAnsi="Times New Roman"/>
          <w:sz w:val="28"/>
          <w:szCs w:val="28"/>
        </w:rPr>
        <w:t xml:space="preserve">) означает, что эмиссия ценных бумаг выгоднее по сравнению с получением кредита по ставке </w:t>
      </w:r>
      <w:r w:rsidRPr="00D11048">
        <w:rPr>
          <w:rFonts w:ascii="Times New Roman" w:hAnsi="Times New Roman"/>
          <w:sz w:val="28"/>
          <w:szCs w:val="28"/>
          <w:lang w:val="en-US"/>
        </w:rPr>
        <w:t>i</w:t>
      </w:r>
      <w:r w:rsidRPr="00D11048">
        <w:rPr>
          <w:rFonts w:ascii="Times New Roman" w:hAnsi="Times New Roman"/>
          <w:sz w:val="28"/>
          <w:szCs w:val="28"/>
        </w:rPr>
        <w:t xml:space="preserve">. При этом предпочтение отдается тому варианту эмиссии, при котором значение ЧДД выше. Ставка </w:t>
      </w:r>
      <w:r w:rsidRPr="00D11048">
        <w:rPr>
          <w:rFonts w:ascii="Times New Roman" w:hAnsi="Times New Roman"/>
          <w:sz w:val="28"/>
          <w:szCs w:val="28"/>
          <w:lang w:val="en-US"/>
        </w:rPr>
        <w:t>i</w:t>
      </w:r>
      <w:r w:rsidRPr="00D11048">
        <w:rPr>
          <w:rFonts w:ascii="Times New Roman" w:hAnsi="Times New Roman"/>
          <w:sz w:val="28"/>
          <w:szCs w:val="28"/>
        </w:rPr>
        <w:t>, которая обеспечивает равенство ЧДД нулю, является ВНД финансового проекта и может применяться для выбора лучшего варианта, однако она рекомендуется только при однократном размещении облигаций.</w:t>
      </w:r>
    </w:p>
    <w:p w:rsidR="00670E8B" w:rsidRPr="00D11048"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Оценка доходности (эффективности) у инвестора по бескупонным облигациям проводится по формуле простых процентов на текущую дату:</w:t>
      </w:r>
    </w:p>
    <w:p w:rsidR="00670E8B" w:rsidRDefault="00670E8B" w:rsidP="00D11048">
      <w:pPr>
        <w:keepNext/>
        <w:widowControl w:val="0"/>
        <w:spacing w:after="0" w:line="360" w:lineRule="auto"/>
        <w:ind w:firstLine="709"/>
        <w:jc w:val="both"/>
        <w:rPr>
          <w:rFonts w:ascii="Times New Roman" w:hAnsi="Times New Roman"/>
          <w:noProof/>
          <w:sz w:val="28"/>
          <w:szCs w:val="28"/>
        </w:rPr>
      </w:pPr>
    </w:p>
    <w:p w:rsidR="00FF579A" w:rsidRPr="00D11048" w:rsidRDefault="00D11048" w:rsidP="00D11048">
      <w:pPr>
        <w:keepNext/>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br w:type="page"/>
      </w:r>
      <w:r w:rsidR="00350D4D">
        <w:rPr>
          <w:rFonts w:ascii="Times New Roman" w:hAnsi="Times New Roman"/>
          <w:noProof/>
          <w:sz w:val="28"/>
          <w:szCs w:val="28"/>
        </w:rPr>
        <w:pict>
          <v:shape id="Рисунок 23" o:spid="_x0000_i1033" type="#_x0000_t75" style="width:414.75pt;height:161.25pt;visibility:visible">
            <v:imagedata r:id="rId19" o:title=""/>
          </v:shape>
        </w:pict>
      </w:r>
    </w:p>
    <w:p w:rsidR="00D11048" w:rsidRDefault="00D11048" w:rsidP="00D11048">
      <w:pPr>
        <w:keepNext/>
        <w:widowControl w:val="0"/>
        <w:spacing w:after="0" w:line="360" w:lineRule="auto"/>
        <w:ind w:firstLine="709"/>
        <w:jc w:val="both"/>
        <w:rPr>
          <w:rFonts w:ascii="Times New Roman" w:hAnsi="Times New Roman"/>
          <w:sz w:val="28"/>
          <w:szCs w:val="28"/>
        </w:rPr>
      </w:pPr>
    </w:p>
    <w:p w:rsidR="00FF579A"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Если облигации выпускают с переменным купонным доходом и предполагают, что облигации могут быть проданы по номиналу после очередной купонной выплаты, то их эффективность исчисляется по следующей формуле:</w: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FF579A"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24" o:spid="_x0000_i1034" type="#_x0000_t75" style="width:357.75pt;height:131.25pt;visibility:visible">
            <v:imagedata r:id="rId20" o:title=""/>
          </v:shape>
        </w:pict>
      </w:r>
    </w:p>
    <w:p w:rsidR="00D11048" w:rsidRDefault="00D11048" w:rsidP="00D11048">
      <w:pPr>
        <w:keepNext/>
        <w:widowControl w:val="0"/>
        <w:spacing w:after="0" w:line="360" w:lineRule="auto"/>
        <w:ind w:firstLine="709"/>
        <w:jc w:val="both"/>
        <w:rPr>
          <w:rFonts w:ascii="Times New Roman" w:hAnsi="Times New Roman"/>
          <w:sz w:val="28"/>
          <w:szCs w:val="28"/>
        </w:rPr>
      </w:pPr>
    </w:p>
    <w:p w:rsidR="00FF579A"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Величина очередного купонного платежа (К</w:t>
      </w:r>
      <w:r w:rsidRPr="00D11048">
        <w:rPr>
          <w:rFonts w:ascii="Times New Roman" w:hAnsi="Times New Roman"/>
          <w:sz w:val="28"/>
          <w:szCs w:val="28"/>
          <w:vertAlign w:val="subscript"/>
          <w:lang w:val="en-US"/>
        </w:rPr>
        <w:t>n</w:t>
      </w:r>
      <w:r w:rsidRPr="00D11048">
        <w:rPr>
          <w:rFonts w:ascii="Times New Roman" w:hAnsi="Times New Roman"/>
          <w:sz w:val="28"/>
          <w:szCs w:val="28"/>
        </w:rPr>
        <w:t>) рассчитывается за период от момента приобретения инвестором облигации до момента очередной купонной выплаты. Расчет осуществляется по следующей формуле:</w: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FF579A"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26" o:spid="_x0000_i1035" type="#_x0000_t75" style="width:291.75pt;height:73.5pt;visibility:visible">
            <v:imagedata r:id="rId21" o:title=""/>
          </v:shape>
        </w:pict>
      </w:r>
    </w:p>
    <w:p w:rsidR="00D11048" w:rsidRDefault="00D11048" w:rsidP="00D11048">
      <w:pPr>
        <w:keepNext/>
        <w:widowControl w:val="0"/>
        <w:spacing w:after="0" w:line="360" w:lineRule="auto"/>
        <w:ind w:firstLine="709"/>
        <w:jc w:val="both"/>
        <w:rPr>
          <w:rFonts w:ascii="Times New Roman" w:hAnsi="Times New Roman"/>
          <w:sz w:val="28"/>
          <w:szCs w:val="28"/>
        </w:rPr>
      </w:pPr>
    </w:p>
    <w:p w:rsidR="00FF579A"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Если инвестор держит у себя облигации до момента их погашения, и перед ним стоит задача выбрать из нескольких видов ценных бумаг наиболее эффективную, то при принятии управленческого решения он должен исходить из максимальной величины ЧДД, исчисленного в процентах. При этом используется следующая формула:</w: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FF579A"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27" o:spid="_x0000_i1036" type="#_x0000_t75" style="width:351.75pt;height:111.75pt;visibility:visible">
            <v:imagedata r:id="rId22" o:title=""/>
          </v:shape>
        </w:pict>
      </w:r>
    </w:p>
    <w:p w:rsidR="00D11048" w:rsidRDefault="00D11048" w:rsidP="00D11048">
      <w:pPr>
        <w:keepNext/>
        <w:widowControl w:val="0"/>
        <w:spacing w:after="0" w:line="360" w:lineRule="auto"/>
        <w:ind w:firstLine="709"/>
        <w:jc w:val="both"/>
        <w:rPr>
          <w:rFonts w:ascii="Times New Roman" w:hAnsi="Times New Roman"/>
          <w:sz w:val="28"/>
          <w:szCs w:val="28"/>
        </w:rPr>
      </w:pPr>
    </w:p>
    <w:p w:rsidR="00FF579A"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Если инвестор придерживается тактики продажи облигаций в наиболее выгодный момент еще до их погашения, то их доходность в расчете на год определяется по следующей формуле:</w: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FF579A"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28" o:spid="_x0000_i1037" type="#_x0000_t75" style="width:372pt;height:198.75pt;visibility:visible">
            <v:imagedata r:id="rId23" o:title=""/>
          </v:shape>
        </w:pict>
      </w:r>
    </w:p>
    <w:p w:rsidR="00D11048" w:rsidRDefault="00D11048" w:rsidP="00D11048">
      <w:pPr>
        <w:keepNext/>
        <w:widowControl w:val="0"/>
        <w:spacing w:after="0" w:line="360" w:lineRule="auto"/>
        <w:ind w:firstLine="709"/>
        <w:jc w:val="both"/>
        <w:rPr>
          <w:rFonts w:ascii="Times New Roman" w:hAnsi="Times New Roman"/>
          <w:sz w:val="28"/>
          <w:szCs w:val="28"/>
        </w:rPr>
      </w:pPr>
    </w:p>
    <w:p w:rsidR="00FF579A" w:rsidRPr="00D11048"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Привлекательность акций, как и любых других инвестиций, определяется их доходностью и надежностью. Доходность акций для инвестора без учета влияния фактора времени (без дисконтирования) за заданный период можно рассчитать по предлагаемой формуле</w:t>
      </w:r>
    </w:p>
    <w:p w:rsidR="00FF579A" w:rsidRDefault="00350D4D" w:rsidP="00D11048">
      <w:pPr>
        <w:keepNext/>
        <w:widowControl w:val="0"/>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Рисунок 7" o:spid="_x0000_i1038" type="#_x0000_t75" style="width:325.5pt;height:116.25pt;visibility:visible">
            <v:imagedata r:id="rId24" o:title=""/>
          </v:shape>
        </w:pic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Инвестор при принятии решения о приобретении акций ориентируется прежде всего на уже известные данные об их доходности в прошлом. Соответственно каждая следующая эмиссия акций может быть успешной, если при предыдущих эмиссиях:</w:t>
      </w:r>
    </w:p>
    <w:p w:rsidR="00FF579A" w:rsidRPr="00D11048" w:rsidRDefault="00FF579A" w:rsidP="00D11048">
      <w:pPr>
        <w:pStyle w:val="aa"/>
        <w:keepNext/>
        <w:widowControl w:val="0"/>
        <w:numPr>
          <w:ilvl w:val="0"/>
          <w:numId w:val="10"/>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рыночные цены на акции данного акционерного общества росли достаточно быстро;</w:t>
      </w:r>
    </w:p>
    <w:p w:rsidR="00FF579A" w:rsidRPr="00D11048" w:rsidRDefault="00FF579A" w:rsidP="00D11048">
      <w:pPr>
        <w:pStyle w:val="aa"/>
        <w:keepNext/>
        <w:widowControl w:val="0"/>
        <w:numPr>
          <w:ilvl w:val="0"/>
          <w:numId w:val="10"/>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рынок акций был достаточно активным;</w:t>
      </w:r>
    </w:p>
    <w:p w:rsidR="00FF579A" w:rsidRPr="00D11048" w:rsidRDefault="00FF579A" w:rsidP="00D11048">
      <w:pPr>
        <w:pStyle w:val="aa"/>
        <w:keepNext/>
        <w:widowControl w:val="0"/>
        <w:numPr>
          <w:ilvl w:val="0"/>
          <w:numId w:val="10"/>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стабильно выплачивались высокие дивиденды.</w:t>
      </w:r>
    </w:p>
    <w:p w:rsidR="00FF579A" w:rsidRPr="00D11048" w:rsidRDefault="00FF579A" w:rsidP="00D11048">
      <w:pPr>
        <w:keepNext/>
        <w:widowControl w:val="0"/>
        <w:shd w:val="clear" w:color="auto" w:fill="FFFFFF"/>
        <w:tabs>
          <w:tab w:val="left" w:pos="1134"/>
        </w:tabs>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Кредитор-инвестор рискует при реализации любого финансового проекта. При этом рекомендуется выделять следующие виды риска:</w:t>
      </w:r>
    </w:p>
    <w:p w:rsidR="00FF579A" w:rsidRPr="00D11048" w:rsidRDefault="00FF579A" w:rsidP="00D11048">
      <w:pPr>
        <w:pStyle w:val="aa"/>
        <w:keepNext/>
        <w:widowControl w:val="0"/>
        <w:numPr>
          <w:ilvl w:val="0"/>
          <w:numId w:val="11"/>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кредитный риск, который обусловлен возможным неисполнением контрагентом финансовой сделки взятых обязательств;</w:t>
      </w:r>
    </w:p>
    <w:p w:rsidR="00FF579A" w:rsidRPr="00D11048" w:rsidRDefault="00FF579A" w:rsidP="00D11048">
      <w:pPr>
        <w:pStyle w:val="aa"/>
        <w:keepNext/>
        <w:widowControl w:val="0"/>
        <w:numPr>
          <w:ilvl w:val="0"/>
          <w:numId w:val="11"/>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рыночный риск, который связан с возможным возникновением неблагоприятной для инвестора рыночной конъюнктуры;</w:t>
      </w:r>
    </w:p>
    <w:p w:rsidR="00FF579A" w:rsidRPr="00D11048" w:rsidRDefault="00FF579A" w:rsidP="00D11048">
      <w:pPr>
        <w:pStyle w:val="aa"/>
        <w:keepNext/>
        <w:widowControl w:val="0"/>
        <w:numPr>
          <w:ilvl w:val="0"/>
          <w:numId w:val="11"/>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sidRPr="00D11048">
        <w:rPr>
          <w:rFonts w:ascii="Times New Roman" w:hAnsi="Times New Roman"/>
          <w:sz w:val="28"/>
          <w:szCs w:val="28"/>
        </w:rPr>
        <w:t>риск ликвидности, который может быть вызван возможными потерями при реструктуризации портфеля инвестиций, например из-за разницы между ценами покупки и продажи ценных бумаг на финансовых рынках.</w:t>
      </w: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Финансовая операция называется рискованной, если уровень се доходности заранее не известен, при этом риск тем выше, чем выше уровень неопределенности. Если считать доходность случайной величиной, то в качестве меры риска можно использовать либо среднеквадратичное отклонение от ожидаемого значения, либо вероятность того, что доходность окажется ниже заданного уровня. В финансовых проектах, как правило, под доходностью заданного уровня понимается доходность к погашению краткосрочных государственных облигаций. Известно, что риск инвестиций в акции выше риска инвестиций в облигации. Для того чтобы в какой-то степени снизить риск инвестиций в рыночные ценные бумаги, используются производные ценные бумаги, которые называются фьючерсами и опционами.</w:t>
      </w: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iCs/>
          <w:sz w:val="28"/>
          <w:szCs w:val="28"/>
        </w:rPr>
        <w:t xml:space="preserve">Фьючерсом </w:t>
      </w:r>
      <w:r w:rsidRPr="00D11048">
        <w:rPr>
          <w:rFonts w:ascii="Times New Roman" w:hAnsi="Times New Roman"/>
          <w:sz w:val="28"/>
          <w:szCs w:val="28"/>
        </w:rPr>
        <w:t>называется договор, позволяющий зафиксировать условия сделки в будущем, т. е. до ее реализации, с правом передачи каждой из его сторон своих обязательств любому участнику рынка без согласия другой стороны. Форвардная сделка на куплю-продажу иностранной валюты позволяет фиксировать значение обменного курса, по которому одна сторона договора обязуется купить определенное количество валюты, а другая — продать. В отличие от фьючерсной сделки при форвардной сделке отсутствует возможность переуступки обязательств до наступления срока исполнения договора.</w:t>
      </w: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iCs/>
          <w:sz w:val="28"/>
          <w:szCs w:val="28"/>
        </w:rPr>
        <w:t xml:space="preserve">Опцион </w:t>
      </w:r>
      <w:r w:rsidRPr="00D11048">
        <w:rPr>
          <w:rFonts w:ascii="Times New Roman" w:hAnsi="Times New Roman"/>
          <w:sz w:val="28"/>
          <w:szCs w:val="28"/>
        </w:rPr>
        <w:t>предоставляет право провести сделку в будущем на оговоренных условиях с возможностью уступки этого права. При покупке опциона возникает право на проведение сделк</w:t>
      </w:r>
      <w:r w:rsidR="00D11048">
        <w:rPr>
          <w:rFonts w:ascii="Times New Roman" w:hAnsi="Times New Roman"/>
          <w:sz w:val="28"/>
          <w:szCs w:val="28"/>
        </w:rPr>
        <w:t xml:space="preserve">и, а при его продаже (уступке) </w:t>
      </w:r>
      <w:r w:rsidRPr="00D11048">
        <w:rPr>
          <w:rFonts w:ascii="Times New Roman" w:hAnsi="Times New Roman"/>
          <w:sz w:val="28"/>
          <w:szCs w:val="28"/>
        </w:rPr>
        <w:t>обязательство. При отказе от использования опциона его собственник теряет лишь фиксированную сумму, заплаченную за его приобретение.</w:t>
      </w: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 xml:space="preserve">Наряду с фьючерсами и опционами основным методом защиты финансовых инвестиций от риска является их диверсификация или распределение инвестируемого капитала между различными видами финансовых инвестиций. Капитал, распределенный между различными видами финансовых инвестиций, называется </w:t>
      </w:r>
      <w:r w:rsidRPr="00D11048">
        <w:rPr>
          <w:rFonts w:ascii="Times New Roman" w:hAnsi="Times New Roman"/>
          <w:iCs/>
          <w:sz w:val="28"/>
          <w:szCs w:val="28"/>
        </w:rPr>
        <w:t>финансовым портфелем.</w:t>
      </w:r>
    </w:p>
    <w:p w:rsidR="00FF579A" w:rsidRPr="00D11048" w:rsidRDefault="00FF579A"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Эффективность диверсификации инвестиций в рыночные ценные бумаги, например, определяется тем, что доходность различных видов ценных бумаг изменяется по-разному. Отсюда проигрыш (убыток) по одним видам ценных бумаг может быть компенсирован выигрышем (дополнительной прибылью) по другим. При этом инвестору необходимо рассчитывать уровень доходности финансового портфеля и контролировать его изменение.</w:t>
      </w:r>
    </w:p>
    <w:p w:rsidR="00344BF5" w:rsidRDefault="00FF579A"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Для расчета доходности финансового портфеля следует знать его исходную и конечную стоимость. Тогда его доходность можно определить как отношение разности вышеуказанных конечной и исходной стоимости к исходной стоимости.</w: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FF579A"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8" o:spid="_x0000_i1039" type="#_x0000_t75" style="width:396pt;height:133.5pt;visibility:visible">
            <v:imagedata r:id="rId25" o:title=""/>
          </v:shape>
        </w:pict>
      </w:r>
    </w:p>
    <w:p w:rsidR="00A87D71" w:rsidRPr="00D11048" w:rsidRDefault="00A87D71" w:rsidP="00D11048">
      <w:pPr>
        <w:keepNext/>
        <w:widowControl w:val="0"/>
        <w:spacing w:after="0" w:line="360" w:lineRule="auto"/>
        <w:ind w:firstLine="709"/>
        <w:jc w:val="both"/>
        <w:rPr>
          <w:rFonts w:ascii="Times New Roman" w:hAnsi="Times New Roman"/>
          <w:sz w:val="28"/>
          <w:szCs w:val="28"/>
        </w:rPr>
      </w:pPr>
    </w:p>
    <w:p w:rsidR="00A87D71" w:rsidRPr="00D11048" w:rsidRDefault="00A87D71" w:rsidP="00D11048">
      <w:pPr>
        <w:pStyle w:val="2"/>
        <w:keepNext/>
        <w:widowControl w:val="0"/>
        <w:spacing w:before="0" w:beforeAutospacing="0" w:after="0" w:afterAutospacing="0" w:line="360" w:lineRule="auto"/>
        <w:ind w:firstLine="709"/>
        <w:jc w:val="both"/>
        <w:rPr>
          <w:b w:val="0"/>
          <w:sz w:val="28"/>
        </w:rPr>
      </w:pPr>
      <w:bookmarkStart w:id="9" w:name="_Toc262738828"/>
      <w:r w:rsidRPr="00D11048">
        <w:rPr>
          <w:b w:val="0"/>
          <w:sz w:val="28"/>
        </w:rPr>
        <w:t>4. Пример расчета эффективности финансовых инвестиций</w:t>
      </w:r>
      <w:bookmarkEnd w:id="9"/>
    </w:p>
    <w:p w:rsidR="00D11048" w:rsidRDefault="00D11048"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7F47C4" w:rsidRPr="00D11048" w:rsidRDefault="007F47C4"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Пример взят из учебника Э.И. Крылова, В.М. Власова, И.В.Журавлева «Анализ эффективности инвестиционной и инновационной деятельности предприятия»</w:t>
      </w:r>
    </w:p>
    <w:p w:rsidR="00D11048" w:rsidRDefault="00D11048"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7F47C4" w:rsidRPr="00D11048" w:rsidRDefault="00D11048"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Задание</w:t>
      </w:r>
    </w:p>
    <w:p w:rsidR="00D11048" w:rsidRDefault="00D11048"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7F47C4" w:rsidRPr="00D11048" w:rsidRDefault="007F47C4"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Инвестор приобрел 01.02.2001г. ГКО (государственные краткосрочные облигации) по цене, равной 70,8% их номинальной стоимости. На дату погашения ГКО по номиналу (30.09.2001г.) инвестор получит 100% номинала ГКО.</w:t>
      </w:r>
    </w:p>
    <w:p w:rsidR="007F47C4" w:rsidRPr="00D11048" w:rsidRDefault="007F47C4"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Требуется определить доходность ГКО в расчете на год.</w:t>
      </w:r>
    </w:p>
    <w:p w:rsidR="007F47C4" w:rsidRPr="00D11048" w:rsidRDefault="00D11048" w:rsidP="00D11048">
      <w:pPr>
        <w:keepNext/>
        <w:widowControl w:val="0"/>
        <w:spacing w:after="0" w:line="360" w:lineRule="auto"/>
        <w:ind w:firstLine="709"/>
        <w:jc w:val="both"/>
        <w:rPr>
          <w:rFonts w:ascii="Times New Roman" w:hAnsi="Times New Roman"/>
          <w:sz w:val="28"/>
          <w:szCs w:val="28"/>
        </w:rPr>
      </w:pPr>
      <w:r>
        <w:rPr>
          <w:rFonts w:ascii="Times New Roman" w:hAnsi="Times New Roman"/>
          <w:sz w:val="28"/>
          <w:szCs w:val="28"/>
        </w:rPr>
        <w:t>Решение</w:t>
      </w:r>
    </w:p>
    <w:p w:rsidR="007F47C4" w:rsidRDefault="007F47C4"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Расчет проводится по формуле (3</w:t>
      </w:r>
      <w:r w:rsidR="00742CC1">
        <w:rPr>
          <w:rFonts w:ascii="Times New Roman" w:hAnsi="Times New Roman"/>
          <w:sz w:val="28"/>
          <w:szCs w:val="28"/>
        </w:rPr>
        <w:t>)</w:t>
      </w:r>
    </w:p>
    <w:p w:rsidR="00742CC1" w:rsidRPr="00D11048" w:rsidRDefault="00742CC1" w:rsidP="00D11048">
      <w:pPr>
        <w:keepNext/>
        <w:widowControl w:val="0"/>
        <w:spacing w:after="0" w:line="360" w:lineRule="auto"/>
        <w:ind w:firstLine="709"/>
        <w:jc w:val="both"/>
        <w:rPr>
          <w:rFonts w:ascii="Times New Roman" w:hAnsi="Times New Roman"/>
          <w:sz w:val="28"/>
          <w:szCs w:val="28"/>
        </w:rPr>
      </w:pPr>
    </w:p>
    <w:p w:rsidR="007F47C4" w:rsidRPr="00D11048" w:rsidRDefault="007F47C4"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Э</w:t>
      </w:r>
      <w:r w:rsidRPr="00D11048">
        <w:rPr>
          <w:rFonts w:ascii="Times New Roman" w:hAnsi="Times New Roman"/>
          <w:sz w:val="28"/>
          <w:szCs w:val="28"/>
          <w:vertAlign w:val="subscript"/>
        </w:rPr>
        <w:t>ф</w:t>
      </w:r>
      <w:r w:rsidRPr="00D11048">
        <w:rPr>
          <w:rFonts w:ascii="Times New Roman" w:hAnsi="Times New Roman"/>
          <w:sz w:val="28"/>
          <w:szCs w:val="28"/>
        </w:rPr>
        <w:fldChar w:fldCharType="begin"/>
      </w:r>
      <w:r w:rsidRPr="00D11048">
        <w:rPr>
          <w:rFonts w:ascii="Times New Roman" w:hAnsi="Times New Roman"/>
          <w:sz w:val="28"/>
          <w:szCs w:val="28"/>
        </w:rPr>
        <w:instrText xml:space="preserve"> QUOTE </w:instrText>
      </w:r>
      <w:r w:rsidR="00350D4D">
        <w:rPr>
          <w:rFonts w:ascii="Times New Roman" w:hAnsi="Times New Roman"/>
          <w:sz w:val="28"/>
        </w:rPr>
        <w:pict>
          <v:shape id="_x0000_i1040" type="#_x0000_t75" style="width:188.25pt;height:27.75pt">
            <v:imagedata r:id="rId26" o:title="" chromakey="white"/>
          </v:shape>
        </w:pict>
      </w:r>
      <w:r w:rsidRPr="00D11048">
        <w:rPr>
          <w:rFonts w:ascii="Times New Roman" w:hAnsi="Times New Roman"/>
          <w:sz w:val="28"/>
          <w:szCs w:val="28"/>
        </w:rPr>
        <w:instrText xml:space="preserve"> </w:instrText>
      </w:r>
      <w:r w:rsidRPr="00D11048">
        <w:rPr>
          <w:rFonts w:ascii="Times New Roman" w:hAnsi="Times New Roman"/>
          <w:sz w:val="28"/>
          <w:szCs w:val="28"/>
        </w:rPr>
        <w:fldChar w:fldCharType="separate"/>
      </w:r>
      <w:r w:rsidR="00350D4D">
        <w:rPr>
          <w:rFonts w:ascii="Times New Roman" w:hAnsi="Times New Roman"/>
          <w:sz w:val="28"/>
        </w:rPr>
        <w:pict>
          <v:shape id="_x0000_i1041" type="#_x0000_t75" style="width:188.25pt;height:27.75pt">
            <v:imagedata r:id="rId26" o:title="" chromakey="white"/>
          </v:shape>
        </w:pict>
      </w:r>
      <w:r w:rsidRPr="00D11048">
        <w:rPr>
          <w:rFonts w:ascii="Times New Roman" w:hAnsi="Times New Roman"/>
          <w:sz w:val="28"/>
          <w:szCs w:val="28"/>
        </w:rPr>
        <w:fldChar w:fldCharType="end"/>
      </w:r>
    </w:p>
    <w:p w:rsidR="007F47C4" w:rsidRPr="00D11048" w:rsidRDefault="007F47C4" w:rsidP="00D11048">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Усложним данный пример. Предположим, что дата погашения ГКО по номиналу — это 30.06.2002 г.</w:t>
      </w:r>
    </w:p>
    <w:p w:rsidR="007F47C4" w:rsidRPr="00D11048" w:rsidRDefault="007F47C4" w:rsidP="00742CC1">
      <w:pPr>
        <w:keepNext/>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D11048">
        <w:rPr>
          <w:rFonts w:ascii="Times New Roman" w:hAnsi="Times New Roman"/>
          <w:sz w:val="28"/>
          <w:szCs w:val="28"/>
        </w:rPr>
        <w:t>Требуется определить доходность ГКО на дату погашения и в расчете на год.</w:t>
      </w:r>
      <w:r w:rsidR="00742CC1">
        <w:rPr>
          <w:rFonts w:ascii="Times New Roman" w:hAnsi="Times New Roman"/>
          <w:sz w:val="28"/>
          <w:szCs w:val="28"/>
        </w:rPr>
        <w:t xml:space="preserve"> </w:t>
      </w:r>
      <w:r w:rsidRPr="00D11048">
        <w:rPr>
          <w:rFonts w:ascii="Times New Roman" w:hAnsi="Times New Roman"/>
          <w:sz w:val="28"/>
          <w:szCs w:val="28"/>
        </w:rPr>
        <w:t>Доходность ГКО на дату погашения составит:</w:t>
      </w:r>
    </w:p>
    <w:p w:rsidR="00D11048" w:rsidRDefault="00D11048" w:rsidP="00D11048">
      <w:pPr>
        <w:keepNext/>
        <w:widowControl w:val="0"/>
        <w:spacing w:after="0" w:line="360" w:lineRule="auto"/>
        <w:ind w:firstLine="709"/>
        <w:jc w:val="both"/>
        <w:rPr>
          <w:rFonts w:ascii="Times New Roman" w:hAnsi="Times New Roman"/>
          <w:sz w:val="28"/>
        </w:rPr>
      </w:pPr>
    </w:p>
    <w:p w:rsidR="007F47C4"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sz w:val="28"/>
        </w:rPr>
        <w:pict>
          <v:shape id="_x0000_i1042" type="#_x0000_t75" style="width:195.75pt;height:36pt">
            <v:imagedata r:id="rId27" o:title="" chromakey="white"/>
          </v:shape>
        </w:pict>
      </w:r>
    </w:p>
    <w:p w:rsidR="007F47C4" w:rsidRPr="00D11048" w:rsidRDefault="007F47C4" w:rsidP="00D11048">
      <w:pPr>
        <w:keepNext/>
        <w:widowControl w:val="0"/>
        <w:spacing w:after="0" w:line="360" w:lineRule="auto"/>
        <w:ind w:firstLine="709"/>
        <w:jc w:val="both"/>
        <w:rPr>
          <w:rFonts w:ascii="Times New Roman" w:hAnsi="Times New Roman"/>
          <w:sz w:val="28"/>
          <w:szCs w:val="28"/>
        </w:rPr>
      </w:pPr>
    </w:p>
    <w:p w:rsidR="007F47C4" w:rsidRPr="00D11048" w:rsidRDefault="007F47C4"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Номинальная доходность ГКО к погашению в расчете на год равна:</w:t>
      </w:r>
    </w:p>
    <w:p w:rsidR="00D11048" w:rsidRDefault="00D11048" w:rsidP="00D11048">
      <w:pPr>
        <w:keepNext/>
        <w:widowControl w:val="0"/>
        <w:spacing w:after="0" w:line="360" w:lineRule="auto"/>
        <w:ind w:firstLine="709"/>
        <w:jc w:val="both"/>
        <w:rPr>
          <w:rFonts w:ascii="Times New Roman" w:hAnsi="Times New Roman"/>
          <w:sz w:val="28"/>
        </w:rPr>
      </w:pPr>
    </w:p>
    <w:p w:rsidR="007F47C4"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sz w:val="28"/>
        </w:rPr>
        <w:pict>
          <v:shape id="_x0000_i1043" type="#_x0000_t75" style="width:130.5pt;height:34.5pt">
            <v:imagedata r:id="rId28" o:title="" chromakey="white"/>
          </v:shape>
        </w:pict>
      </w:r>
    </w:p>
    <w:p w:rsidR="00D11048" w:rsidRDefault="00D11048" w:rsidP="00D11048">
      <w:pPr>
        <w:keepNext/>
        <w:widowControl w:val="0"/>
        <w:spacing w:after="0" w:line="360" w:lineRule="auto"/>
        <w:ind w:firstLine="709"/>
        <w:jc w:val="both"/>
        <w:rPr>
          <w:rFonts w:ascii="Times New Roman" w:hAnsi="Times New Roman"/>
          <w:sz w:val="28"/>
          <w:szCs w:val="28"/>
        </w:rPr>
      </w:pPr>
    </w:p>
    <w:p w:rsidR="007F47C4" w:rsidRDefault="007F47C4"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Доходность ГКО в расчете на год (Э</w:t>
      </w:r>
      <w:r w:rsidRPr="00D11048">
        <w:rPr>
          <w:rFonts w:ascii="Times New Roman" w:hAnsi="Times New Roman"/>
          <w:sz w:val="28"/>
          <w:szCs w:val="28"/>
          <w:vertAlign w:val="subscript"/>
        </w:rPr>
        <w:t>ф.г</w:t>
      </w:r>
      <w:r w:rsidRPr="00D11048">
        <w:rPr>
          <w:rFonts w:ascii="Times New Roman" w:hAnsi="Times New Roman"/>
          <w:sz w:val="28"/>
          <w:szCs w:val="28"/>
        </w:rPr>
        <w:t>) может быть рассчитана методом сложных процентов, исходя из следующих зависимостей между индексом годовой доходности облигации и индексом доходности облигации за период от момента ее приобретения инвестором до момента ее погашения, где 1,412 — индекс доходности ГКО за период от момента ее приобретения инвестором до момента ее погашения, т. е. за 515 дней. Значение 1,412 получено путем суммирования доходности облигации к погашению, исчисленному выше и равному 41,2%, со 100% и делением полученной суммы на 100. Таким образом, мы переходим от темпа роста доходности к индексу ее роста.</w:t>
      </w:r>
    </w:p>
    <w:p w:rsidR="00D11048" w:rsidRPr="00D11048" w:rsidRDefault="00D11048" w:rsidP="00D11048">
      <w:pPr>
        <w:keepNext/>
        <w:widowControl w:val="0"/>
        <w:spacing w:after="0" w:line="360" w:lineRule="auto"/>
        <w:ind w:firstLine="709"/>
        <w:jc w:val="both"/>
        <w:rPr>
          <w:rFonts w:ascii="Times New Roman" w:hAnsi="Times New Roman"/>
          <w:sz w:val="28"/>
          <w:szCs w:val="28"/>
        </w:rPr>
      </w:pPr>
    </w:p>
    <w:p w:rsidR="007F47C4"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sz w:val="28"/>
        </w:rPr>
        <w:pict>
          <v:shape id="_x0000_i1044" type="#_x0000_t75" style="width:159.75pt;height:38.25pt">
            <v:imagedata r:id="rId29" o:title="" chromakey="white"/>
          </v:shape>
        </w:pict>
      </w:r>
    </w:p>
    <w:p w:rsidR="007F47C4"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sz w:val="28"/>
        </w:rPr>
        <w:pict>
          <v:shape id="_x0000_i1045" type="#_x0000_t75" style="width:159.75pt;height:34.5pt">
            <v:imagedata r:id="rId30" o:title="" chromakey="white"/>
          </v:shape>
        </w:pict>
      </w:r>
    </w:p>
    <w:p w:rsidR="007F47C4"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sz w:val="28"/>
        </w:rPr>
        <w:pict>
          <v:shape id="_x0000_i1046" type="#_x0000_t75" style="width:255pt;height:21.75pt">
            <v:imagedata r:id="rId31" o:title="" chromakey="white"/>
          </v:shape>
        </w:pict>
      </w:r>
    </w:p>
    <w:p w:rsidR="00742CC1" w:rsidRDefault="00742CC1" w:rsidP="00D11048">
      <w:pPr>
        <w:keepNext/>
        <w:widowControl w:val="0"/>
        <w:spacing w:after="0" w:line="360" w:lineRule="auto"/>
        <w:ind w:firstLine="709"/>
        <w:jc w:val="both"/>
        <w:rPr>
          <w:rFonts w:ascii="Times New Roman" w:hAnsi="Times New Roman"/>
          <w:sz w:val="28"/>
          <w:szCs w:val="28"/>
        </w:rPr>
      </w:pPr>
    </w:p>
    <w:p w:rsidR="007F47C4" w:rsidRPr="00D11048" w:rsidRDefault="007F47C4"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Зная значение доходности ГКО в расчете на год (27,7%), можно рассчитать доходность ГКО к моменту ее погашения. Она будет исчисляться как произведение индекса доходности за 11 месяцев 2001 г. (334 дня) и индекса доходности за 6 месяцев 2002 г. (181 день).</w:t>
      </w:r>
    </w:p>
    <w:p w:rsidR="00742CC1" w:rsidRDefault="00742CC1" w:rsidP="00D11048">
      <w:pPr>
        <w:keepNext/>
        <w:widowControl w:val="0"/>
        <w:spacing w:after="0" w:line="360" w:lineRule="auto"/>
        <w:ind w:firstLine="709"/>
        <w:jc w:val="both"/>
        <w:rPr>
          <w:rFonts w:ascii="Times New Roman" w:hAnsi="Times New Roman"/>
          <w:sz w:val="28"/>
        </w:rPr>
      </w:pPr>
    </w:p>
    <w:p w:rsidR="007F47C4" w:rsidRPr="00D11048" w:rsidRDefault="00350D4D" w:rsidP="00D11048">
      <w:pPr>
        <w:keepNext/>
        <w:widowControl w:val="0"/>
        <w:spacing w:after="0" w:line="360" w:lineRule="auto"/>
        <w:ind w:firstLine="709"/>
        <w:jc w:val="both"/>
        <w:rPr>
          <w:rFonts w:ascii="Times New Roman" w:hAnsi="Times New Roman"/>
          <w:sz w:val="28"/>
          <w:szCs w:val="28"/>
        </w:rPr>
      </w:pPr>
      <w:r>
        <w:rPr>
          <w:rFonts w:ascii="Times New Roman" w:hAnsi="Times New Roman"/>
          <w:sz w:val="28"/>
        </w:rPr>
        <w:pict>
          <v:shape id="_x0000_i1047" type="#_x0000_t75" style="width:4in;height:19.5pt">
            <v:imagedata r:id="rId32" o:title="" chromakey="white"/>
          </v:shape>
        </w:pict>
      </w:r>
    </w:p>
    <w:p w:rsidR="007F47C4" w:rsidRPr="00D11048" w:rsidRDefault="007F47C4" w:rsidP="00D11048">
      <w:pPr>
        <w:keepNext/>
        <w:widowControl w:val="0"/>
        <w:spacing w:after="0" w:line="360" w:lineRule="auto"/>
        <w:ind w:firstLine="709"/>
        <w:jc w:val="both"/>
        <w:rPr>
          <w:rFonts w:ascii="Times New Roman" w:hAnsi="Times New Roman"/>
          <w:sz w:val="28"/>
          <w:szCs w:val="28"/>
        </w:rPr>
      </w:pPr>
      <w:r w:rsidRPr="00D11048">
        <w:rPr>
          <w:rFonts w:ascii="Times New Roman" w:hAnsi="Times New Roman"/>
          <w:sz w:val="28"/>
          <w:szCs w:val="28"/>
        </w:rPr>
        <w:t>Э</w:t>
      </w:r>
      <w:r w:rsidRPr="00D11048">
        <w:rPr>
          <w:rFonts w:ascii="Times New Roman" w:hAnsi="Times New Roman"/>
          <w:sz w:val="28"/>
          <w:szCs w:val="28"/>
          <w:vertAlign w:val="subscript"/>
        </w:rPr>
        <w:t>ф</w:t>
      </w:r>
      <w:r w:rsidRPr="00D11048">
        <w:rPr>
          <w:rFonts w:ascii="Times New Roman" w:hAnsi="Times New Roman"/>
          <w:sz w:val="28"/>
          <w:szCs w:val="28"/>
        </w:rPr>
        <w:fldChar w:fldCharType="begin"/>
      </w:r>
      <w:r w:rsidRPr="00D11048">
        <w:rPr>
          <w:rFonts w:ascii="Times New Roman" w:hAnsi="Times New Roman"/>
          <w:sz w:val="28"/>
          <w:szCs w:val="28"/>
        </w:rPr>
        <w:instrText xml:space="preserve"> QUOTE </w:instrText>
      </w:r>
      <w:r w:rsidR="00350D4D">
        <w:rPr>
          <w:rFonts w:ascii="Times New Roman" w:hAnsi="Times New Roman"/>
          <w:sz w:val="28"/>
        </w:rPr>
        <w:pict>
          <v:shape id="_x0000_i1048" type="#_x0000_t75" style="width:180.75pt;height:18.75pt">
            <v:imagedata r:id="rId33" o:title="" chromakey="white"/>
          </v:shape>
        </w:pict>
      </w:r>
      <w:r w:rsidRPr="00D11048">
        <w:rPr>
          <w:rFonts w:ascii="Times New Roman" w:hAnsi="Times New Roman"/>
          <w:sz w:val="28"/>
          <w:szCs w:val="28"/>
        </w:rPr>
        <w:instrText xml:space="preserve"> </w:instrText>
      </w:r>
      <w:r w:rsidRPr="00D11048">
        <w:rPr>
          <w:rFonts w:ascii="Times New Roman" w:hAnsi="Times New Roman"/>
          <w:sz w:val="28"/>
          <w:szCs w:val="28"/>
        </w:rPr>
        <w:fldChar w:fldCharType="separate"/>
      </w:r>
      <w:r w:rsidR="00350D4D">
        <w:rPr>
          <w:rFonts w:ascii="Times New Roman" w:hAnsi="Times New Roman"/>
          <w:sz w:val="28"/>
        </w:rPr>
        <w:pict>
          <v:shape id="_x0000_i1049" type="#_x0000_t75" style="width:180.75pt;height:18.75pt">
            <v:imagedata r:id="rId33" o:title="" chromakey="white"/>
          </v:shape>
        </w:pict>
      </w:r>
      <w:r w:rsidRPr="00D11048">
        <w:rPr>
          <w:rFonts w:ascii="Times New Roman" w:hAnsi="Times New Roman"/>
          <w:sz w:val="28"/>
          <w:szCs w:val="28"/>
        </w:rPr>
        <w:fldChar w:fldCharType="end"/>
      </w:r>
    </w:p>
    <w:p w:rsidR="006E7C84" w:rsidRPr="00D11048" w:rsidRDefault="006E7C84" w:rsidP="00D11048">
      <w:pPr>
        <w:keepNext/>
        <w:widowControl w:val="0"/>
        <w:spacing w:after="0" w:line="360" w:lineRule="auto"/>
        <w:ind w:firstLine="709"/>
        <w:jc w:val="both"/>
        <w:rPr>
          <w:rFonts w:ascii="Times New Roman" w:hAnsi="Times New Roman"/>
          <w:sz w:val="28"/>
          <w:szCs w:val="28"/>
        </w:rPr>
      </w:pPr>
    </w:p>
    <w:p w:rsidR="006E7C84" w:rsidRPr="00D11048" w:rsidRDefault="00742CC1" w:rsidP="00D11048">
      <w:pPr>
        <w:pStyle w:val="2"/>
        <w:keepNext/>
        <w:widowControl w:val="0"/>
        <w:spacing w:before="0" w:beforeAutospacing="0" w:after="0" w:afterAutospacing="0" w:line="360" w:lineRule="auto"/>
        <w:ind w:firstLine="709"/>
        <w:jc w:val="both"/>
        <w:rPr>
          <w:b w:val="0"/>
          <w:sz w:val="28"/>
        </w:rPr>
      </w:pPr>
      <w:bookmarkStart w:id="10" w:name="_Toc262738829"/>
      <w:r>
        <w:rPr>
          <w:b w:val="0"/>
          <w:sz w:val="28"/>
        </w:rPr>
        <w:br w:type="page"/>
      </w:r>
      <w:r w:rsidR="006E7C84" w:rsidRPr="00D11048">
        <w:rPr>
          <w:b w:val="0"/>
          <w:sz w:val="28"/>
        </w:rPr>
        <w:t>Заключение</w:t>
      </w:r>
      <w:bookmarkEnd w:id="10"/>
    </w:p>
    <w:p w:rsidR="00742CC1" w:rsidRDefault="00742CC1" w:rsidP="00D11048">
      <w:pPr>
        <w:pStyle w:val="a3"/>
        <w:keepNext/>
        <w:widowControl w:val="0"/>
        <w:spacing w:before="0" w:beforeAutospacing="0" w:after="0" w:afterAutospacing="0" w:line="360" w:lineRule="auto"/>
        <w:ind w:firstLine="709"/>
        <w:jc w:val="both"/>
        <w:rPr>
          <w:sz w:val="28"/>
          <w:szCs w:val="28"/>
        </w:rPr>
      </w:pPr>
    </w:p>
    <w:p w:rsidR="006E7C84" w:rsidRPr="00D11048" w:rsidRDefault="006E7C84" w:rsidP="00D11048">
      <w:pPr>
        <w:pStyle w:val="a3"/>
        <w:keepNext/>
        <w:widowControl w:val="0"/>
        <w:spacing w:before="0" w:beforeAutospacing="0" w:after="0" w:afterAutospacing="0" w:line="360" w:lineRule="auto"/>
        <w:ind w:firstLine="709"/>
        <w:jc w:val="both"/>
        <w:rPr>
          <w:sz w:val="28"/>
          <w:szCs w:val="28"/>
        </w:rPr>
      </w:pPr>
      <w:r w:rsidRPr="00D11048">
        <w:rPr>
          <w:sz w:val="28"/>
          <w:szCs w:val="28"/>
        </w:rPr>
        <w:t>Финансовые инвестиции представляют собой финансовые вложения в ценные бумаги, такие как акции, облигации, векселя, депозиты банков и другие финансовые инструменты, которые позволяют извлекать прибыль или доход от финансовых вложений. Основная цель финансовых инвестиций - получение прибыли. Размер дохода может быть различным, но нужно помнить, что, как правило, чем выше доходность финансовых инвестиций, тем выше финансовые риски. Поэтому задача инвестора, занимающе</w:t>
      </w:r>
      <w:r w:rsidR="009F7F28" w:rsidRPr="00D11048">
        <w:rPr>
          <w:sz w:val="28"/>
          <w:szCs w:val="28"/>
        </w:rPr>
        <w:t xml:space="preserve">гося финансовыми инвестициями - </w:t>
      </w:r>
      <w:r w:rsidRPr="00D11048">
        <w:rPr>
          <w:sz w:val="28"/>
          <w:szCs w:val="28"/>
        </w:rPr>
        <w:t>найти наиболее оптимальный для себя размер прибыли и относительного риска. Одним из основных видов финансовых инвестиций являются вложения в ценные бумаги. Основными ценными бумагами являются акции, облигации, векселя, инвестиционные и сберегательные сертификаты; производные ценные бумаги представляют собой форвардные или фьючерсные контракты, опционы и депозитарные расписки.</w:t>
      </w:r>
    </w:p>
    <w:p w:rsidR="006E7C84" w:rsidRPr="00D11048" w:rsidRDefault="006E7C84" w:rsidP="00D11048">
      <w:pPr>
        <w:pStyle w:val="a3"/>
        <w:keepNext/>
        <w:widowControl w:val="0"/>
        <w:spacing w:before="0" w:beforeAutospacing="0" w:after="0" w:afterAutospacing="0" w:line="360" w:lineRule="auto"/>
        <w:ind w:firstLine="709"/>
        <w:jc w:val="both"/>
        <w:rPr>
          <w:sz w:val="28"/>
          <w:szCs w:val="28"/>
        </w:rPr>
      </w:pPr>
      <w:r w:rsidRPr="00D11048">
        <w:rPr>
          <w:sz w:val="28"/>
          <w:szCs w:val="28"/>
        </w:rPr>
        <w:t xml:space="preserve">У финансовых инвестиций есть одно большое преимущество - они позволяют получать пассивный доход, т.е. для получения прибыли совсем не обязательно работать самому. Вместо вас работают ваши деньги. Но не все так просто, как кажется. Чтобы зарабатывать действительно большие деньги от финансовых инвестиций, необходимо тщательно анализировать рынок, ценные бумаги и предприятия, их выпускающие. </w:t>
      </w:r>
    </w:p>
    <w:p w:rsidR="006E7C84" w:rsidRPr="00D11048" w:rsidRDefault="006E7C84" w:rsidP="00D11048">
      <w:pPr>
        <w:pStyle w:val="a3"/>
        <w:keepNext/>
        <w:widowControl w:val="0"/>
        <w:spacing w:before="0" w:beforeAutospacing="0" w:after="0" w:afterAutospacing="0" w:line="360" w:lineRule="auto"/>
        <w:ind w:firstLine="709"/>
        <w:jc w:val="both"/>
        <w:rPr>
          <w:sz w:val="28"/>
          <w:szCs w:val="28"/>
        </w:rPr>
      </w:pPr>
      <w:r w:rsidRPr="00D11048">
        <w:rPr>
          <w:sz w:val="28"/>
          <w:szCs w:val="28"/>
        </w:rPr>
        <w:t xml:space="preserve">Управление финансовыми инвестициями является одной из важнейших задач любого инвестора. Необходимо постоянно проводить оценку эффективности финансовых инвестиций, пересматривать инвестиционный портфель и осуществлять регулирование инвестиций. При финансовых инвестициях на рынке ценных бумаг, избежать многих разочарований Вам поможет простое правило: - продавать ценные бумаги, если происходит снижение цены более, чем на 5%. </w:t>
      </w:r>
    </w:p>
    <w:p w:rsidR="006E7C84" w:rsidRDefault="00742CC1" w:rsidP="00D11048">
      <w:pPr>
        <w:pStyle w:val="2"/>
        <w:keepNext/>
        <w:widowControl w:val="0"/>
        <w:spacing w:before="0" w:beforeAutospacing="0" w:after="0" w:afterAutospacing="0" w:line="360" w:lineRule="auto"/>
        <w:ind w:firstLine="709"/>
        <w:jc w:val="both"/>
        <w:rPr>
          <w:b w:val="0"/>
          <w:sz w:val="28"/>
        </w:rPr>
      </w:pPr>
      <w:bookmarkStart w:id="11" w:name="_Toc262738830"/>
      <w:r>
        <w:rPr>
          <w:b w:val="0"/>
          <w:sz w:val="28"/>
        </w:rPr>
        <w:br w:type="page"/>
      </w:r>
      <w:r w:rsidR="006E7C84" w:rsidRPr="00D11048">
        <w:rPr>
          <w:b w:val="0"/>
          <w:sz w:val="28"/>
        </w:rPr>
        <w:t>Список использованной литературы</w:t>
      </w:r>
      <w:bookmarkEnd w:id="11"/>
    </w:p>
    <w:p w:rsidR="00742CC1" w:rsidRPr="00D11048" w:rsidRDefault="00742CC1" w:rsidP="00D11048">
      <w:pPr>
        <w:pStyle w:val="2"/>
        <w:keepNext/>
        <w:widowControl w:val="0"/>
        <w:spacing w:before="0" w:beforeAutospacing="0" w:after="0" w:afterAutospacing="0" w:line="360" w:lineRule="auto"/>
        <w:ind w:firstLine="709"/>
        <w:jc w:val="both"/>
        <w:rPr>
          <w:b w:val="0"/>
          <w:sz w:val="28"/>
        </w:rPr>
      </w:pPr>
    </w:p>
    <w:p w:rsidR="00775507" w:rsidRPr="00D11048" w:rsidRDefault="00775507" w:rsidP="00742CC1">
      <w:pPr>
        <w:pStyle w:val="2"/>
        <w:keepNext/>
        <w:widowControl w:val="0"/>
        <w:numPr>
          <w:ilvl w:val="0"/>
          <w:numId w:val="14"/>
        </w:numPr>
        <w:tabs>
          <w:tab w:val="left" w:pos="426"/>
        </w:tabs>
        <w:spacing w:before="0" w:beforeAutospacing="0" w:after="0" w:afterAutospacing="0" w:line="360" w:lineRule="auto"/>
        <w:ind w:left="0" w:firstLine="0"/>
        <w:jc w:val="both"/>
        <w:rPr>
          <w:b w:val="0"/>
          <w:sz w:val="28"/>
          <w:szCs w:val="28"/>
        </w:rPr>
      </w:pPr>
      <w:bookmarkStart w:id="12" w:name="_Toc261788485"/>
      <w:bookmarkStart w:id="13" w:name="_Toc262738831"/>
      <w:r w:rsidRPr="00D11048">
        <w:rPr>
          <w:b w:val="0"/>
          <w:sz w:val="28"/>
          <w:szCs w:val="28"/>
        </w:rPr>
        <w:t>«Об инвестиционной деятельности» - Закон РСФСР от 26 июня 1991 г.</w:t>
      </w:r>
      <w:bookmarkEnd w:id="12"/>
      <w:bookmarkEnd w:id="13"/>
    </w:p>
    <w:p w:rsidR="006E7C84" w:rsidRPr="00D11048" w:rsidRDefault="00775507" w:rsidP="00742CC1">
      <w:pPr>
        <w:pStyle w:val="2"/>
        <w:keepNext/>
        <w:widowControl w:val="0"/>
        <w:numPr>
          <w:ilvl w:val="0"/>
          <w:numId w:val="14"/>
        </w:numPr>
        <w:tabs>
          <w:tab w:val="left" w:pos="426"/>
        </w:tabs>
        <w:spacing w:before="0" w:beforeAutospacing="0" w:after="0" w:afterAutospacing="0" w:line="360" w:lineRule="auto"/>
        <w:ind w:left="0" w:firstLine="0"/>
        <w:jc w:val="both"/>
        <w:rPr>
          <w:b w:val="0"/>
          <w:sz w:val="28"/>
          <w:szCs w:val="28"/>
        </w:rPr>
      </w:pPr>
      <w:r w:rsidRPr="00D11048">
        <w:rPr>
          <w:b w:val="0"/>
          <w:sz w:val="28"/>
          <w:szCs w:val="28"/>
        </w:rPr>
        <w:t xml:space="preserve"> </w:t>
      </w:r>
      <w:bookmarkStart w:id="14" w:name="_Toc261788486"/>
      <w:bookmarkStart w:id="15" w:name="_Toc262738832"/>
      <w:r w:rsidR="006E7C84" w:rsidRPr="00D11048">
        <w:rPr>
          <w:b w:val="0"/>
          <w:sz w:val="28"/>
          <w:szCs w:val="28"/>
        </w:rPr>
        <w:t>«Анализ эффективности инвестиционной и инновационной деятельности: Учеб. пособие» - Э.И. Крылова, В.М. Власова, И.В. Журакова. М.: Финансы и статистика, 2003. – 608 с.</w:t>
      </w:r>
      <w:bookmarkEnd w:id="14"/>
      <w:bookmarkEnd w:id="15"/>
    </w:p>
    <w:p w:rsidR="006E7C84" w:rsidRPr="00D11048" w:rsidRDefault="006E7C84" w:rsidP="00742CC1">
      <w:pPr>
        <w:pStyle w:val="2"/>
        <w:keepNext/>
        <w:widowControl w:val="0"/>
        <w:numPr>
          <w:ilvl w:val="0"/>
          <w:numId w:val="14"/>
        </w:numPr>
        <w:tabs>
          <w:tab w:val="left" w:pos="426"/>
        </w:tabs>
        <w:spacing w:before="0" w:beforeAutospacing="0" w:after="0" w:afterAutospacing="0" w:line="360" w:lineRule="auto"/>
        <w:ind w:left="0" w:firstLine="0"/>
        <w:jc w:val="both"/>
        <w:rPr>
          <w:b w:val="0"/>
          <w:sz w:val="28"/>
          <w:szCs w:val="28"/>
        </w:rPr>
      </w:pPr>
      <w:bookmarkStart w:id="16" w:name="_Toc261788487"/>
      <w:bookmarkStart w:id="17" w:name="_Toc262738833"/>
      <w:r w:rsidRPr="00D11048">
        <w:rPr>
          <w:b w:val="0"/>
          <w:sz w:val="28"/>
          <w:szCs w:val="28"/>
        </w:rPr>
        <w:t>«Инвестиции: учеб. пособие» - Л.Л. Игонина – М.: Экономистъ, 2005. – 478 с.</w:t>
      </w:r>
      <w:bookmarkEnd w:id="16"/>
      <w:bookmarkEnd w:id="17"/>
    </w:p>
    <w:p w:rsidR="006E7C84" w:rsidRPr="00D11048" w:rsidRDefault="0022355A" w:rsidP="00742CC1">
      <w:pPr>
        <w:pStyle w:val="2"/>
        <w:keepNext/>
        <w:widowControl w:val="0"/>
        <w:numPr>
          <w:ilvl w:val="0"/>
          <w:numId w:val="14"/>
        </w:numPr>
        <w:tabs>
          <w:tab w:val="left" w:pos="426"/>
        </w:tabs>
        <w:spacing w:before="0" w:beforeAutospacing="0" w:after="0" w:afterAutospacing="0" w:line="360" w:lineRule="auto"/>
        <w:ind w:left="0" w:firstLine="0"/>
        <w:jc w:val="both"/>
        <w:rPr>
          <w:b w:val="0"/>
          <w:sz w:val="28"/>
          <w:szCs w:val="28"/>
        </w:rPr>
      </w:pPr>
      <w:bookmarkStart w:id="18" w:name="_Toc261788488"/>
      <w:bookmarkStart w:id="19" w:name="_Toc262738834"/>
      <w:r w:rsidRPr="00D11048">
        <w:rPr>
          <w:b w:val="0"/>
          <w:sz w:val="28"/>
          <w:szCs w:val="28"/>
        </w:rPr>
        <w:t>«Инвестиции: Учебник – 5-е изд., перераб. и испр.» - А.С. Нешитой – М.: Издательско-торговая корпорация «Дашкова и К</w:t>
      </w:r>
      <w:r w:rsidRPr="00D11048">
        <w:rPr>
          <w:b w:val="0"/>
          <w:sz w:val="28"/>
          <w:szCs w:val="28"/>
          <w:vertAlign w:val="superscript"/>
        </w:rPr>
        <w:t>о</w:t>
      </w:r>
      <w:r w:rsidRPr="00D11048">
        <w:rPr>
          <w:b w:val="0"/>
          <w:sz w:val="28"/>
          <w:szCs w:val="28"/>
        </w:rPr>
        <w:t>», 2007. – 372 с.</w:t>
      </w:r>
      <w:bookmarkEnd w:id="18"/>
      <w:bookmarkEnd w:id="19"/>
    </w:p>
    <w:p w:rsidR="00775507" w:rsidRPr="00D11048" w:rsidRDefault="00775507" w:rsidP="00742CC1">
      <w:pPr>
        <w:pStyle w:val="2"/>
        <w:keepNext/>
        <w:widowControl w:val="0"/>
        <w:numPr>
          <w:ilvl w:val="0"/>
          <w:numId w:val="14"/>
        </w:numPr>
        <w:tabs>
          <w:tab w:val="left" w:pos="426"/>
        </w:tabs>
        <w:spacing w:before="0" w:beforeAutospacing="0" w:after="0" w:afterAutospacing="0" w:line="360" w:lineRule="auto"/>
        <w:ind w:left="0" w:firstLine="0"/>
        <w:jc w:val="both"/>
        <w:rPr>
          <w:b w:val="0"/>
          <w:sz w:val="28"/>
          <w:szCs w:val="28"/>
        </w:rPr>
      </w:pPr>
      <w:r w:rsidRPr="00D11048">
        <w:rPr>
          <w:b w:val="0"/>
          <w:sz w:val="28"/>
          <w:szCs w:val="28"/>
        </w:rPr>
        <w:t xml:space="preserve"> </w:t>
      </w:r>
      <w:bookmarkStart w:id="20" w:name="_Toc261788489"/>
      <w:bookmarkStart w:id="21" w:name="_Toc262738835"/>
      <w:r w:rsidRPr="00D11048">
        <w:rPr>
          <w:b w:val="0"/>
          <w:sz w:val="28"/>
          <w:szCs w:val="28"/>
        </w:rPr>
        <w:t>«Инвестиции: учебное пособие» - А.Ф. Лещинская, Ю.Ю. Костюхин, Н.В. Балахина – М.: Изд-во РГТЭУ, 2008. 132 с.</w:t>
      </w:r>
      <w:bookmarkEnd w:id="20"/>
      <w:bookmarkEnd w:id="21"/>
    </w:p>
    <w:p w:rsidR="00C6391F" w:rsidRPr="00D11048" w:rsidRDefault="00775507" w:rsidP="00742CC1">
      <w:pPr>
        <w:pStyle w:val="2"/>
        <w:keepNext/>
        <w:widowControl w:val="0"/>
        <w:numPr>
          <w:ilvl w:val="0"/>
          <w:numId w:val="14"/>
        </w:numPr>
        <w:tabs>
          <w:tab w:val="left" w:pos="426"/>
        </w:tabs>
        <w:spacing w:before="0" w:beforeAutospacing="0" w:after="0" w:afterAutospacing="0" w:line="360" w:lineRule="auto"/>
        <w:ind w:left="0" w:firstLine="0"/>
        <w:jc w:val="both"/>
        <w:rPr>
          <w:b w:val="0"/>
          <w:sz w:val="28"/>
          <w:szCs w:val="28"/>
        </w:rPr>
      </w:pPr>
      <w:bookmarkStart w:id="22" w:name="_Toc261788490"/>
      <w:bookmarkStart w:id="23" w:name="_Toc262738836"/>
      <w:r w:rsidRPr="00D11048">
        <w:rPr>
          <w:b w:val="0"/>
          <w:sz w:val="28"/>
          <w:szCs w:val="28"/>
        </w:rPr>
        <w:t>«Ресурсы торгового предприятия: учебное пособие» - Е.В. Карпова – М.: КНОРУС, 2005. – 256 с.</w:t>
      </w:r>
      <w:bookmarkEnd w:id="22"/>
      <w:bookmarkEnd w:id="23"/>
      <w:r w:rsidRPr="00D11048">
        <w:rPr>
          <w:b w:val="0"/>
          <w:sz w:val="28"/>
          <w:szCs w:val="28"/>
        </w:rPr>
        <w:t xml:space="preserve"> </w:t>
      </w:r>
    </w:p>
    <w:p w:rsidR="00775507" w:rsidRPr="00742CC1" w:rsidRDefault="00775507" w:rsidP="00742CC1">
      <w:pPr>
        <w:pStyle w:val="2"/>
        <w:keepNext/>
        <w:widowControl w:val="0"/>
        <w:numPr>
          <w:ilvl w:val="0"/>
          <w:numId w:val="14"/>
        </w:numPr>
        <w:tabs>
          <w:tab w:val="left" w:pos="426"/>
        </w:tabs>
        <w:spacing w:before="0" w:beforeAutospacing="0" w:after="0" w:afterAutospacing="0" w:line="360" w:lineRule="auto"/>
        <w:ind w:left="0" w:firstLine="0"/>
        <w:jc w:val="both"/>
        <w:rPr>
          <w:b w:val="0"/>
          <w:sz w:val="28"/>
          <w:szCs w:val="28"/>
        </w:rPr>
      </w:pPr>
      <w:bookmarkStart w:id="24" w:name="_Toc261788491"/>
      <w:bookmarkStart w:id="25" w:name="_Toc262738837"/>
      <w:r w:rsidRPr="00350D4D">
        <w:rPr>
          <w:b w:val="0"/>
          <w:sz w:val="28"/>
          <w:szCs w:val="28"/>
        </w:rPr>
        <w:t>http://www.invest-business.ru/financial-investments.htm</w:t>
      </w:r>
      <w:bookmarkStart w:id="26" w:name="_GoBack"/>
      <w:bookmarkEnd w:id="24"/>
      <w:bookmarkEnd w:id="25"/>
      <w:bookmarkEnd w:id="26"/>
    </w:p>
    <w:sectPr w:rsidR="00775507" w:rsidRPr="00742CC1" w:rsidSect="001550E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ABF" w:rsidRDefault="00A54ABF" w:rsidP="00C6391F">
      <w:pPr>
        <w:spacing w:after="0" w:line="240" w:lineRule="auto"/>
      </w:pPr>
      <w:r>
        <w:separator/>
      </w:r>
    </w:p>
  </w:endnote>
  <w:endnote w:type="continuationSeparator" w:id="0">
    <w:p w:rsidR="00A54ABF" w:rsidRDefault="00A54ABF" w:rsidP="00C63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ABF" w:rsidRDefault="00A54ABF" w:rsidP="00C6391F">
      <w:pPr>
        <w:spacing w:after="0" w:line="240" w:lineRule="auto"/>
      </w:pPr>
      <w:r>
        <w:separator/>
      </w:r>
    </w:p>
  </w:footnote>
  <w:footnote w:type="continuationSeparator" w:id="0">
    <w:p w:rsidR="00A54ABF" w:rsidRDefault="00A54ABF" w:rsidP="00C639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A0887"/>
    <w:multiLevelType w:val="multilevel"/>
    <w:tmpl w:val="4BAED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D6AA7"/>
    <w:multiLevelType w:val="multilevel"/>
    <w:tmpl w:val="A9B6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221EF"/>
    <w:multiLevelType w:val="hybridMultilevel"/>
    <w:tmpl w:val="2C24E8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7E61612"/>
    <w:multiLevelType w:val="multilevel"/>
    <w:tmpl w:val="E202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327152"/>
    <w:multiLevelType w:val="hybridMultilevel"/>
    <w:tmpl w:val="650AB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69719F"/>
    <w:multiLevelType w:val="hybridMultilevel"/>
    <w:tmpl w:val="89784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234642"/>
    <w:multiLevelType w:val="singleLevel"/>
    <w:tmpl w:val="0532CA24"/>
    <w:lvl w:ilvl="0">
      <w:start w:val="1"/>
      <w:numFmt w:val="decimal"/>
      <w:lvlText w:val="%1)"/>
      <w:legacy w:legacy="1" w:legacySpace="0" w:legacyIndent="235"/>
      <w:lvlJc w:val="left"/>
      <w:rPr>
        <w:rFonts w:ascii="Times New Roman" w:hAnsi="Times New Roman" w:cs="Times New Roman" w:hint="default"/>
      </w:rPr>
    </w:lvl>
  </w:abstractNum>
  <w:abstractNum w:abstractNumId="7">
    <w:nsid w:val="2A1A70C2"/>
    <w:multiLevelType w:val="hybridMultilevel"/>
    <w:tmpl w:val="9BA4816A"/>
    <w:lvl w:ilvl="0" w:tplc="04190001">
      <w:start w:val="1"/>
      <w:numFmt w:val="bullet"/>
      <w:lvlText w:val=""/>
      <w:lvlJc w:val="left"/>
      <w:pPr>
        <w:tabs>
          <w:tab w:val="num" w:pos="1077"/>
        </w:tabs>
        <w:ind w:left="1077" w:hanging="360"/>
      </w:pPr>
      <w:rPr>
        <w:rFonts w:ascii="Symbol" w:hAnsi="Symbol" w:hint="default"/>
        <w:color w:val="0033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1E65849"/>
    <w:multiLevelType w:val="hybridMultilevel"/>
    <w:tmpl w:val="5C98CD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A9256E"/>
    <w:multiLevelType w:val="multilevel"/>
    <w:tmpl w:val="2FAC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2072B0"/>
    <w:multiLevelType w:val="multilevel"/>
    <w:tmpl w:val="18A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30528B"/>
    <w:multiLevelType w:val="multilevel"/>
    <w:tmpl w:val="EAF6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9A7FF2"/>
    <w:multiLevelType w:val="hybridMultilevel"/>
    <w:tmpl w:val="75188E1A"/>
    <w:lvl w:ilvl="0" w:tplc="098489A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6CE43BFC"/>
    <w:multiLevelType w:val="multilevel"/>
    <w:tmpl w:val="FFD8CAC0"/>
    <w:lvl w:ilvl="0">
      <w:start w:val="1"/>
      <w:numFmt w:val="decimal"/>
      <w:lvlText w:val="%1"/>
      <w:lvlJc w:val="left"/>
      <w:pPr>
        <w:ind w:left="420" w:hanging="420"/>
      </w:pPr>
      <w:rPr>
        <w:rFonts w:cs="Times New Roman" w:hint="default"/>
        <w:sz w:val="28"/>
      </w:rPr>
    </w:lvl>
    <w:lvl w:ilvl="1">
      <w:start w:val="1"/>
      <w:numFmt w:val="decimal"/>
      <w:lvlText w:val="%1.%2"/>
      <w:lvlJc w:val="left"/>
      <w:pPr>
        <w:ind w:left="720" w:hanging="720"/>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1080" w:hanging="108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440" w:hanging="1440"/>
      </w:pPr>
      <w:rPr>
        <w:rFonts w:cs="Times New Roman" w:hint="default"/>
        <w:sz w:val="28"/>
      </w:rPr>
    </w:lvl>
    <w:lvl w:ilvl="6">
      <w:start w:val="1"/>
      <w:numFmt w:val="decimal"/>
      <w:lvlText w:val="%1.%2.%3.%4.%5.%6.%7"/>
      <w:lvlJc w:val="left"/>
      <w:pPr>
        <w:ind w:left="1800" w:hanging="1800"/>
      </w:pPr>
      <w:rPr>
        <w:rFonts w:cs="Times New Roman" w:hint="default"/>
        <w:sz w:val="28"/>
      </w:rPr>
    </w:lvl>
    <w:lvl w:ilvl="7">
      <w:start w:val="1"/>
      <w:numFmt w:val="decimal"/>
      <w:lvlText w:val="%1.%2.%3.%4.%5.%6.%7.%8"/>
      <w:lvlJc w:val="left"/>
      <w:pPr>
        <w:ind w:left="1800" w:hanging="1800"/>
      </w:pPr>
      <w:rPr>
        <w:rFonts w:cs="Times New Roman" w:hint="default"/>
        <w:sz w:val="28"/>
      </w:rPr>
    </w:lvl>
    <w:lvl w:ilvl="8">
      <w:start w:val="1"/>
      <w:numFmt w:val="decimal"/>
      <w:lvlText w:val="%1.%2.%3.%4.%5.%6.%7.%8.%9"/>
      <w:lvlJc w:val="left"/>
      <w:pPr>
        <w:ind w:left="2160" w:hanging="2160"/>
      </w:pPr>
      <w:rPr>
        <w:rFonts w:cs="Times New Roman" w:hint="default"/>
        <w:sz w:val="28"/>
      </w:rPr>
    </w:lvl>
  </w:abstractNum>
  <w:abstractNum w:abstractNumId="14">
    <w:nsid w:val="6FA853C4"/>
    <w:multiLevelType w:val="hybridMultilevel"/>
    <w:tmpl w:val="0658B12A"/>
    <w:lvl w:ilvl="0" w:tplc="28000072">
      <w:start w:val="1"/>
      <w:numFmt w:val="bullet"/>
      <w:lvlText w:val=""/>
      <w:lvlJc w:val="left"/>
      <w:pPr>
        <w:tabs>
          <w:tab w:val="num" w:pos="1077"/>
        </w:tabs>
        <w:ind w:left="1077" w:hanging="360"/>
      </w:pPr>
      <w:rPr>
        <w:rFonts w:ascii="Symbol" w:hAnsi="Symbol" w:hint="default"/>
        <w:color w:val="0033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D575910"/>
    <w:multiLevelType w:val="multilevel"/>
    <w:tmpl w:val="F228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1"/>
  </w:num>
  <w:num w:numId="4">
    <w:abstractNumId w:val="9"/>
  </w:num>
  <w:num w:numId="5">
    <w:abstractNumId w:val="3"/>
  </w:num>
  <w:num w:numId="6">
    <w:abstractNumId w:val="15"/>
  </w:num>
  <w:num w:numId="7">
    <w:abstractNumId w:val="10"/>
  </w:num>
  <w:num w:numId="8">
    <w:abstractNumId w:val="13"/>
  </w:num>
  <w:num w:numId="9">
    <w:abstractNumId w:val="6"/>
  </w:num>
  <w:num w:numId="10">
    <w:abstractNumId w:val="4"/>
  </w:num>
  <w:num w:numId="11">
    <w:abstractNumId w:val="5"/>
  </w:num>
  <w:num w:numId="12">
    <w:abstractNumId w:val="8"/>
  </w:num>
  <w:num w:numId="13">
    <w:abstractNumId w:val="12"/>
  </w:num>
  <w:num w:numId="14">
    <w:abstractNumId w:val="2"/>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26B8"/>
    <w:rsid w:val="00005713"/>
    <w:rsid w:val="00031A71"/>
    <w:rsid w:val="00074630"/>
    <w:rsid w:val="000A510A"/>
    <w:rsid w:val="000C65BE"/>
    <w:rsid w:val="000D7863"/>
    <w:rsid w:val="000F292E"/>
    <w:rsid w:val="000F78B5"/>
    <w:rsid w:val="001550E3"/>
    <w:rsid w:val="0022355A"/>
    <w:rsid w:val="00227664"/>
    <w:rsid w:val="00253F34"/>
    <w:rsid w:val="002E0315"/>
    <w:rsid w:val="00303301"/>
    <w:rsid w:val="00314ED1"/>
    <w:rsid w:val="00340BEF"/>
    <w:rsid w:val="00344BF5"/>
    <w:rsid w:val="00350D4D"/>
    <w:rsid w:val="00376135"/>
    <w:rsid w:val="00386EB9"/>
    <w:rsid w:val="003C3290"/>
    <w:rsid w:val="003F55A8"/>
    <w:rsid w:val="00413777"/>
    <w:rsid w:val="004161ED"/>
    <w:rsid w:val="0044611B"/>
    <w:rsid w:val="00463315"/>
    <w:rsid w:val="0048792C"/>
    <w:rsid w:val="004961E6"/>
    <w:rsid w:val="004A1DE9"/>
    <w:rsid w:val="004C272F"/>
    <w:rsid w:val="004C3397"/>
    <w:rsid w:val="004C58F2"/>
    <w:rsid w:val="004C6167"/>
    <w:rsid w:val="004E178D"/>
    <w:rsid w:val="00520739"/>
    <w:rsid w:val="00552FFA"/>
    <w:rsid w:val="005A620A"/>
    <w:rsid w:val="005C351C"/>
    <w:rsid w:val="005D6216"/>
    <w:rsid w:val="005F526C"/>
    <w:rsid w:val="00602A31"/>
    <w:rsid w:val="00623856"/>
    <w:rsid w:val="006262F3"/>
    <w:rsid w:val="0062682E"/>
    <w:rsid w:val="00645F40"/>
    <w:rsid w:val="00656891"/>
    <w:rsid w:val="00670E8B"/>
    <w:rsid w:val="006856FD"/>
    <w:rsid w:val="00686413"/>
    <w:rsid w:val="006A2285"/>
    <w:rsid w:val="006B4546"/>
    <w:rsid w:val="006D5082"/>
    <w:rsid w:val="006E7C84"/>
    <w:rsid w:val="00742CC1"/>
    <w:rsid w:val="007626B8"/>
    <w:rsid w:val="00775507"/>
    <w:rsid w:val="00784EF8"/>
    <w:rsid w:val="007913F2"/>
    <w:rsid w:val="00793EED"/>
    <w:rsid w:val="007A36F3"/>
    <w:rsid w:val="007D7A0E"/>
    <w:rsid w:val="007F47C4"/>
    <w:rsid w:val="00831CC4"/>
    <w:rsid w:val="00872DDF"/>
    <w:rsid w:val="00885AE0"/>
    <w:rsid w:val="0089067C"/>
    <w:rsid w:val="008925DC"/>
    <w:rsid w:val="00895F70"/>
    <w:rsid w:val="008A50E0"/>
    <w:rsid w:val="008B30B8"/>
    <w:rsid w:val="008D2CF5"/>
    <w:rsid w:val="00945682"/>
    <w:rsid w:val="009469F9"/>
    <w:rsid w:val="009563B9"/>
    <w:rsid w:val="009B5663"/>
    <w:rsid w:val="009F7F28"/>
    <w:rsid w:val="00A37FB9"/>
    <w:rsid w:val="00A53402"/>
    <w:rsid w:val="00A54ABF"/>
    <w:rsid w:val="00A773FA"/>
    <w:rsid w:val="00A87D71"/>
    <w:rsid w:val="00AD35E8"/>
    <w:rsid w:val="00B0495E"/>
    <w:rsid w:val="00B06372"/>
    <w:rsid w:val="00B708BE"/>
    <w:rsid w:val="00B72DFC"/>
    <w:rsid w:val="00B85E47"/>
    <w:rsid w:val="00BC3461"/>
    <w:rsid w:val="00BD2E67"/>
    <w:rsid w:val="00C26ECD"/>
    <w:rsid w:val="00C271F3"/>
    <w:rsid w:val="00C27BBD"/>
    <w:rsid w:val="00C567DB"/>
    <w:rsid w:val="00C61B8C"/>
    <w:rsid w:val="00C6391F"/>
    <w:rsid w:val="00C731A5"/>
    <w:rsid w:val="00CD09C7"/>
    <w:rsid w:val="00D10880"/>
    <w:rsid w:val="00D11048"/>
    <w:rsid w:val="00D6057A"/>
    <w:rsid w:val="00DA271E"/>
    <w:rsid w:val="00DC034E"/>
    <w:rsid w:val="00DC52AB"/>
    <w:rsid w:val="00DE35E6"/>
    <w:rsid w:val="00DE3980"/>
    <w:rsid w:val="00DF539C"/>
    <w:rsid w:val="00E01B8F"/>
    <w:rsid w:val="00E26AD9"/>
    <w:rsid w:val="00E44724"/>
    <w:rsid w:val="00E61CEF"/>
    <w:rsid w:val="00EA79B6"/>
    <w:rsid w:val="00EB06F9"/>
    <w:rsid w:val="00EB4688"/>
    <w:rsid w:val="00F03DDF"/>
    <w:rsid w:val="00F23636"/>
    <w:rsid w:val="00F75DD5"/>
    <w:rsid w:val="00FA38AF"/>
    <w:rsid w:val="00FA6239"/>
    <w:rsid w:val="00FB6981"/>
    <w:rsid w:val="00FF5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14:defaultImageDpi w14:val="0"/>
  <w15:docId w15:val="{415604D5-43A2-4201-B9D5-479134AEC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2F3"/>
    <w:pPr>
      <w:spacing w:after="200" w:line="276" w:lineRule="auto"/>
    </w:pPr>
    <w:rPr>
      <w:rFonts w:cs="Times New Roman"/>
      <w:sz w:val="22"/>
      <w:szCs w:val="22"/>
    </w:rPr>
  </w:style>
  <w:style w:type="paragraph" w:styleId="1">
    <w:name w:val="heading 1"/>
    <w:basedOn w:val="a"/>
    <w:next w:val="a"/>
    <w:link w:val="10"/>
    <w:uiPriority w:val="9"/>
    <w:qFormat/>
    <w:rsid w:val="00E44724"/>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qFormat/>
    <w:rsid w:val="00623856"/>
    <w:pPr>
      <w:spacing w:before="100" w:beforeAutospacing="1" w:after="100" w:afterAutospacing="1" w:line="240" w:lineRule="auto"/>
      <w:outlineLvl w:val="1"/>
    </w:pPr>
    <w:rPr>
      <w:rFonts w:ascii="Times New Roman" w:hAnsi="Times New Roman"/>
      <w:b/>
      <w:bCs/>
      <w:sz w:val="36"/>
      <w:szCs w:val="36"/>
    </w:rPr>
  </w:style>
  <w:style w:type="paragraph" w:styleId="7">
    <w:name w:val="heading 7"/>
    <w:basedOn w:val="a"/>
    <w:next w:val="a"/>
    <w:link w:val="70"/>
    <w:uiPriority w:val="9"/>
    <w:qFormat/>
    <w:rsid w:val="00E61CEF"/>
    <w:pPr>
      <w:spacing w:before="240" w:after="60" w:line="240" w:lineRule="auto"/>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44724"/>
    <w:rPr>
      <w:rFonts w:ascii="Cambria" w:hAnsi="Cambria" w:cs="Times New Roman"/>
      <w:b/>
      <w:bCs/>
      <w:color w:val="365F91"/>
      <w:sz w:val="28"/>
      <w:szCs w:val="28"/>
    </w:rPr>
  </w:style>
  <w:style w:type="character" w:customStyle="1" w:styleId="20">
    <w:name w:val="Заголовок 2 Знак"/>
    <w:basedOn w:val="a0"/>
    <w:link w:val="2"/>
    <w:uiPriority w:val="9"/>
    <w:locked/>
    <w:rsid w:val="00623856"/>
    <w:rPr>
      <w:rFonts w:ascii="Times New Roman" w:hAnsi="Times New Roman" w:cs="Times New Roman"/>
      <w:b/>
      <w:bCs/>
      <w:sz w:val="36"/>
      <w:szCs w:val="36"/>
    </w:rPr>
  </w:style>
  <w:style w:type="character" w:customStyle="1" w:styleId="70">
    <w:name w:val="Заголовок 7 Знак"/>
    <w:basedOn w:val="a0"/>
    <w:link w:val="7"/>
    <w:uiPriority w:val="9"/>
    <w:locked/>
    <w:rsid w:val="00E61CEF"/>
    <w:rPr>
      <w:rFonts w:ascii="Times New Roman" w:hAnsi="Times New Roman" w:cs="Times New Roman"/>
      <w:sz w:val="24"/>
      <w:szCs w:val="24"/>
    </w:rPr>
  </w:style>
  <w:style w:type="paragraph" w:styleId="a3">
    <w:name w:val="Normal (Web)"/>
    <w:basedOn w:val="a"/>
    <w:uiPriority w:val="99"/>
    <w:unhideWhenUsed/>
    <w:rsid w:val="008B30B8"/>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unhideWhenUsed/>
    <w:rsid w:val="0048792C"/>
    <w:rPr>
      <w:rFonts w:cs="Times New Roman"/>
      <w:color w:val="0000FF"/>
      <w:u w:val="single"/>
    </w:rPr>
  </w:style>
  <w:style w:type="character" w:customStyle="1" w:styleId="mw-headline">
    <w:name w:val="mw-headline"/>
    <w:basedOn w:val="a0"/>
    <w:rsid w:val="00623856"/>
    <w:rPr>
      <w:rFonts w:cs="Times New Roman"/>
    </w:rPr>
  </w:style>
  <w:style w:type="paragraph" w:styleId="a5">
    <w:name w:val="No Spacing"/>
    <w:link w:val="a6"/>
    <w:uiPriority w:val="1"/>
    <w:qFormat/>
    <w:rsid w:val="00623856"/>
    <w:rPr>
      <w:rFonts w:cs="Times New Roman"/>
      <w:sz w:val="22"/>
      <w:szCs w:val="22"/>
    </w:rPr>
  </w:style>
  <w:style w:type="character" w:styleId="a7">
    <w:name w:val="Strong"/>
    <w:basedOn w:val="a0"/>
    <w:uiPriority w:val="22"/>
    <w:qFormat/>
    <w:rsid w:val="00623856"/>
    <w:rPr>
      <w:rFonts w:cs="Times New Roman"/>
      <w:b/>
      <w:bCs/>
    </w:rPr>
  </w:style>
  <w:style w:type="character" w:customStyle="1" w:styleId="editsection">
    <w:name w:val="editsection"/>
    <w:basedOn w:val="a0"/>
    <w:rsid w:val="00623856"/>
    <w:rPr>
      <w:rFonts w:cs="Times New Roman"/>
    </w:rPr>
  </w:style>
  <w:style w:type="paragraph" w:styleId="HTML">
    <w:name w:val="HTML Preformatted"/>
    <w:basedOn w:val="a"/>
    <w:link w:val="HTML0"/>
    <w:uiPriority w:val="99"/>
    <w:semiHidden/>
    <w:unhideWhenUsed/>
    <w:rsid w:val="00B85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a8">
    <w:name w:val="Balloon Text"/>
    <w:basedOn w:val="a"/>
    <w:link w:val="a9"/>
    <w:uiPriority w:val="99"/>
    <w:semiHidden/>
    <w:unhideWhenUsed/>
    <w:rsid w:val="00A37FB9"/>
    <w:pPr>
      <w:spacing w:after="0" w:line="240" w:lineRule="auto"/>
    </w:pPr>
    <w:rPr>
      <w:rFonts w:ascii="Tahoma" w:hAnsi="Tahoma" w:cs="Tahoma"/>
      <w:sz w:val="16"/>
      <w:szCs w:val="16"/>
    </w:rPr>
  </w:style>
  <w:style w:type="character" w:customStyle="1" w:styleId="HTML0">
    <w:name w:val="Стандартний HTML Знак"/>
    <w:basedOn w:val="a0"/>
    <w:link w:val="HTML"/>
    <w:uiPriority w:val="99"/>
    <w:semiHidden/>
    <w:locked/>
    <w:rsid w:val="00B85E47"/>
    <w:rPr>
      <w:rFonts w:ascii="Courier New" w:hAnsi="Courier New" w:cs="Courier New"/>
      <w:sz w:val="20"/>
      <w:szCs w:val="20"/>
    </w:rPr>
  </w:style>
  <w:style w:type="paragraph" w:customStyle="1" w:styleId="ConsPlusNormal">
    <w:name w:val="ConsPlusNormal"/>
    <w:rsid w:val="00552FFA"/>
    <w:pPr>
      <w:widowControl w:val="0"/>
      <w:autoSpaceDE w:val="0"/>
      <w:autoSpaceDN w:val="0"/>
      <w:adjustRightInd w:val="0"/>
      <w:ind w:firstLine="720"/>
    </w:pPr>
    <w:rPr>
      <w:rFonts w:ascii="Arial" w:hAnsi="Arial" w:cs="Arial"/>
    </w:rPr>
  </w:style>
  <w:style w:type="character" w:customStyle="1" w:styleId="a9">
    <w:name w:val="Текст у виносці Знак"/>
    <w:basedOn w:val="a0"/>
    <w:link w:val="a8"/>
    <w:uiPriority w:val="99"/>
    <w:semiHidden/>
    <w:locked/>
    <w:rsid w:val="00A37FB9"/>
    <w:rPr>
      <w:rFonts w:ascii="Tahoma" w:hAnsi="Tahoma" w:cs="Tahoma"/>
      <w:sz w:val="16"/>
      <w:szCs w:val="16"/>
    </w:rPr>
  </w:style>
  <w:style w:type="paragraph" w:customStyle="1" w:styleId="ConsNormal">
    <w:name w:val="ConsNormal"/>
    <w:uiPriority w:val="99"/>
    <w:rsid w:val="00552FFA"/>
    <w:pPr>
      <w:widowControl w:val="0"/>
      <w:autoSpaceDE w:val="0"/>
      <w:autoSpaceDN w:val="0"/>
      <w:adjustRightInd w:val="0"/>
      <w:ind w:right="19772" w:firstLine="720"/>
    </w:pPr>
    <w:rPr>
      <w:rFonts w:ascii="Times New Roman" w:hAnsi="Times New Roman" w:cs="Times New Roman"/>
    </w:rPr>
  </w:style>
  <w:style w:type="paragraph" w:customStyle="1" w:styleId="ConsNonformat">
    <w:name w:val="ConsNonformat"/>
    <w:uiPriority w:val="99"/>
    <w:rsid w:val="00552FFA"/>
    <w:pPr>
      <w:widowControl w:val="0"/>
      <w:autoSpaceDE w:val="0"/>
      <w:autoSpaceDN w:val="0"/>
      <w:adjustRightInd w:val="0"/>
      <w:ind w:right="19772"/>
    </w:pPr>
    <w:rPr>
      <w:rFonts w:ascii="Courier New" w:hAnsi="Courier New" w:cs="Courier New"/>
    </w:rPr>
  </w:style>
  <w:style w:type="paragraph" w:styleId="aa">
    <w:name w:val="List Paragraph"/>
    <w:basedOn w:val="a"/>
    <w:uiPriority w:val="34"/>
    <w:qFormat/>
    <w:rsid w:val="0089067C"/>
    <w:pPr>
      <w:ind w:left="720"/>
      <w:contextualSpacing/>
    </w:pPr>
  </w:style>
  <w:style w:type="character" w:styleId="ab">
    <w:name w:val="Placeholder Text"/>
    <w:basedOn w:val="a0"/>
    <w:uiPriority w:val="99"/>
    <w:semiHidden/>
    <w:rsid w:val="00A87D71"/>
    <w:rPr>
      <w:rFonts w:cs="Times New Roman"/>
      <w:color w:val="808080"/>
    </w:rPr>
  </w:style>
  <w:style w:type="character" w:customStyle="1" w:styleId="a6">
    <w:name w:val="Без інтервалів Знак"/>
    <w:basedOn w:val="a0"/>
    <w:link w:val="a5"/>
    <w:uiPriority w:val="1"/>
    <w:locked/>
    <w:rsid w:val="00E61CEF"/>
    <w:rPr>
      <w:rFonts w:cs="Times New Roman"/>
      <w:sz w:val="22"/>
      <w:szCs w:val="22"/>
      <w:lang w:val="ru-RU" w:eastAsia="ru-RU" w:bidi="ar-SA"/>
    </w:rPr>
  </w:style>
  <w:style w:type="paragraph" w:styleId="21">
    <w:name w:val="Body Text 2"/>
    <w:basedOn w:val="a"/>
    <w:link w:val="22"/>
    <w:uiPriority w:val="99"/>
    <w:rsid w:val="00E61CEF"/>
    <w:pPr>
      <w:spacing w:after="0" w:line="240" w:lineRule="auto"/>
      <w:jc w:val="both"/>
    </w:pPr>
    <w:rPr>
      <w:rFonts w:ascii="Times New Roman" w:hAnsi="Times New Roman"/>
      <w:b/>
      <w:sz w:val="24"/>
      <w:szCs w:val="20"/>
    </w:rPr>
  </w:style>
  <w:style w:type="paragraph" w:styleId="ac">
    <w:name w:val="Title"/>
    <w:basedOn w:val="a"/>
    <w:link w:val="ad"/>
    <w:uiPriority w:val="10"/>
    <w:qFormat/>
    <w:rsid w:val="00E61CEF"/>
    <w:pPr>
      <w:spacing w:after="0" w:line="240" w:lineRule="auto"/>
      <w:jc w:val="center"/>
    </w:pPr>
    <w:rPr>
      <w:rFonts w:ascii="Times New Roman" w:hAnsi="Times New Roman"/>
      <w:b/>
      <w:bCs/>
      <w:sz w:val="28"/>
      <w:szCs w:val="20"/>
    </w:rPr>
  </w:style>
  <w:style w:type="character" w:customStyle="1" w:styleId="22">
    <w:name w:val="Основний текст 2 Знак"/>
    <w:basedOn w:val="a0"/>
    <w:link w:val="21"/>
    <w:uiPriority w:val="99"/>
    <w:locked/>
    <w:rsid w:val="00E61CEF"/>
    <w:rPr>
      <w:rFonts w:ascii="Times New Roman" w:hAnsi="Times New Roman" w:cs="Times New Roman"/>
      <w:b/>
      <w:sz w:val="20"/>
      <w:szCs w:val="20"/>
    </w:rPr>
  </w:style>
  <w:style w:type="table" w:styleId="ae">
    <w:name w:val="Table Grid"/>
    <w:basedOn w:val="a1"/>
    <w:uiPriority w:val="59"/>
    <w:rsid w:val="000F78B5"/>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d">
    <w:name w:val="Назва Знак"/>
    <w:basedOn w:val="a0"/>
    <w:link w:val="ac"/>
    <w:uiPriority w:val="10"/>
    <w:locked/>
    <w:rsid w:val="00E61CEF"/>
    <w:rPr>
      <w:rFonts w:ascii="Times New Roman" w:hAnsi="Times New Roman" w:cs="Times New Roman"/>
      <w:b/>
      <w:bCs/>
      <w:sz w:val="20"/>
      <w:szCs w:val="20"/>
    </w:rPr>
  </w:style>
  <w:style w:type="paragraph" w:styleId="af">
    <w:name w:val="header"/>
    <w:basedOn w:val="a"/>
    <w:link w:val="af0"/>
    <w:uiPriority w:val="99"/>
    <w:semiHidden/>
    <w:unhideWhenUsed/>
    <w:rsid w:val="00C6391F"/>
    <w:pPr>
      <w:tabs>
        <w:tab w:val="center" w:pos="4677"/>
        <w:tab w:val="right" w:pos="9355"/>
      </w:tabs>
      <w:spacing w:after="0" w:line="240" w:lineRule="auto"/>
    </w:pPr>
  </w:style>
  <w:style w:type="paragraph" w:styleId="af1">
    <w:name w:val="footer"/>
    <w:basedOn w:val="a"/>
    <w:link w:val="af2"/>
    <w:uiPriority w:val="99"/>
    <w:unhideWhenUsed/>
    <w:rsid w:val="00C6391F"/>
    <w:pPr>
      <w:tabs>
        <w:tab w:val="center" w:pos="4677"/>
        <w:tab w:val="right" w:pos="9355"/>
      </w:tabs>
      <w:spacing w:after="0" w:line="240" w:lineRule="auto"/>
    </w:pPr>
  </w:style>
  <w:style w:type="character" w:customStyle="1" w:styleId="af0">
    <w:name w:val="Верхній колонтитул Знак"/>
    <w:basedOn w:val="a0"/>
    <w:link w:val="af"/>
    <w:uiPriority w:val="99"/>
    <w:semiHidden/>
    <w:locked/>
    <w:rsid w:val="00C6391F"/>
    <w:rPr>
      <w:rFonts w:cs="Times New Roman"/>
    </w:rPr>
  </w:style>
  <w:style w:type="paragraph" w:styleId="af3">
    <w:name w:val="TOC Heading"/>
    <w:basedOn w:val="1"/>
    <w:next w:val="a"/>
    <w:uiPriority w:val="39"/>
    <w:semiHidden/>
    <w:unhideWhenUsed/>
    <w:qFormat/>
    <w:rsid w:val="00C6391F"/>
    <w:pPr>
      <w:outlineLvl w:val="9"/>
    </w:pPr>
    <w:rPr>
      <w:lang w:eastAsia="en-US"/>
    </w:rPr>
  </w:style>
  <w:style w:type="character" w:customStyle="1" w:styleId="af2">
    <w:name w:val="Нижній колонтитул Знак"/>
    <w:basedOn w:val="a0"/>
    <w:link w:val="af1"/>
    <w:uiPriority w:val="99"/>
    <w:locked/>
    <w:rsid w:val="00C6391F"/>
    <w:rPr>
      <w:rFonts w:cs="Times New Roman"/>
    </w:rPr>
  </w:style>
  <w:style w:type="paragraph" w:styleId="23">
    <w:name w:val="toc 2"/>
    <w:basedOn w:val="a"/>
    <w:next w:val="a"/>
    <w:autoRedefine/>
    <w:uiPriority w:val="39"/>
    <w:unhideWhenUsed/>
    <w:rsid w:val="00C6391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432639">
      <w:marLeft w:val="0"/>
      <w:marRight w:val="0"/>
      <w:marTop w:val="0"/>
      <w:marBottom w:val="0"/>
      <w:divBdr>
        <w:top w:val="none" w:sz="0" w:space="0" w:color="auto"/>
        <w:left w:val="none" w:sz="0" w:space="0" w:color="auto"/>
        <w:bottom w:val="none" w:sz="0" w:space="0" w:color="auto"/>
        <w:right w:val="none" w:sz="0" w:space="0" w:color="auto"/>
      </w:divBdr>
    </w:div>
    <w:div w:id="393432640">
      <w:marLeft w:val="0"/>
      <w:marRight w:val="0"/>
      <w:marTop w:val="0"/>
      <w:marBottom w:val="0"/>
      <w:divBdr>
        <w:top w:val="none" w:sz="0" w:space="0" w:color="auto"/>
        <w:left w:val="none" w:sz="0" w:space="0" w:color="auto"/>
        <w:bottom w:val="none" w:sz="0" w:space="0" w:color="auto"/>
        <w:right w:val="none" w:sz="0" w:space="0" w:color="auto"/>
      </w:divBdr>
    </w:div>
    <w:div w:id="393432642">
      <w:marLeft w:val="0"/>
      <w:marRight w:val="0"/>
      <w:marTop w:val="0"/>
      <w:marBottom w:val="0"/>
      <w:divBdr>
        <w:top w:val="none" w:sz="0" w:space="0" w:color="auto"/>
        <w:left w:val="none" w:sz="0" w:space="0" w:color="auto"/>
        <w:bottom w:val="none" w:sz="0" w:space="0" w:color="auto"/>
        <w:right w:val="none" w:sz="0" w:space="0" w:color="auto"/>
      </w:divBdr>
    </w:div>
    <w:div w:id="393432643">
      <w:marLeft w:val="0"/>
      <w:marRight w:val="0"/>
      <w:marTop w:val="0"/>
      <w:marBottom w:val="0"/>
      <w:divBdr>
        <w:top w:val="none" w:sz="0" w:space="0" w:color="auto"/>
        <w:left w:val="none" w:sz="0" w:space="0" w:color="auto"/>
        <w:bottom w:val="none" w:sz="0" w:space="0" w:color="auto"/>
        <w:right w:val="none" w:sz="0" w:space="0" w:color="auto"/>
      </w:divBdr>
    </w:div>
    <w:div w:id="393432644">
      <w:marLeft w:val="0"/>
      <w:marRight w:val="0"/>
      <w:marTop w:val="0"/>
      <w:marBottom w:val="0"/>
      <w:divBdr>
        <w:top w:val="none" w:sz="0" w:space="0" w:color="auto"/>
        <w:left w:val="none" w:sz="0" w:space="0" w:color="auto"/>
        <w:bottom w:val="none" w:sz="0" w:space="0" w:color="auto"/>
        <w:right w:val="none" w:sz="0" w:space="0" w:color="auto"/>
      </w:divBdr>
    </w:div>
    <w:div w:id="393432645">
      <w:marLeft w:val="0"/>
      <w:marRight w:val="0"/>
      <w:marTop w:val="0"/>
      <w:marBottom w:val="0"/>
      <w:divBdr>
        <w:top w:val="none" w:sz="0" w:space="0" w:color="auto"/>
        <w:left w:val="none" w:sz="0" w:space="0" w:color="auto"/>
        <w:bottom w:val="none" w:sz="0" w:space="0" w:color="auto"/>
        <w:right w:val="none" w:sz="0" w:space="0" w:color="auto"/>
      </w:divBdr>
    </w:div>
    <w:div w:id="393432647">
      <w:marLeft w:val="0"/>
      <w:marRight w:val="0"/>
      <w:marTop w:val="0"/>
      <w:marBottom w:val="0"/>
      <w:divBdr>
        <w:top w:val="none" w:sz="0" w:space="0" w:color="auto"/>
        <w:left w:val="none" w:sz="0" w:space="0" w:color="auto"/>
        <w:bottom w:val="none" w:sz="0" w:space="0" w:color="auto"/>
        <w:right w:val="none" w:sz="0" w:space="0" w:color="auto"/>
      </w:divBdr>
    </w:div>
    <w:div w:id="393432648">
      <w:marLeft w:val="0"/>
      <w:marRight w:val="0"/>
      <w:marTop w:val="0"/>
      <w:marBottom w:val="0"/>
      <w:divBdr>
        <w:top w:val="none" w:sz="0" w:space="0" w:color="auto"/>
        <w:left w:val="none" w:sz="0" w:space="0" w:color="auto"/>
        <w:bottom w:val="none" w:sz="0" w:space="0" w:color="auto"/>
        <w:right w:val="none" w:sz="0" w:space="0" w:color="auto"/>
      </w:divBdr>
    </w:div>
    <w:div w:id="393432649">
      <w:marLeft w:val="0"/>
      <w:marRight w:val="0"/>
      <w:marTop w:val="0"/>
      <w:marBottom w:val="0"/>
      <w:divBdr>
        <w:top w:val="none" w:sz="0" w:space="0" w:color="auto"/>
        <w:left w:val="none" w:sz="0" w:space="0" w:color="auto"/>
        <w:bottom w:val="none" w:sz="0" w:space="0" w:color="auto"/>
        <w:right w:val="none" w:sz="0" w:space="0" w:color="auto"/>
      </w:divBdr>
    </w:div>
    <w:div w:id="393432650">
      <w:marLeft w:val="0"/>
      <w:marRight w:val="0"/>
      <w:marTop w:val="0"/>
      <w:marBottom w:val="0"/>
      <w:divBdr>
        <w:top w:val="none" w:sz="0" w:space="0" w:color="auto"/>
        <w:left w:val="none" w:sz="0" w:space="0" w:color="auto"/>
        <w:bottom w:val="none" w:sz="0" w:space="0" w:color="auto"/>
        <w:right w:val="none" w:sz="0" w:space="0" w:color="auto"/>
      </w:divBdr>
    </w:div>
    <w:div w:id="393432651">
      <w:marLeft w:val="0"/>
      <w:marRight w:val="0"/>
      <w:marTop w:val="0"/>
      <w:marBottom w:val="0"/>
      <w:divBdr>
        <w:top w:val="none" w:sz="0" w:space="0" w:color="auto"/>
        <w:left w:val="none" w:sz="0" w:space="0" w:color="auto"/>
        <w:bottom w:val="none" w:sz="0" w:space="0" w:color="auto"/>
        <w:right w:val="none" w:sz="0" w:space="0" w:color="auto"/>
      </w:divBdr>
    </w:div>
    <w:div w:id="393432652">
      <w:marLeft w:val="0"/>
      <w:marRight w:val="0"/>
      <w:marTop w:val="0"/>
      <w:marBottom w:val="0"/>
      <w:divBdr>
        <w:top w:val="none" w:sz="0" w:space="0" w:color="auto"/>
        <w:left w:val="none" w:sz="0" w:space="0" w:color="auto"/>
        <w:bottom w:val="none" w:sz="0" w:space="0" w:color="auto"/>
        <w:right w:val="none" w:sz="0" w:space="0" w:color="auto"/>
      </w:divBdr>
    </w:div>
    <w:div w:id="393432653">
      <w:marLeft w:val="0"/>
      <w:marRight w:val="0"/>
      <w:marTop w:val="0"/>
      <w:marBottom w:val="0"/>
      <w:divBdr>
        <w:top w:val="none" w:sz="0" w:space="0" w:color="auto"/>
        <w:left w:val="none" w:sz="0" w:space="0" w:color="auto"/>
        <w:bottom w:val="none" w:sz="0" w:space="0" w:color="auto"/>
        <w:right w:val="none" w:sz="0" w:space="0" w:color="auto"/>
      </w:divBdr>
    </w:div>
    <w:div w:id="393432654">
      <w:marLeft w:val="0"/>
      <w:marRight w:val="0"/>
      <w:marTop w:val="0"/>
      <w:marBottom w:val="0"/>
      <w:divBdr>
        <w:top w:val="none" w:sz="0" w:space="0" w:color="auto"/>
        <w:left w:val="none" w:sz="0" w:space="0" w:color="auto"/>
        <w:bottom w:val="none" w:sz="0" w:space="0" w:color="auto"/>
        <w:right w:val="none" w:sz="0" w:space="0" w:color="auto"/>
      </w:divBdr>
    </w:div>
    <w:div w:id="393432655">
      <w:marLeft w:val="0"/>
      <w:marRight w:val="0"/>
      <w:marTop w:val="0"/>
      <w:marBottom w:val="0"/>
      <w:divBdr>
        <w:top w:val="none" w:sz="0" w:space="0" w:color="auto"/>
        <w:left w:val="none" w:sz="0" w:space="0" w:color="auto"/>
        <w:bottom w:val="none" w:sz="0" w:space="0" w:color="auto"/>
        <w:right w:val="none" w:sz="0" w:space="0" w:color="auto"/>
      </w:divBdr>
      <w:divsChild>
        <w:div w:id="393432641">
          <w:marLeft w:val="0"/>
          <w:marRight w:val="0"/>
          <w:marTop w:val="0"/>
          <w:marBottom w:val="0"/>
          <w:divBdr>
            <w:top w:val="none" w:sz="0" w:space="0" w:color="auto"/>
            <w:left w:val="none" w:sz="0" w:space="0" w:color="auto"/>
            <w:bottom w:val="none" w:sz="0" w:space="0" w:color="auto"/>
            <w:right w:val="none" w:sz="0" w:space="0" w:color="auto"/>
          </w:divBdr>
        </w:div>
        <w:div w:id="393432646">
          <w:marLeft w:val="0"/>
          <w:marRight w:val="0"/>
          <w:marTop w:val="0"/>
          <w:marBottom w:val="0"/>
          <w:divBdr>
            <w:top w:val="none" w:sz="0" w:space="0" w:color="auto"/>
            <w:left w:val="none" w:sz="0" w:space="0" w:color="auto"/>
            <w:bottom w:val="none" w:sz="0" w:space="0" w:color="auto"/>
            <w:right w:val="none" w:sz="0" w:space="0" w:color="auto"/>
          </w:divBdr>
        </w:div>
        <w:div w:id="393432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EC943-2F28-40AE-9FF8-273F37AB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4700</Words>
  <Characters>26793</Characters>
  <Application>Microsoft Office Word</Application>
  <DocSecurity>0</DocSecurity>
  <Lines>223</Lines>
  <Paragraphs>62</Paragraphs>
  <ScaleCrop>false</ScaleCrop>
  <Company>Microsoft</Company>
  <LinksUpToDate>false</LinksUpToDate>
  <CharactersWithSpaces>31431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Irina</cp:lastModifiedBy>
  <cp:revision>2</cp:revision>
  <cp:lastPrinted>2010-05-03T17:58:00Z</cp:lastPrinted>
  <dcterms:created xsi:type="dcterms:W3CDTF">2014-08-19T12:43:00Z</dcterms:created>
  <dcterms:modified xsi:type="dcterms:W3CDTF">2014-08-19T12:43:00Z</dcterms:modified>
</cp:coreProperties>
</file>