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FD" w:rsidRDefault="001E2AFD" w:rsidP="008B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/>
          <w:b/>
          <w:color w:val="424242"/>
          <w:sz w:val="28"/>
          <w:szCs w:val="28"/>
          <w:lang w:eastAsia="ru-RU"/>
        </w:rPr>
      </w:pPr>
    </w:p>
    <w:p w:rsidR="00CB6626" w:rsidRDefault="00CB6626" w:rsidP="008B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24242"/>
          <w:sz w:val="28"/>
          <w:szCs w:val="28"/>
          <w:lang w:eastAsia="ru-RU"/>
        </w:rPr>
        <w:t xml:space="preserve">№ 33.             </w:t>
      </w:r>
      <w:r w:rsidRPr="001D5299">
        <w:rPr>
          <w:rFonts w:ascii="Times New Roman" w:hAnsi="Times New Roman"/>
          <w:b/>
          <w:color w:val="424242"/>
          <w:sz w:val="28"/>
          <w:szCs w:val="28"/>
          <w:lang w:eastAsia="ru-RU"/>
        </w:rPr>
        <w:t>Ценообразование на продукцию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/>
          <w:b/>
          <w:color w:val="424242"/>
          <w:sz w:val="28"/>
          <w:szCs w:val="28"/>
          <w:lang w:eastAsia="ru-RU"/>
        </w:rPr>
      </w:pPr>
      <w:r w:rsidRPr="001D5299">
        <w:rPr>
          <w:rFonts w:ascii="Times New Roman" w:hAnsi="Times New Roman"/>
          <w:b/>
          <w:color w:val="424242"/>
          <w:sz w:val="28"/>
          <w:szCs w:val="28"/>
          <w:lang w:eastAsia="ru-RU"/>
        </w:rPr>
        <w:t>топливно-энергетического комплекса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/>
          <w:b/>
          <w:color w:val="424242"/>
          <w:sz w:val="28"/>
          <w:szCs w:val="28"/>
          <w:lang w:eastAsia="ru-RU"/>
        </w:rPr>
      </w:pPr>
    </w:p>
    <w:p w:rsidR="00CB6626" w:rsidRDefault="00CB6626" w:rsidP="0082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13E8">
        <w:rPr>
          <w:rFonts w:ascii="Times New Roman" w:hAnsi="Times New Roman"/>
          <w:color w:val="000000"/>
          <w:sz w:val="28"/>
          <w:szCs w:val="28"/>
          <w:lang w:eastAsia="ru-RU"/>
        </w:rPr>
        <w:t>В состав топливно-энергетического комплекса входят газовая промышленность, нефтяная промышленность, угольная промышленность,</w:t>
      </w:r>
      <w:r w:rsidRPr="00C113E8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C113E8">
        <w:rPr>
          <w:rFonts w:ascii="Times New Roman" w:hAnsi="Times New Roman"/>
          <w:color w:val="000000"/>
          <w:sz w:val="28"/>
          <w:szCs w:val="28"/>
          <w:lang w:eastAsia="ru-RU"/>
        </w:rPr>
        <w:t>энергетика.</w:t>
      </w:r>
    </w:p>
    <w:p w:rsidR="00CB6626" w:rsidRDefault="00CB6626" w:rsidP="0082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Области ТЭК выступают с одной стороны как кредиторы фактически всех отраслей экономики, а с другой , сами вынуждены подавлять другие отрасли высокими ценами на энергоресурсы из-за существующей налоговой системы. В условиях, когда в структуре цены на газ налоги  составляют 60%,а на нефть : 45-70%, взвинчиваются цены на энергоносители.</w:t>
      </w:r>
    </w:p>
    <w:p w:rsidR="00CB6626" w:rsidRDefault="00CB6626" w:rsidP="0082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67272D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льщая часть налогов и платежей в добыче установлена относительно валового дохода, т.е. не зависит от экономической эффективности (прибыльности) хозяйственной деятельности.</w:t>
      </w:r>
    </w:p>
    <w:p w:rsidR="00CB6626" w:rsidRDefault="00CB6626" w:rsidP="0082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Высокая энергетическая составляющая в цене на продукцию остальных отраслей промышленности, в первую очередь энергоемких, ведет к их разрушению.</w:t>
      </w:r>
    </w:p>
    <w:p w:rsidR="00CB6626" w:rsidRDefault="00CB6626" w:rsidP="0082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6626" w:rsidRPr="002033A3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Цены в ТЭК складываются под влиянием многих факторов и критериев. Это и издержки и баланс спроса, и меры государства по регулированию деятельности энергетических предприятий, и цены мирового рынка, инвестиционная политика и др. Цены формируются в результате конкуренции как между отдельными энергоносителями, так и между отдельными топливодобывающими</w:t>
      </w:r>
      <w:r w:rsidRPr="002033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энергопроизводящими предприятиями.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Топливно-энергетическая отрасль относится к естественным монополиям. Монополия обеспечивает производителю злоупотреблять своим положением. Однако это пресекает государственное регулирование.</w:t>
      </w:r>
    </w:p>
    <w:p w:rsidR="00CB6626" w:rsidRDefault="00CB6626" w:rsidP="0080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Недостаток ценовой политики на продукцию ТЭК – несоответствие цен на топливо и энергию их энергетической и потребительской ценности. Так цены производства газа ниже цен  на уголь, цены на мазут равны или выше цен на нефть и т.п.</w:t>
      </w:r>
    </w:p>
    <w:p w:rsidR="00CB6626" w:rsidRDefault="00CB6626" w:rsidP="0080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Из-за неравномерности распр</w:t>
      </w:r>
      <w:r w:rsidRPr="00255392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де</w:t>
      </w:r>
      <w:r w:rsidRPr="00255392">
        <w:rPr>
          <w:rFonts w:ascii="Times New Roman" w:hAnsi="Times New Roman"/>
          <w:sz w:val="28"/>
          <w:szCs w:val="28"/>
          <w:lang w:eastAsia="ru-RU"/>
        </w:rPr>
        <w:t xml:space="preserve">ления </w:t>
      </w:r>
      <w:r>
        <w:rPr>
          <w:rFonts w:ascii="Times New Roman" w:hAnsi="Times New Roman"/>
          <w:sz w:val="28"/>
          <w:szCs w:val="28"/>
          <w:lang w:eastAsia="ru-RU"/>
        </w:rPr>
        <w:t>топливно-энергетических ресурсов по регионам огромной территории страны и высокой стоимости перевозки цены для потребителей существенно отличаются.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«Газпром» перенес основную часть налогов и прибыли на транспортную составляющую от цены приобретения газа. При этом цена транспортировки газа для российских покупателей едина независимо от расстояния. Естественно при этом потребители переплачивают при близком расстоянии и недоплачивают при дальнем от основного центра его добычи -  Западной Сибири. С 97 года </w:t>
      </w:r>
      <w:r w:rsidRPr="001827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цены дифференцированы по зональному принципу и разница в 5.5%, что не ответствует реальным транспортным затратам. 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Цены оптовых закупок газа в экспортно-импортных взаимоотношениях традиционно строятся на ценовых формулах, учитывающих цену «корзины» энергоресурсов, в том числе мазута (как производной от цены нефти) и угля.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Что касается нефти,  то цены на нее формируются на основе довольно сложного баланса интересов и сил, включающего и механизмы квотирования добычи.</w:t>
      </w:r>
    </w:p>
    <w:p w:rsidR="00CB6626" w:rsidRDefault="00CB6626" w:rsidP="0080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Источником инфляционного прироста внутренних цен нефти стало использование акциза как средства регулирования экспортной пошлины на нефть. В оптовой цене российской нефти акциз выступает в качестве рентного платежа и его размер дифференцирован от экономических условий добычи нефти.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факторами в  развитии угольной промышленности является конъектура на мировом и внутреннем рынках энергоресурсов, ценовая и тарифная политика, масштабы и методы государственной поддержки угольных предприятий, скорость и качество институциональных преобразований в области. Применяется включение государственных дотаций в цену угля.</w:t>
      </w:r>
    </w:p>
    <w:p w:rsidR="00CB6626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зависимости от условий предоставления дотаций и изъятия акцизов предприятия угольной промышленности делятся на четыре группы: </w:t>
      </w:r>
    </w:p>
    <w:p w:rsidR="00CB6626" w:rsidRDefault="00CB6626" w:rsidP="0020723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Предприятия покрывающие необходимые расходы за счет договорных цен. Они выплачивают в бюджет 50% акциза, который рассчитывается как разница между свободной и необходимой ценами.</w:t>
      </w:r>
    </w:p>
    <w:p w:rsidR="00CB6626" w:rsidRDefault="00CB6626" w:rsidP="0020723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Предприятия дотируются в размерах капитальных вложений, необходимых на воспроизводство.</w:t>
      </w:r>
    </w:p>
    <w:p w:rsidR="00CB6626" w:rsidRDefault="00CB6626" w:rsidP="0020723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размерах покрывающих капитальные вложения, доплаты по тарифному соглашению и содержанию сферы</w:t>
      </w:r>
    </w:p>
    <w:p w:rsidR="00CB6626" w:rsidRDefault="00CB6626" w:rsidP="0020723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Дотирование в размерах, покрывающих</w:t>
      </w:r>
      <w:r w:rsidRPr="0066785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недостаток средств на добычу угля, доплат по тарифному соглашению, капитальных вложений и затрат на содержание социальной сферы.</w:t>
      </w:r>
    </w:p>
    <w:p w:rsidR="00CB6626" w:rsidRPr="0020723F" w:rsidRDefault="00CB6626" w:rsidP="006678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626" w:rsidRDefault="00CB6626" w:rsidP="009B1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t>Несмотря на применение прогрессив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ных энергосберегающих технологий, потребление энергии в мире возрастает: расширение масштабов мирового произ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водства и потребления увели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чивает и потребность в энер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гии.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В условиях научно-технического прогресса возросла роль атомной энергии в топ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ливно-энергетическом балансе всемирного хозяйства, (раз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витие этого источника сдерживается его небезопасностью для окружающей среды). Ресурсы современной топливной базы для ядерной энер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гетики определяются стоимостью добычи урана при затра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тах, не превышающих 130 долларов за 1 кг урана. Произ</w:t>
      </w:r>
      <w:r w:rsidRPr="00C113E8">
        <w:rPr>
          <w:rStyle w:val="apple-style-span"/>
          <w:rFonts w:ascii="Times New Roman" w:hAnsi="Times New Roman"/>
          <w:color w:val="000000"/>
          <w:sz w:val="28"/>
          <w:szCs w:val="28"/>
        </w:rPr>
        <w:softHyphen/>
        <w:t>водство энергии на строящихся АЭС мало зависит от стоимости сырья.</w:t>
      </w:r>
    </w:p>
    <w:p w:rsidR="00CB6626" w:rsidRPr="00D269CB" w:rsidRDefault="00CB6626" w:rsidP="001D5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626" w:rsidRPr="00D269CB" w:rsidRDefault="00CB6626" w:rsidP="005331D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69CB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регулирования цен в отраслях - естественных монополиях – одна из наиболее актуальных задач, стоящих в</w:t>
      </w:r>
    </w:p>
    <w:p w:rsidR="00CB6626" w:rsidRPr="00D269CB" w:rsidRDefault="00CB6626" w:rsidP="005331D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69CB">
        <w:rPr>
          <w:rFonts w:ascii="Times New Roman" w:hAnsi="Times New Roman" w:cs="Times New Roman"/>
          <w:sz w:val="28"/>
          <w:szCs w:val="28"/>
        </w:rPr>
        <w:t>настоящее время перед руководством Российской  Федерации.</w:t>
      </w:r>
    </w:p>
    <w:p w:rsidR="00CB6626" w:rsidRPr="006B2914" w:rsidRDefault="00CB6626" w:rsidP="005331DC">
      <w:pPr>
        <w:pStyle w:val="HTML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sectPr w:rsidR="00CB6626" w:rsidRPr="006B2914" w:rsidSect="00E7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52746"/>
    <w:multiLevelType w:val="hybridMultilevel"/>
    <w:tmpl w:val="054A389E"/>
    <w:lvl w:ilvl="0" w:tplc="D3448E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219"/>
    <w:rsid w:val="00182751"/>
    <w:rsid w:val="001D5299"/>
    <w:rsid w:val="001E2AFD"/>
    <w:rsid w:val="002033A3"/>
    <w:rsid w:val="0020723F"/>
    <w:rsid w:val="002514DA"/>
    <w:rsid w:val="00255392"/>
    <w:rsid w:val="0025544E"/>
    <w:rsid w:val="003A2673"/>
    <w:rsid w:val="00462500"/>
    <w:rsid w:val="005331DC"/>
    <w:rsid w:val="00667856"/>
    <w:rsid w:val="0067272D"/>
    <w:rsid w:val="006B2914"/>
    <w:rsid w:val="006C09C9"/>
    <w:rsid w:val="007C6F95"/>
    <w:rsid w:val="00807066"/>
    <w:rsid w:val="00823219"/>
    <w:rsid w:val="008B45C8"/>
    <w:rsid w:val="009515FD"/>
    <w:rsid w:val="009A0543"/>
    <w:rsid w:val="009B1557"/>
    <w:rsid w:val="00B50841"/>
    <w:rsid w:val="00C113E8"/>
    <w:rsid w:val="00CB6626"/>
    <w:rsid w:val="00D269CB"/>
    <w:rsid w:val="00E724A4"/>
    <w:rsid w:val="00F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7CE2A-81FE-4170-A2AF-6098C8B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1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113E8"/>
    <w:rPr>
      <w:rFonts w:cs="Times New Roman"/>
    </w:rPr>
  </w:style>
  <w:style w:type="paragraph" w:styleId="a3">
    <w:name w:val="header"/>
    <w:basedOn w:val="a"/>
    <w:link w:val="a4"/>
    <w:semiHidden/>
    <w:rsid w:val="0046250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locked/>
    <w:rsid w:val="0046250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semiHidden/>
    <w:rsid w:val="00462500"/>
    <w:pPr>
      <w:tabs>
        <w:tab w:val="center" w:pos="4153"/>
        <w:tab w:val="right" w:pos="8306"/>
      </w:tabs>
      <w:spacing w:after="0" w:line="240" w:lineRule="auto"/>
    </w:pPr>
    <w:rPr>
      <w:rFonts w:ascii="Courier New" w:eastAsia="Calibri" w:hAnsi="Courier New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locked/>
    <w:rsid w:val="00462500"/>
    <w:rPr>
      <w:rFonts w:ascii="Courier New" w:hAnsi="Courier New" w:cs="Times New Roman"/>
      <w:sz w:val="20"/>
      <w:szCs w:val="20"/>
      <w:lang w:val="x-none" w:eastAsia="ru-RU"/>
    </w:rPr>
  </w:style>
  <w:style w:type="paragraph" w:styleId="HTML">
    <w:name w:val="HTML Preformatted"/>
    <w:basedOn w:val="a"/>
    <w:link w:val="HTML0"/>
    <w:semiHidden/>
    <w:rsid w:val="00533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5331DC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20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33</vt:lpstr>
    </vt:vector>
  </TitlesOfParts>
  <Company>SPecialiST RePack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33</dc:title>
  <dc:subject/>
  <dc:creator>SamLab.ws</dc:creator>
  <cp:keywords/>
  <dc:description/>
  <cp:lastModifiedBy>admin</cp:lastModifiedBy>
  <cp:revision>2</cp:revision>
  <dcterms:created xsi:type="dcterms:W3CDTF">2014-04-07T15:35:00Z</dcterms:created>
  <dcterms:modified xsi:type="dcterms:W3CDTF">2014-04-07T15:35:00Z</dcterms:modified>
</cp:coreProperties>
</file>