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255" w:rsidRDefault="00602255" w:rsidP="00B24B31">
      <w:pPr>
        <w:pStyle w:val="12"/>
        <w:spacing w:before="0" w:line="360" w:lineRule="auto"/>
        <w:jc w:val="center"/>
        <w:rPr>
          <w:rFonts w:ascii="Times New Roman" w:hAnsi="Times New Roman"/>
          <w:i/>
          <w:color w:val="auto"/>
        </w:rPr>
      </w:pPr>
    </w:p>
    <w:p w:rsidR="00C35B77" w:rsidRPr="00B24B31" w:rsidRDefault="00C35B77" w:rsidP="00B24B31">
      <w:pPr>
        <w:pStyle w:val="12"/>
        <w:spacing w:before="0" w:line="360" w:lineRule="auto"/>
        <w:jc w:val="center"/>
        <w:rPr>
          <w:rFonts w:ascii="Times New Roman" w:hAnsi="Times New Roman"/>
          <w:b w:val="0"/>
        </w:rPr>
      </w:pPr>
      <w:r w:rsidRPr="00B24B31">
        <w:rPr>
          <w:rFonts w:ascii="Times New Roman" w:hAnsi="Times New Roman"/>
          <w:i/>
          <w:color w:val="auto"/>
        </w:rPr>
        <w:t>Оглавление</w:t>
      </w:r>
    </w:p>
    <w:p w:rsidR="00C35B77" w:rsidRPr="00B24B31" w:rsidRDefault="00C35B77">
      <w:pPr>
        <w:pStyle w:val="13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r w:rsidRPr="00B24B31">
        <w:rPr>
          <w:rFonts w:ascii="Times New Roman" w:hAnsi="Times New Roman"/>
          <w:sz w:val="28"/>
          <w:szCs w:val="28"/>
        </w:rPr>
        <w:fldChar w:fldCharType="begin"/>
      </w:r>
      <w:r w:rsidRPr="00B24B31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B24B31">
        <w:rPr>
          <w:rFonts w:ascii="Times New Roman" w:hAnsi="Times New Roman"/>
          <w:sz w:val="28"/>
          <w:szCs w:val="28"/>
        </w:rPr>
        <w:fldChar w:fldCharType="separate"/>
      </w:r>
      <w:hyperlink w:anchor="_Toc260852112" w:history="1">
        <w:r w:rsidRPr="00B24B31">
          <w:rPr>
            <w:rStyle w:val="a4"/>
            <w:rFonts w:ascii="Times New Roman" w:hAnsi="Times New Roman"/>
            <w:noProof/>
            <w:sz w:val="28"/>
            <w:szCs w:val="28"/>
          </w:rPr>
          <w:t>Введение</w:t>
        </w:r>
        <w:r w:rsidRPr="00B24B3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24B3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_Toc260852112 \h </w:instrText>
        </w:r>
        <w:r w:rsidRPr="00B24B31">
          <w:rPr>
            <w:rFonts w:ascii="Times New Roman" w:hAnsi="Times New Roman"/>
            <w:noProof/>
            <w:webHidden/>
            <w:sz w:val="28"/>
            <w:szCs w:val="28"/>
          </w:rPr>
        </w:r>
        <w:r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D36E2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B77" w:rsidRPr="00B24B31" w:rsidRDefault="0000795B">
      <w:pPr>
        <w:pStyle w:val="13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0852113" w:history="1">
        <w:r w:rsidR="00C35B77" w:rsidRPr="00B24B31">
          <w:rPr>
            <w:rStyle w:val="a4"/>
            <w:rFonts w:ascii="Times New Roman" w:hAnsi="Times New Roman"/>
            <w:noProof/>
            <w:sz w:val="28"/>
            <w:szCs w:val="28"/>
          </w:rPr>
          <w:t>1. Общая характеристика предприятия</w: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_Toc260852113 \h </w:instrTex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D36E2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B77" w:rsidRPr="00B24B31" w:rsidRDefault="0000795B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0852114" w:history="1">
        <w:r w:rsidR="00C35B77" w:rsidRPr="00B24B31">
          <w:rPr>
            <w:rStyle w:val="a4"/>
            <w:rFonts w:ascii="Times New Roman" w:hAnsi="Times New Roman"/>
            <w:iCs/>
            <w:noProof/>
            <w:sz w:val="28"/>
            <w:szCs w:val="28"/>
          </w:rPr>
          <w:t>1.1. Наименование, местонахождение предприятия, форма собственности</w: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_Toc260852114 \h </w:instrTex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D36E2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B77" w:rsidRPr="00B24B31" w:rsidRDefault="0000795B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0852118" w:history="1">
        <w:r w:rsidR="00C35B77" w:rsidRPr="00B24B31">
          <w:rPr>
            <w:rStyle w:val="a4"/>
            <w:rFonts w:ascii="Times New Roman" w:hAnsi="Times New Roman"/>
            <w:iCs/>
            <w:noProof/>
            <w:sz w:val="28"/>
            <w:szCs w:val="28"/>
          </w:rPr>
          <w:t>1.2 Предмет и цель деятельности предприятия</w: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_Toc260852118 \h </w:instrTex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D36E2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B77" w:rsidRPr="00B24B31" w:rsidRDefault="0000795B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0852119" w:history="1">
        <w:r w:rsidR="00C35B77" w:rsidRPr="00B24B31">
          <w:rPr>
            <w:rStyle w:val="a4"/>
            <w:rFonts w:ascii="Times New Roman" w:hAnsi="Times New Roman"/>
            <w:iCs/>
            <w:noProof/>
            <w:sz w:val="28"/>
            <w:szCs w:val="28"/>
          </w:rPr>
          <w:t>1.3 Производственная мощность предприятия</w: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_Toc260852119 \h </w:instrTex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D36E2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B77" w:rsidRPr="00B24B31" w:rsidRDefault="0000795B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0852120" w:history="1">
        <w:r w:rsidR="00C35B77" w:rsidRPr="00B24B31">
          <w:rPr>
            <w:rStyle w:val="a4"/>
            <w:rFonts w:ascii="Times New Roman" w:hAnsi="Times New Roman"/>
            <w:iCs/>
            <w:noProof/>
            <w:sz w:val="28"/>
            <w:szCs w:val="28"/>
          </w:rPr>
          <w:t>1.4 Основные и оборотные средства предприятия</w: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_Toc260852120 \h </w:instrTex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D36E2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B77" w:rsidRPr="00B24B31" w:rsidRDefault="0000795B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0852121" w:history="1">
        <w:r w:rsidR="00C35B77" w:rsidRPr="00B24B31">
          <w:rPr>
            <w:rStyle w:val="a4"/>
            <w:rFonts w:ascii="Times New Roman" w:hAnsi="Times New Roman"/>
            <w:iCs/>
            <w:noProof/>
            <w:sz w:val="28"/>
            <w:szCs w:val="28"/>
          </w:rPr>
          <w:t>1.5. Состояние трудовых ресурсов</w: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_Toc260852121 \h </w:instrTex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D36E2">
          <w:rPr>
            <w:rFonts w:ascii="Times New Roman" w:hAnsi="Times New Roman"/>
            <w:b/>
            <w:bCs/>
            <w:noProof/>
            <w:webHidden/>
            <w:sz w:val="28"/>
            <w:szCs w:val="28"/>
          </w:rPr>
          <w:t>Ошибка! Закладка не определена.</w: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B77" w:rsidRPr="00B24B31" w:rsidRDefault="0000795B">
      <w:pPr>
        <w:pStyle w:val="13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0852122" w:history="1">
        <w:r w:rsidR="00C35B77" w:rsidRPr="00B24B31">
          <w:rPr>
            <w:rStyle w:val="a4"/>
            <w:rFonts w:ascii="Times New Roman" w:hAnsi="Times New Roman"/>
            <w:noProof/>
            <w:sz w:val="28"/>
            <w:szCs w:val="28"/>
          </w:rPr>
          <w:t xml:space="preserve">2. </w:t>
        </w:r>
        <w:r w:rsidR="00C35B77" w:rsidRPr="00B24B31">
          <w:rPr>
            <w:rStyle w:val="a4"/>
            <w:rFonts w:ascii="Times New Roman" w:hAnsi="Times New Roman"/>
            <w:bCs/>
            <w:noProof/>
            <w:sz w:val="28"/>
            <w:szCs w:val="28"/>
          </w:rPr>
          <w:t>Характеристика основных показателей деятельности предприятия</w: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_Toc260852122 \h </w:instrTex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D36E2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B77" w:rsidRPr="00B24B31" w:rsidRDefault="0000795B">
      <w:pPr>
        <w:pStyle w:val="13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0852123" w:history="1">
        <w:r w:rsidR="00C35B77" w:rsidRPr="00B24B31">
          <w:rPr>
            <w:rStyle w:val="a4"/>
            <w:rFonts w:ascii="Times New Roman" w:hAnsi="Times New Roman"/>
            <w:noProof/>
            <w:sz w:val="28"/>
            <w:szCs w:val="28"/>
            <w:lang w:eastAsia="ru-RU"/>
          </w:rPr>
          <w:t>3. Определение критических объемов производства</w: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_Toc260852123 \h </w:instrTex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D36E2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B77" w:rsidRPr="00B24B31" w:rsidRDefault="0000795B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0852124" w:history="1">
        <w:r w:rsidR="00C35B77" w:rsidRPr="00B24B31">
          <w:rPr>
            <w:rStyle w:val="a4"/>
            <w:rFonts w:ascii="Times New Roman" w:hAnsi="Times New Roman"/>
            <w:iCs/>
            <w:noProof/>
            <w:sz w:val="28"/>
            <w:szCs w:val="28"/>
            <w:lang w:eastAsia="ru-RU"/>
          </w:rPr>
          <w:t>3.1. Состав и структура себестоимости</w: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_Toc260852124 \h </w:instrTex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D36E2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B77" w:rsidRPr="00B24B31" w:rsidRDefault="0000795B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0852125" w:history="1">
        <w:r w:rsidR="00C35B77" w:rsidRPr="00B24B31">
          <w:rPr>
            <w:rStyle w:val="a4"/>
            <w:rFonts w:ascii="Times New Roman" w:hAnsi="Times New Roman"/>
            <w:noProof/>
            <w:sz w:val="28"/>
            <w:szCs w:val="28"/>
            <w:lang w:eastAsia="ru-RU"/>
          </w:rPr>
          <w:t>3.3 Расчет порога рентабельности</w: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_Toc260852125 \h </w:instrTex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D36E2">
          <w:rPr>
            <w:rFonts w:ascii="Times New Roman" w:hAnsi="Times New Roman"/>
            <w:b/>
            <w:bCs/>
            <w:noProof/>
            <w:webHidden/>
            <w:sz w:val="28"/>
            <w:szCs w:val="28"/>
          </w:rPr>
          <w:t>Ошибка! Закладка не определена.</w: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B77" w:rsidRPr="00B24B31" w:rsidRDefault="0000795B">
      <w:pPr>
        <w:pStyle w:val="13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0852126" w:history="1">
        <w:r w:rsidR="00C35B77" w:rsidRPr="00B24B31">
          <w:rPr>
            <w:rStyle w:val="a4"/>
            <w:rFonts w:ascii="Times New Roman" w:hAnsi="Times New Roman"/>
            <w:bCs/>
            <w:noProof/>
            <w:sz w:val="28"/>
            <w:szCs w:val="28"/>
          </w:rPr>
          <w:t>4. Учетная политика предприятия ООО «Актив»</w: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_Toc260852126 \h </w:instrTex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D36E2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B77" w:rsidRPr="00B24B31" w:rsidRDefault="0000795B">
      <w:pPr>
        <w:pStyle w:val="13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0852160" w:history="1">
        <w:r w:rsidR="00C35B77" w:rsidRPr="00B24B31">
          <w:rPr>
            <w:rStyle w:val="a4"/>
            <w:rFonts w:ascii="Times New Roman" w:hAnsi="Times New Roman"/>
            <w:noProof/>
            <w:sz w:val="28"/>
            <w:szCs w:val="28"/>
            <w:lang w:eastAsia="ru-RU"/>
          </w:rPr>
          <w:t>Заключение</w: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_Toc260852160 \h </w:instrTex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D36E2">
          <w:rPr>
            <w:rFonts w:ascii="Times New Roman" w:hAnsi="Times New Roman"/>
            <w:b/>
            <w:bCs/>
            <w:noProof/>
            <w:webHidden/>
            <w:sz w:val="28"/>
            <w:szCs w:val="28"/>
          </w:rPr>
          <w:t>Ошибка! Закладка не определена.</w: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B77" w:rsidRPr="00B24B31" w:rsidRDefault="0000795B">
      <w:pPr>
        <w:pStyle w:val="13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0852161" w:history="1">
        <w:r w:rsidR="00C35B77" w:rsidRPr="00B24B31">
          <w:rPr>
            <w:rStyle w:val="a4"/>
            <w:rFonts w:ascii="Times New Roman" w:hAnsi="Times New Roman"/>
            <w:noProof/>
            <w:sz w:val="28"/>
            <w:szCs w:val="28"/>
          </w:rPr>
          <w:t>Список использованной литературы</w: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_Toc260852161 \h </w:instrTex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D36E2">
          <w:rPr>
            <w:rFonts w:ascii="Times New Roman" w:hAnsi="Times New Roman"/>
            <w:b/>
            <w:bCs/>
            <w:noProof/>
            <w:webHidden/>
            <w:sz w:val="28"/>
            <w:szCs w:val="28"/>
          </w:rPr>
          <w:t>Ошибка! Закладка не определена.</w:t>
        </w:r>
        <w:r w:rsidR="00C35B77" w:rsidRPr="00B24B3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B77" w:rsidRPr="00BF2719" w:rsidRDefault="00C35B77" w:rsidP="00BF2719">
      <w:pPr>
        <w:spacing w:line="360" w:lineRule="auto"/>
        <w:rPr>
          <w:rFonts w:ascii="Times New Roman" w:hAnsi="Times New Roman"/>
          <w:sz w:val="28"/>
          <w:szCs w:val="28"/>
        </w:rPr>
      </w:pPr>
      <w:r w:rsidRPr="00B24B31">
        <w:rPr>
          <w:rFonts w:ascii="Times New Roman" w:hAnsi="Times New Roman"/>
          <w:sz w:val="28"/>
          <w:szCs w:val="28"/>
        </w:rPr>
        <w:fldChar w:fldCharType="end"/>
      </w:r>
    </w:p>
    <w:p w:rsidR="00C35B77" w:rsidRPr="00BF2719" w:rsidRDefault="00C35B77" w:rsidP="00BF2719">
      <w:pPr>
        <w:pStyle w:val="1"/>
        <w:spacing w:before="0" w:line="360" w:lineRule="auto"/>
        <w:rPr>
          <w:rFonts w:ascii="Times New Roman" w:hAnsi="Times New Roman"/>
          <w:i/>
          <w:color w:val="auto"/>
        </w:rPr>
      </w:pPr>
    </w:p>
    <w:p w:rsidR="00C35B77" w:rsidRPr="00BF2719" w:rsidRDefault="00C35B77" w:rsidP="00BF2719">
      <w:pPr>
        <w:pStyle w:val="1"/>
        <w:spacing w:before="0" w:line="360" w:lineRule="auto"/>
        <w:rPr>
          <w:rFonts w:ascii="Times New Roman" w:hAnsi="Times New Roman"/>
          <w:i/>
          <w:color w:val="auto"/>
        </w:rPr>
      </w:pPr>
    </w:p>
    <w:p w:rsidR="00C35B77" w:rsidRPr="00BF2719" w:rsidRDefault="00C35B77" w:rsidP="00BF2719">
      <w:pPr>
        <w:spacing w:line="36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BF2719">
        <w:rPr>
          <w:rFonts w:ascii="Times New Roman" w:hAnsi="Times New Roman"/>
          <w:i/>
          <w:sz w:val="28"/>
          <w:szCs w:val="28"/>
        </w:rPr>
        <w:br w:type="page"/>
      </w:r>
    </w:p>
    <w:p w:rsidR="00C35B77" w:rsidRPr="00BF2719" w:rsidRDefault="00C35B77" w:rsidP="00BF2719">
      <w:pPr>
        <w:pStyle w:val="1"/>
        <w:spacing w:before="0" w:line="360" w:lineRule="auto"/>
        <w:jc w:val="center"/>
        <w:rPr>
          <w:rFonts w:ascii="Times New Roman" w:hAnsi="Times New Roman"/>
          <w:i/>
          <w:color w:val="auto"/>
        </w:rPr>
      </w:pPr>
      <w:bookmarkStart w:id="0" w:name="_Toc260852112"/>
      <w:r w:rsidRPr="00BF2719">
        <w:rPr>
          <w:rFonts w:ascii="Times New Roman" w:hAnsi="Times New Roman"/>
          <w:i/>
          <w:color w:val="auto"/>
        </w:rPr>
        <w:t>Введение</w:t>
      </w:r>
      <w:bookmarkEnd w:id="0"/>
    </w:p>
    <w:p w:rsidR="00C35B77" w:rsidRDefault="00C35B77" w:rsidP="00A25F5D">
      <w:pPr>
        <w:spacing w:line="360" w:lineRule="auto"/>
        <w:ind w:firstLine="720"/>
        <w:rPr>
          <w:sz w:val="28"/>
          <w:szCs w:val="28"/>
        </w:rPr>
      </w:pPr>
      <w:r w:rsidRPr="00F34C3C">
        <w:rPr>
          <w:sz w:val="28"/>
          <w:szCs w:val="28"/>
        </w:rPr>
        <w:t>В процессе финансового и производственного планирования деятельности предприятия на перспективу особое значение имеет определение и анализ таких показателей, как уровень безубыточности</w:t>
      </w:r>
      <w:r>
        <w:rPr>
          <w:sz w:val="28"/>
          <w:szCs w:val="28"/>
        </w:rPr>
        <w:t>.</w:t>
      </w:r>
    </w:p>
    <w:p w:rsidR="00C35B77" w:rsidRDefault="00C35B77" w:rsidP="00A25F5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данной курсовой работе произведен анализ деятельности предприятия ООО «СМУ-503».  Организация располагается по адресу: город Москва, ул. Вучетича, дом 5. Согласно лицензии предприятие может осуществлять строительство зданий и сооружений 1 и 2 уровней ответственности в соответствии с государственным стандартом. Целью организации общества с ограниченной ответственностью является получение максимальной прибыли от выполнения строительных работ, что возможно в современных благоприятных условиях для строительства и наличия заказов со стороны крупнейших заказчиков города и области.</w:t>
      </w:r>
    </w:p>
    <w:p w:rsidR="00C35B77" w:rsidRDefault="00C35B77" w:rsidP="00A25F5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работе приведен анализ основных показателей деятельности, состав и структура себестоимости выполняемых работ, расчет точки безубыточности, соотношение темпов роста выработки и заработной выплаты, с целью выявления слабых и сильных сторон данного предприятия.</w:t>
      </w:r>
    </w:p>
    <w:p w:rsidR="00C35B77" w:rsidRDefault="00C35B77" w:rsidP="00A25F5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результате полученных данных будет возможно представить основные направления улучшения финансово-хозяйственной деятельности предприятия ООО «СМУ-503», с целью увеличения прибыли от основных видов деятельности и повышения конкурентоспособности в городе и области.</w:t>
      </w:r>
    </w:p>
    <w:p w:rsidR="00C35B77" w:rsidRPr="00BF2719" w:rsidRDefault="00C35B77" w:rsidP="00DD485E">
      <w:pPr>
        <w:spacing w:line="360" w:lineRule="auto"/>
        <w:rPr>
          <w:b/>
          <w:i/>
          <w:sz w:val="28"/>
          <w:szCs w:val="28"/>
        </w:rPr>
      </w:pPr>
      <w:r>
        <w:br w:type="page"/>
      </w:r>
      <w:r w:rsidRPr="00BF2719">
        <w:rPr>
          <w:rFonts w:ascii="Times New Roman" w:hAnsi="Times New Roman"/>
          <w:b/>
          <w:i/>
          <w:sz w:val="28"/>
          <w:szCs w:val="28"/>
        </w:rPr>
        <w:br w:type="page"/>
      </w:r>
      <w:bookmarkStart w:id="1" w:name="_Toc260852113"/>
      <w:r w:rsidRPr="00BF2719">
        <w:rPr>
          <w:b/>
          <w:i/>
          <w:sz w:val="28"/>
          <w:szCs w:val="28"/>
        </w:rPr>
        <w:t>1. Общая характеристика предприятия</w:t>
      </w:r>
      <w:bookmarkEnd w:id="1"/>
    </w:p>
    <w:p w:rsidR="00C35B77" w:rsidRPr="00BF2719" w:rsidRDefault="00C35B77" w:rsidP="00BF2719">
      <w:pPr>
        <w:pStyle w:val="a3"/>
        <w:shd w:val="clear" w:color="auto" w:fill="FFFFFF"/>
        <w:spacing w:before="0" w:beforeAutospacing="0" w:after="0" w:line="360" w:lineRule="auto"/>
        <w:ind w:left="499" w:right="1094" w:hanging="499"/>
        <w:jc w:val="center"/>
        <w:outlineLvl w:val="1"/>
        <w:rPr>
          <w:b/>
          <w:i/>
          <w:iCs/>
          <w:sz w:val="28"/>
          <w:szCs w:val="28"/>
        </w:rPr>
      </w:pPr>
      <w:bookmarkStart w:id="2" w:name="_Toc260852114"/>
      <w:r w:rsidRPr="00BF2719">
        <w:rPr>
          <w:b/>
          <w:i/>
          <w:iCs/>
          <w:sz w:val="28"/>
          <w:szCs w:val="28"/>
        </w:rPr>
        <w:t>1.1. Наименование, местонахождение предприятия, форма собственности</w:t>
      </w:r>
      <w:bookmarkEnd w:id="2"/>
    </w:p>
    <w:p w:rsidR="00C35B77" w:rsidRDefault="00C35B77" w:rsidP="00DD485E">
      <w:pPr>
        <w:pStyle w:val="a3"/>
        <w:shd w:val="clear" w:color="auto" w:fill="FFFFFF"/>
        <w:spacing w:before="0" w:beforeAutospacing="0" w:after="0" w:line="360" w:lineRule="auto"/>
        <w:ind w:left="34"/>
        <w:jc w:val="both"/>
        <w:outlineLvl w:val="1"/>
        <w:rPr>
          <w:iCs/>
          <w:sz w:val="28"/>
          <w:szCs w:val="28"/>
        </w:rPr>
      </w:pPr>
      <w:r w:rsidRPr="00BF2719">
        <w:rPr>
          <w:b/>
          <w:i/>
          <w:iCs/>
          <w:sz w:val="28"/>
          <w:szCs w:val="28"/>
        </w:rPr>
        <w:tab/>
      </w:r>
      <w:bookmarkStart w:id="3" w:name="_Toc260852115"/>
      <w:r w:rsidRPr="00BF2719">
        <w:rPr>
          <w:iCs/>
          <w:sz w:val="28"/>
          <w:szCs w:val="28"/>
        </w:rPr>
        <w:t xml:space="preserve">По форме собственности рассматриваемое предприятие является обществом с ограниченной ответственностью. </w:t>
      </w:r>
      <w:bookmarkEnd w:id="3"/>
    </w:p>
    <w:p w:rsidR="00C35B77" w:rsidRDefault="00C35B77" w:rsidP="00DD485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Открытое акционерное общество «СМУ-503» располагается по адресу: 127206, г. Москва, ул. Вучетича, д. 5. Федеральное агентство по строительству и жилищно-коммунальному хозяйству выдало лицензию 23 апреля 2007 года на разрешение осуществления строительства зданий и сооружений </w:t>
      </w:r>
      <w:r>
        <w:rPr>
          <w:sz w:val="28"/>
          <w:szCs w:val="28"/>
          <w:lang w:val="en-US"/>
        </w:rPr>
        <w:t>I</w:t>
      </w:r>
      <w:r w:rsidRPr="00E979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</w:t>
      </w:r>
      <w:r w:rsidRPr="00E979A1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уровней ответственности в соответствии с государственным стандартом. Лицензия выдана на основании приказа Федерального агентства по строительству и жилищно-коммунальному хозяйству № 112, область действия лицензии – территория Российской Федерации. Область действия лицензии – территория Российской Федерации, срок действия – 23 апреля 2012 года.</w:t>
      </w:r>
    </w:p>
    <w:p w:rsidR="00C35B77" w:rsidRPr="00BF2719" w:rsidRDefault="00C35B77" w:rsidP="00BF2719">
      <w:pPr>
        <w:pStyle w:val="a3"/>
        <w:shd w:val="clear" w:color="auto" w:fill="FFFFFF"/>
        <w:spacing w:before="0" w:beforeAutospacing="0" w:after="0" w:line="360" w:lineRule="auto"/>
        <w:ind w:left="34"/>
        <w:jc w:val="center"/>
        <w:outlineLvl w:val="1"/>
        <w:rPr>
          <w:b/>
          <w:i/>
          <w:iCs/>
          <w:sz w:val="28"/>
          <w:szCs w:val="28"/>
        </w:rPr>
      </w:pPr>
      <w:bookmarkStart w:id="4" w:name="_Toc260852118"/>
      <w:r w:rsidRPr="00BF2719">
        <w:rPr>
          <w:b/>
          <w:i/>
          <w:iCs/>
          <w:sz w:val="28"/>
          <w:szCs w:val="28"/>
        </w:rPr>
        <w:t>1.2 Предмет и цель деятельности предприятия</w:t>
      </w:r>
      <w:bookmarkEnd w:id="4"/>
    </w:p>
    <w:p w:rsidR="00C35B77" w:rsidRDefault="00C35B77" w:rsidP="00DD485E">
      <w:pPr>
        <w:spacing w:line="360" w:lineRule="auto"/>
        <w:ind w:firstLine="720"/>
        <w:rPr>
          <w:sz w:val="28"/>
          <w:szCs w:val="28"/>
        </w:rPr>
      </w:pPr>
      <w:r w:rsidRPr="00BF2719">
        <w:rPr>
          <w:rFonts w:ascii="Times New Roman" w:hAnsi="Times New Roman"/>
          <w:sz w:val="28"/>
          <w:szCs w:val="28"/>
        </w:rPr>
        <w:t xml:space="preserve">Целью деятельности Общества является извлечение прибыли. </w:t>
      </w:r>
      <w:r>
        <w:rPr>
          <w:sz w:val="28"/>
          <w:szCs w:val="28"/>
        </w:rPr>
        <w:t>1.Общестроительные работы:</w:t>
      </w:r>
    </w:p>
    <w:p w:rsidR="00C35B77" w:rsidRDefault="00C35B77" w:rsidP="006E538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Геодезические работы, выполняемые на строительных площадках</w:t>
      </w:r>
    </w:p>
    <w:p w:rsidR="00C35B77" w:rsidRDefault="00C35B77" w:rsidP="006E538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Подготовительные работы</w:t>
      </w:r>
    </w:p>
    <w:p w:rsidR="00C35B77" w:rsidRDefault="00C35B77" w:rsidP="006E538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Земляные работы</w:t>
      </w:r>
    </w:p>
    <w:p w:rsidR="00C35B77" w:rsidRDefault="00C35B77" w:rsidP="006E538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Каменные работы</w:t>
      </w:r>
    </w:p>
    <w:p w:rsidR="00C35B77" w:rsidRDefault="00C35B77" w:rsidP="006E538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Устройство бетонных и железобетонных конструкций</w:t>
      </w:r>
    </w:p>
    <w:p w:rsidR="00C35B77" w:rsidRDefault="00C35B77" w:rsidP="006E538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Монтаж бетонных и железобетонных конструкций</w:t>
      </w:r>
    </w:p>
    <w:p w:rsidR="00C35B77" w:rsidRDefault="00C35B77" w:rsidP="006E538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Монтаж легких ограждающих конструкций</w:t>
      </w:r>
    </w:p>
    <w:p w:rsidR="00C35B77" w:rsidRDefault="00C35B77" w:rsidP="006E538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Изоляционные работы</w:t>
      </w:r>
    </w:p>
    <w:p w:rsidR="00C35B77" w:rsidRDefault="00C35B77" w:rsidP="006E538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Кровельные работы</w:t>
      </w:r>
    </w:p>
    <w:p w:rsidR="00C35B77" w:rsidRDefault="00C35B77" w:rsidP="006E538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Благоустройство территории</w:t>
      </w:r>
    </w:p>
    <w:p w:rsidR="00C35B77" w:rsidRDefault="00C35B77" w:rsidP="006E538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Осуществление функций генерального подрядчика</w:t>
      </w:r>
    </w:p>
    <w:p w:rsidR="00C35B77" w:rsidRDefault="00C35B77" w:rsidP="006E538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Отделочные работы</w:t>
      </w:r>
    </w:p>
    <w:p w:rsidR="00C35B77" w:rsidRDefault="00C35B77" w:rsidP="006E538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Устройство полов</w:t>
      </w:r>
    </w:p>
    <w:p w:rsidR="00C35B77" w:rsidRDefault="00C35B77" w:rsidP="00DD485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 Санитарно-технические работы</w:t>
      </w:r>
    </w:p>
    <w:p w:rsidR="00C35B77" w:rsidRDefault="00C35B77" w:rsidP="006E538C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Работы по устройству наружных инженерных сетей и коммуникаций</w:t>
      </w:r>
    </w:p>
    <w:p w:rsidR="00C35B77" w:rsidRDefault="00C35B77" w:rsidP="00DD485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3. Специальные работы</w:t>
      </w:r>
    </w:p>
    <w:p w:rsidR="00C35B77" w:rsidRDefault="00C35B77" w:rsidP="006E538C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Свайные работы</w:t>
      </w:r>
    </w:p>
    <w:p w:rsidR="00C35B77" w:rsidRDefault="00C35B77" w:rsidP="006E538C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Монтаж стальных конструкций</w:t>
      </w:r>
    </w:p>
    <w:p w:rsidR="00C35B77" w:rsidRDefault="00C35B77" w:rsidP="006E538C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Защита конструкций, технологического оборудования и трубопроводов</w:t>
      </w:r>
    </w:p>
    <w:p w:rsidR="00C35B77" w:rsidRDefault="00C35B77" w:rsidP="00DD485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 Выполнение функций заказчика-застройщика</w:t>
      </w:r>
    </w:p>
    <w:p w:rsidR="00C35B77" w:rsidRDefault="00C35B77" w:rsidP="00DD485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таблице 2 представлены состав и структура деятельности, осуществляемых ООО «СМУ-503». На рисунке 1 структура деятельности более наглядно представлена круговой диаграммой.</w:t>
      </w:r>
    </w:p>
    <w:p w:rsidR="00C35B77" w:rsidRDefault="00C35B77" w:rsidP="00DD485E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C35B77" w:rsidRDefault="00C35B77" w:rsidP="00DD485E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Состав и структура деятельности ООО «СМУ-503»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040"/>
        <w:gridCol w:w="3523"/>
      </w:tblGrid>
      <w:tr w:rsidR="00C35B77" w:rsidRPr="00E73298" w:rsidTr="00344212">
        <w:tc>
          <w:tcPr>
            <w:tcW w:w="1008" w:type="dxa"/>
          </w:tcPr>
          <w:p w:rsidR="00C35B77" w:rsidRPr="00E73298" w:rsidRDefault="00C35B77" w:rsidP="00344212">
            <w:pPr>
              <w:spacing w:line="360" w:lineRule="auto"/>
              <w:jc w:val="center"/>
            </w:pPr>
            <w:r w:rsidRPr="00E73298">
              <w:t>№ п/п</w:t>
            </w:r>
          </w:p>
        </w:tc>
        <w:tc>
          <w:tcPr>
            <w:tcW w:w="5040" w:type="dxa"/>
          </w:tcPr>
          <w:p w:rsidR="00C35B77" w:rsidRPr="00E73298" w:rsidRDefault="00C35B77" w:rsidP="00344212">
            <w:pPr>
              <w:spacing w:line="360" w:lineRule="auto"/>
              <w:jc w:val="center"/>
            </w:pPr>
            <w:r w:rsidRPr="00E73298">
              <w:t>Наименование работ</w:t>
            </w:r>
          </w:p>
        </w:tc>
        <w:tc>
          <w:tcPr>
            <w:tcW w:w="3523" w:type="dxa"/>
          </w:tcPr>
          <w:p w:rsidR="00C35B77" w:rsidRPr="00E73298" w:rsidRDefault="00C35B77" w:rsidP="00344212">
            <w:pPr>
              <w:spacing w:line="360" w:lineRule="auto"/>
              <w:jc w:val="center"/>
            </w:pPr>
            <w:r w:rsidRPr="00E73298">
              <w:t>Доля, %</w:t>
            </w:r>
          </w:p>
        </w:tc>
      </w:tr>
      <w:tr w:rsidR="00C35B77" w:rsidRPr="00E73298" w:rsidTr="00344212">
        <w:tc>
          <w:tcPr>
            <w:tcW w:w="1008" w:type="dxa"/>
          </w:tcPr>
          <w:p w:rsidR="00C35B77" w:rsidRPr="00E73298" w:rsidRDefault="00C35B77" w:rsidP="00344212">
            <w:pPr>
              <w:spacing w:line="360" w:lineRule="auto"/>
              <w:jc w:val="center"/>
            </w:pPr>
            <w:r w:rsidRPr="00E73298">
              <w:t>1</w:t>
            </w:r>
          </w:p>
        </w:tc>
        <w:tc>
          <w:tcPr>
            <w:tcW w:w="5040" w:type="dxa"/>
          </w:tcPr>
          <w:p w:rsidR="00C35B77" w:rsidRPr="00E73298" w:rsidRDefault="00C35B77" w:rsidP="00344212">
            <w:pPr>
              <w:spacing w:line="360" w:lineRule="auto"/>
            </w:pPr>
            <w:r w:rsidRPr="00E73298">
              <w:t>Общестроительные работы</w:t>
            </w:r>
          </w:p>
        </w:tc>
        <w:tc>
          <w:tcPr>
            <w:tcW w:w="3523" w:type="dxa"/>
          </w:tcPr>
          <w:p w:rsidR="00C35B77" w:rsidRPr="00E73298" w:rsidRDefault="00C35B77" w:rsidP="00344212">
            <w:pPr>
              <w:spacing w:line="360" w:lineRule="auto"/>
              <w:jc w:val="center"/>
            </w:pPr>
            <w:r w:rsidRPr="00E73298">
              <w:t>75</w:t>
            </w:r>
          </w:p>
        </w:tc>
      </w:tr>
      <w:tr w:rsidR="00C35B77" w:rsidRPr="00E73298" w:rsidTr="00344212">
        <w:tc>
          <w:tcPr>
            <w:tcW w:w="1008" w:type="dxa"/>
          </w:tcPr>
          <w:p w:rsidR="00C35B77" w:rsidRPr="00E73298" w:rsidRDefault="00C35B77" w:rsidP="00344212">
            <w:pPr>
              <w:spacing w:line="360" w:lineRule="auto"/>
              <w:jc w:val="center"/>
            </w:pPr>
            <w:r w:rsidRPr="00E73298">
              <w:t>2</w:t>
            </w:r>
          </w:p>
        </w:tc>
        <w:tc>
          <w:tcPr>
            <w:tcW w:w="5040" w:type="dxa"/>
          </w:tcPr>
          <w:p w:rsidR="00C35B77" w:rsidRPr="00E73298" w:rsidRDefault="00C35B77" w:rsidP="00344212">
            <w:pPr>
              <w:spacing w:line="360" w:lineRule="auto"/>
            </w:pPr>
            <w:r w:rsidRPr="00E73298">
              <w:t>Санитарно-технические работы</w:t>
            </w:r>
          </w:p>
        </w:tc>
        <w:tc>
          <w:tcPr>
            <w:tcW w:w="3523" w:type="dxa"/>
          </w:tcPr>
          <w:p w:rsidR="00C35B77" w:rsidRPr="00E73298" w:rsidRDefault="00C35B77" w:rsidP="00344212">
            <w:pPr>
              <w:spacing w:line="360" w:lineRule="auto"/>
              <w:jc w:val="center"/>
            </w:pPr>
            <w:r w:rsidRPr="00E73298">
              <w:t>7</w:t>
            </w:r>
          </w:p>
        </w:tc>
      </w:tr>
      <w:tr w:rsidR="00C35B77" w:rsidRPr="00E73298" w:rsidTr="00344212">
        <w:tc>
          <w:tcPr>
            <w:tcW w:w="1008" w:type="dxa"/>
          </w:tcPr>
          <w:p w:rsidR="00C35B77" w:rsidRPr="00E73298" w:rsidRDefault="00C35B77" w:rsidP="00344212">
            <w:pPr>
              <w:spacing w:line="360" w:lineRule="auto"/>
              <w:jc w:val="center"/>
            </w:pPr>
            <w:r w:rsidRPr="00E73298">
              <w:t>3</w:t>
            </w:r>
          </w:p>
        </w:tc>
        <w:tc>
          <w:tcPr>
            <w:tcW w:w="5040" w:type="dxa"/>
          </w:tcPr>
          <w:p w:rsidR="00C35B77" w:rsidRPr="00E73298" w:rsidRDefault="00C35B77" w:rsidP="00344212">
            <w:pPr>
              <w:spacing w:line="360" w:lineRule="auto"/>
            </w:pPr>
            <w:r w:rsidRPr="00E73298">
              <w:t>Специальные работы</w:t>
            </w:r>
          </w:p>
        </w:tc>
        <w:tc>
          <w:tcPr>
            <w:tcW w:w="3523" w:type="dxa"/>
          </w:tcPr>
          <w:p w:rsidR="00C35B77" w:rsidRPr="00E73298" w:rsidRDefault="00C35B77" w:rsidP="00344212">
            <w:pPr>
              <w:spacing w:line="360" w:lineRule="auto"/>
              <w:jc w:val="center"/>
            </w:pPr>
            <w:r w:rsidRPr="00E73298">
              <w:t>5</w:t>
            </w:r>
          </w:p>
        </w:tc>
      </w:tr>
      <w:tr w:rsidR="00C35B77" w:rsidRPr="00E73298" w:rsidTr="00344212">
        <w:tc>
          <w:tcPr>
            <w:tcW w:w="1008" w:type="dxa"/>
          </w:tcPr>
          <w:p w:rsidR="00C35B77" w:rsidRPr="00E73298" w:rsidRDefault="00C35B77" w:rsidP="00344212">
            <w:pPr>
              <w:spacing w:line="360" w:lineRule="auto"/>
              <w:jc w:val="center"/>
            </w:pPr>
            <w:r w:rsidRPr="00E73298">
              <w:t>4</w:t>
            </w:r>
          </w:p>
        </w:tc>
        <w:tc>
          <w:tcPr>
            <w:tcW w:w="5040" w:type="dxa"/>
          </w:tcPr>
          <w:p w:rsidR="00C35B77" w:rsidRPr="00E73298" w:rsidRDefault="00C35B77" w:rsidP="00344212">
            <w:pPr>
              <w:spacing w:line="360" w:lineRule="auto"/>
            </w:pPr>
            <w:r w:rsidRPr="00E73298">
              <w:t>Выполнение функций заказчика-застройщика</w:t>
            </w:r>
          </w:p>
        </w:tc>
        <w:tc>
          <w:tcPr>
            <w:tcW w:w="3523" w:type="dxa"/>
          </w:tcPr>
          <w:p w:rsidR="00C35B77" w:rsidRPr="00E73298" w:rsidRDefault="00C35B77" w:rsidP="00344212">
            <w:pPr>
              <w:spacing w:line="360" w:lineRule="auto"/>
              <w:jc w:val="center"/>
            </w:pPr>
            <w:r w:rsidRPr="00E73298">
              <w:t>13</w:t>
            </w:r>
          </w:p>
        </w:tc>
      </w:tr>
      <w:tr w:rsidR="00C35B77" w:rsidRPr="00E73298" w:rsidTr="00344212">
        <w:tc>
          <w:tcPr>
            <w:tcW w:w="1008" w:type="dxa"/>
          </w:tcPr>
          <w:p w:rsidR="00C35B77" w:rsidRPr="00E73298" w:rsidRDefault="00C35B77" w:rsidP="00344212">
            <w:pPr>
              <w:spacing w:line="360" w:lineRule="auto"/>
              <w:jc w:val="right"/>
            </w:pPr>
          </w:p>
        </w:tc>
        <w:tc>
          <w:tcPr>
            <w:tcW w:w="5040" w:type="dxa"/>
          </w:tcPr>
          <w:p w:rsidR="00C35B77" w:rsidRPr="00E73298" w:rsidRDefault="00C35B77" w:rsidP="00344212">
            <w:pPr>
              <w:spacing w:line="360" w:lineRule="auto"/>
              <w:jc w:val="right"/>
            </w:pPr>
            <w:r w:rsidRPr="00E73298">
              <w:t>Всего</w:t>
            </w:r>
          </w:p>
        </w:tc>
        <w:tc>
          <w:tcPr>
            <w:tcW w:w="3523" w:type="dxa"/>
          </w:tcPr>
          <w:p w:rsidR="00C35B77" w:rsidRPr="00E73298" w:rsidRDefault="00C35B77" w:rsidP="00344212">
            <w:pPr>
              <w:spacing w:line="360" w:lineRule="auto"/>
              <w:jc w:val="center"/>
            </w:pPr>
            <w:r w:rsidRPr="00E73298">
              <w:t>100</w:t>
            </w:r>
          </w:p>
        </w:tc>
      </w:tr>
    </w:tbl>
    <w:p w:rsidR="00C35B77" w:rsidRDefault="00C35B77" w:rsidP="00DD485E">
      <w:pPr>
        <w:spacing w:line="360" w:lineRule="auto"/>
        <w:ind w:firstLine="720"/>
        <w:jc w:val="center"/>
      </w:pPr>
      <w:r w:rsidRPr="00B13BFB">
        <w:rPr>
          <w:noProof/>
          <w:lang w:eastAsia="ru-RU"/>
        </w:rPr>
        <w:object w:dxaOrig="6682" w:dyaOrig="33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 6" o:spid="_x0000_i1025" type="#_x0000_t75" style="width:333.75pt;height:168.75pt;visibility:visible" o:ole="">
            <v:imagedata r:id="rId7" o:title=""/>
            <o:lock v:ext="edit" aspectratio="f"/>
          </v:shape>
          <o:OLEObject Type="Embed" ProgID="Excel.Sheet.8" ShapeID="Объект 6" DrawAspect="Content" ObjectID="_1469544875" r:id="rId8"/>
        </w:object>
      </w:r>
    </w:p>
    <w:p w:rsidR="00C35B77" w:rsidRDefault="00C35B77" w:rsidP="00DD485E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Рис.1 Структура деятельности ООО «СМУ-503»</w:t>
      </w:r>
    </w:p>
    <w:p w:rsidR="00C35B77" w:rsidRDefault="00C35B77" w:rsidP="00DD485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 основании приведенных данных о деятельности предприятия ООО «СМУ-503» можно сделать вывод, что значительна доля у общестроительных работ (75%), следовательно, предприятие специализируется именно на данном виде работ, намного меньше доля у такого вида работ, как выполнение функций заказчика-застройщика (13%), совсем незначительные доли специальных и санитарно-технических работ (5% и 7%  соответственно).</w:t>
      </w:r>
    </w:p>
    <w:p w:rsidR="00C35B77" w:rsidRPr="00BF2719" w:rsidRDefault="00C35B77" w:rsidP="00DD485E">
      <w:pPr>
        <w:spacing w:line="360" w:lineRule="auto"/>
        <w:ind w:firstLine="708"/>
        <w:rPr>
          <w:rFonts w:ascii="Times New Roman" w:hAnsi="Times New Roman"/>
          <w:i/>
          <w:sz w:val="28"/>
          <w:szCs w:val="28"/>
        </w:rPr>
      </w:pPr>
    </w:p>
    <w:p w:rsidR="00C35B77" w:rsidRDefault="00C35B77" w:rsidP="00344212">
      <w:pPr>
        <w:pStyle w:val="a3"/>
        <w:shd w:val="clear" w:color="auto" w:fill="FFFFFF"/>
        <w:spacing w:before="0" w:beforeAutospacing="0" w:after="0" w:line="360" w:lineRule="auto"/>
        <w:ind w:left="62"/>
        <w:jc w:val="center"/>
        <w:outlineLvl w:val="1"/>
        <w:rPr>
          <w:b/>
          <w:i/>
          <w:iCs/>
          <w:sz w:val="28"/>
          <w:szCs w:val="28"/>
          <w:lang w:val="en-US"/>
        </w:rPr>
      </w:pPr>
      <w:bookmarkStart w:id="5" w:name="_Toc260852119"/>
      <w:r w:rsidRPr="00BF2719">
        <w:rPr>
          <w:b/>
          <w:i/>
          <w:iCs/>
          <w:sz w:val="28"/>
          <w:szCs w:val="28"/>
        </w:rPr>
        <w:t>1.3 Производственная мощность предприятия</w:t>
      </w:r>
      <w:bookmarkEnd w:id="5"/>
    </w:p>
    <w:p w:rsidR="00C35B77" w:rsidRPr="00344212" w:rsidRDefault="00C35B77" w:rsidP="00344212">
      <w:pPr>
        <w:spacing w:before="100" w:beforeAutospacing="1" w:after="100" w:afterAutospacing="1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344212">
        <w:rPr>
          <w:rFonts w:ascii="Times New Roman" w:hAnsi="Times New Roman"/>
          <w:sz w:val="24"/>
          <w:szCs w:val="24"/>
          <w:lang w:eastAsia="ru-RU"/>
        </w:rPr>
        <w:t>Под производственной мощностью строительно-монтажных органи</w:t>
      </w:r>
      <w:r w:rsidRPr="00344212">
        <w:rPr>
          <w:rFonts w:ascii="Times New Roman" w:hAnsi="Times New Roman"/>
          <w:sz w:val="24"/>
          <w:szCs w:val="24"/>
          <w:lang w:eastAsia="ru-RU"/>
        </w:rPr>
        <w:softHyphen/>
        <w:t>заций понимается максимально во</w:t>
      </w:r>
      <w:r>
        <w:rPr>
          <w:rFonts w:ascii="Times New Roman" w:hAnsi="Times New Roman"/>
          <w:sz w:val="24"/>
          <w:szCs w:val="24"/>
          <w:lang w:eastAsia="ru-RU"/>
        </w:rPr>
        <w:t>зможный объем строительно-мон</w:t>
      </w:r>
      <w:r w:rsidRPr="00344212">
        <w:rPr>
          <w:rFonts w:ascii="Times New Roman" w:hAnsi="Times New Roman"/>
          <w:sz w:val="24"/>
          <w:szCs w:val="24"/>
          <w:lang w:eastAsia="ru-RU"/>
        </w:rPr>
        <w:t>тажных работ, который может быть выполнен ею собственными сила</w:t>
      </w:r>
      <w:r w:rsidRPr="00344212">
        <w:rPr>
          <w:rFonts w:ascii="Times New Roman" w:hAnsi="Times New Roman"/>
          <w:sz w:val="24"/>
          <w:szCs w:val="24"/>
          <w:lang w:eastAsia="ru-RU"/>
        </w:rPr>
        <w:softHyphen/>
        <w:t>ми в планируемом периоде при соответствующей структуре работ и наиболее полном использовании предоставляемых в ее распоряжение (включая привлеченные) трудовых, материально-технических и финан</w:t>
      </w:r>
      <w:r w:rsidRPr="00344212">
        <w:rPr>
          <w:rFonts w:ascii="Times New Roman" w:hAnsi="Times New Roman"/>
          <w:sz w:val="24"/>
          <w:szCs w:val="24"/>
          <w:lang w:eastAsia="ru-RU"/>
        </w:rPr>
        <w:softHyphen/>
        <w:t>совых ресурсов на основе прогрессивной технологии, передовых мето</w:t>
      </w:r>
      <w:r w:rsidRPr="00344212">
        <w:rPr>
          <w:rFonts w:ascii="Times New Roman" w:hAnsi="Times New Roman"/>
          <w:sz w:val="24"/>
          <w:szCs w:val="24"/>
          <w:lang w:eastAsia="ru-RU"/>
        </w:rPr>
        <w:softHyphen/>
        <w:t>дов организации производства, труда и управления в условиях сложив</w:t>
      </w:r>
      <w:r w:rsidRPr="00344212">
        <w:rPr>
          <w:rFonts w:ascii="Times New Roman" w:hAnsi="Times New Roman"/>
          <w:sz w:val="24"/>
          <w:szCs w:val="24"/>
          <w:lang w:eastAsia="ru-RU"/>
        </w:rPr>
        <w:softHyphen/>
        <w:t>шейся структуры производственных звеньев. Следовательно, величина производственной мощности определяет максимальные возможности строительно-монтажных организаций по выпуску готовой строительной продукции. В отличие от производственной мощности производственная программа определяется с учетом реального в планируемом году уров</w:t>
      </w:r>
      <w:r w:rsidRPr="00344212">
        <w:rPr>
          <w:rFonts w:ascii="Times New Roman" w:hAnsi="Times New Roman"/>
          <w:sz w:val="24"/>
          <w:szCs w:val="24"/>
          <w:lang w:eastAsia="ru-RU"/>
        </w:rPr>
        <w:softHyphen/>
        <w:t>ня использования расчетной производственной мощности, т. е. про</w:t>
      </w:r>
      <w:r w:rsidRPr="00344212">
        <w:rPr>
          <w:rFonts w:ascii="Times New Roman" w:hAnsi="Times New Roman"/>
          <w:sz w:val="24"/>
          <w:szCs w:val="24"/>
          <w:lang w:eastAsia="ru-RU"/>
        </w:rPr>
        <w:softHyphen/>
        <w:t xml:space="preserve">изводственная программа всегда меньше производственной мощности на возможный резерв ее роста или улучшения использования. </w:t>
      </w:r>
    </w:p>
    <w:p w:rsidR="00C35B77" w:rsidRPr="00344212" w:rsidRDefault="00C35B77" w:rsidP="00344212">
      <w:pPr>
        <w:spacing w:before="100" w:beforeAutospacing="1" w:after="100" w:afterAutospacing="1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344212">
        <w:rPr>
          <w:rFonts w:ascii="Times New Roman" w:hAnsi="Times New Roman"/>
          <w:sz w:val="24"/>
          <w:szCs w:val="24"/>
          <w:lang w:eastAsia="ru-RU"/>
        </w:rPr>
        <w:t>Производственная мощность выражается в натуральных и стои</w:t>
      </w:r>
      <w:r w:rsidRPr="00344212">
        <w:rPr>
          <w:rFonts w:ascii="Times New Roman" w:hAnsi="Times New Roman"/>
          <w:sz w:val="24"/>
          <w:szCs w:val="24"/>
          <w:lang w:eastAsia="ru-RU"/>
        </w:rPr>
        <w:softHyphen/>
        <w:t>мостных показателях. При однородной структуре работ, выполняемых строительно-монтажными организациями, производственная мощность может характеризоваться натуральными измерителями объемов выпу</w:t>
      </w:r>
      <w:r w:rsidRPr="00344212">
        <w:rPr>
          <w:rFonts w:ascii="Times New Roman" w:hAnsi="Times New Roman"/>
          <w:sz w:val="24"/>
          <w:szCs w:val="24"/>
          <w:lang w:eastAsia="ru-RU"/>
        </w:rPr>
        <w:softHyphen/>
        <w:t>скаемой ими строительной продукции, например тыс. м</w:t>
      </w:r>
      <w:r w:rsidRPr="00B13C63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344212">
        <w:rPr>
          <w:rFonts w:ascii="Times New Roman" w:hAnsi="Times New Roman"/>
          <w:sz w:val="24"/>
          <w:szCs w:val="24"/>
          <w:lang w:eastAsia="ru-RU"/>
        </w:rPr>
        <w:t xml:space="preserve"> общей площа</w:t>
      </w:r>
      <w:r w:rsidRPr="00344212">
        <w:rPr>
          <w:rFonts w:ascii="Times New Roman" w:hAnsi="Times New Roman"/>
          <w:sz w:val="24"/>
          <w:szCs w:val="24"/>
          <w:lang w:eastAsia="ru-RU"/>
        </w:rPr>
        <w:softHyphen/>
        <w:t>ди в домостроительных комбинатах, тыс. м</w:t>
      </w:r>
      <w:r w:rsidRPr="00B13C63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344212">
        <w:rPr>
          <w:rFonts w:ascii="Times New Roman" w:hAnsi="Times New Roman"/>
          <w:sz w:val="24"/>
          <w:szCs w:val="24"/>
          <w:lang w:eastAsia="ru-RU"/>
        </w:rPr>
        <w:t xml:space="preserve"> производственной площа</w:t>
      </w:r>
      <w:r w:rsidRPr="00344212">
        <w:rPr>
          <w:rFonts w:ascii="Times New Roman" w:hAnsi="Times New Roman"/>
          <w:sz w:val="24"/>
          <w:szCs w:val="24"/>
          <w:lang w:eastAsia="ru-RU"/>
        </w:rPr>
        <w:softHyphen/>
        <w:t>ди в заводостроительных комбинатах, тыс. м</w:t>
      </w:r>
      <w:r w:rsidRPr="00B13C63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344212">
        <w:rPr>
          <w:rFonts w:ascii="Times New Roman" w:hAnsi="Times New Roman"/>
          <w:sz w:val="24"/>
          <w:szCs w:val="24"/>
          <w:lang w:eastAsia="ru-RU"/>
        </w:rPr>
        <w:t xml:space="preserve"> грунта, разрабатываемых управлениями экскавации и т. д. В большинстве строительно-мон</w:t>
      </w:r>
      <w:r w:rsidRPr="00344212">
        <w:rPr>
          <w:rFonts w:ascii="Times New Roman" w:hAnsi="Times New Roman"/>
          <w:sz w:val="24"/>
          <w:szCs w:val="24"/>
          <w:lang w:eastAsia="ru-RU"/>
        </w:rPr>
        <w:softHyphen/>
        <w:t>тажных организаций, выполняющих разнохарактерное строительство, производственная мощность выражается через объем работ в денежном выражении. Стоимостной измеритель мощности обеспечивает ее сопо</w:t>
      </w:r>
      <w:r w:rsidRPr="00344212">
        <w:rPr>
          <w:rFonts w:ascii="Times New Roman" w:hAnsi="Times New Roman"/>
          <w:sz w:val="24"/>
          <w:szCs w:val="24"/>
          <w:lang w:eastAsia="ru-RU"/>
        </w:rPr>
        <w:softHyphen/>
        <w:t>ставимость по кругу организаций различного профиля специализации и увязку с существующими методами планирования, учета и анализа производственно-хозяйственной деятельности.</w:t>
      </w:r>
    </w:p>
    <w:p w:rsidR="00C35B77" w:rsidRPr="00344212" w:rsidRDefault="00C35B77" w:rsidP="00344212">
      <w:pPr>
        <w:spacing w:before="100" w:beforeAutospacing="1" w:after="100" w:afterAutospacing="1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344212">
        <w:rPr>
          <w:rFonts w:ascii="Times New Roman" w:hAnsi="Times New Roman"/>
          <w:sz w:val="24"/>
          <w:szCs w:val="24"/>
          <w:lang w:eastAsia="ru-RU"/>
        </w:rPr>
        <w:t>В соответствии с «Методическими указаниями к разработке государ</w:t>
      </w:r>
      <w:r w:rsidRPr="00344212">
        <w:rPr>
          <w:rFonts w:ascii="Times New Roman" w:hAnsi="Times New Roman"/>
          <w:sz w:val="24"/>
          <w:szCs w:val="24"/>
          <w:lang w:eastAsia="ru-RU"/>
        </w:rPr>
        <w:softHyphen/>
        <w:t>ственных планов экономического и социального развития РФ» при разработке планов развития производственных мощностей строитель</w:t>
      </w:r>
      <w:r w:rsidRPr="00344212">
        <w:rPr>
          <w:rFonts w:ascii="Times New Roman" w:hAnsi="Times New Roman"/>
          <w:sz w:val="24"/>
          <w:szCs w:val="24"/>
          <w:lang w:eastAsia="ru-RU"/>
        </w:rPr>
        <w:softHyphen/>
        <w:t>но-монтажных организаций:</w:t>
      </w:r>
    </w:p>
    <w:p w:rsidR="00C35B77" w:rsidRPr="00344212" w:rsidRDefault="00C35B77" w:rsidP="00344212">
      <w:pPr>
        <w:spacing w:before="100" w:beforeAutospacing="1" w:after="100" w:afterAutospacing="1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344212">
        <w:rPr>
          <w:rFonts w:ascii="Times New Roman" w:hAnsi="Times New Roman"/>
          <w:sz w:val="24"/>
          <w:szCs w:val="24"/>
          <w:lang w:eastAsia="ru-RU"/>
        </w:rPr>
        <w:t>определяется фактическая производственная мощность, уровень ее использования, анализируется сопряженность производственных звень</w:t>
      </w:r>
      <w:r w:rsidRPr="00344212">
        <w:rPr>
          <w:rFonts w:ascii="Times New Roman" w:hAnsi="Times New Roman"/>
          <w:sz w:val="24"/>
          <w:szCs w:val="24"/>
          <w:lang w:eastAsia="ru-RU"/>
        </w:rPr>
        <w:softHyphen/>
        <w:t>ев, выявляются узкие места;</w:t>
      </w:r>
    </w:p>
    <w:p w:rsidR="00C35B77" w:rsidRPr="00344212" w:rsidRDefault="00C35B77" w:rsidP="00344212">
      <w:pPr>
        <w:spacing w:before="100" w:beforeAutospacing="1" w:after="100" w:afterAutospacing="1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344212">
        <w:rPr>
          <w:rFonts w:ascii="Times New Roman" w:hAnsi="Times New Roman"/>
          <w:sz w:val="24"/>
          <w:szCs w:val="24"/>
          <w:lang w:eastAsia="ru-RU"/>
        </w:rPr>
        <w:t>определяется плановая производственная мощность, уровень ее ис</w:t>
      </w:r>
      <w:r w:rsidRPr="00344212">
        <w:rPr>
          <w:rFonts w:ascii="Times New Roman" w:hAnsi="Times New Roman"/>
          <w:sz w:val="24"/>
          <w:szCs w:val="24"/>
          <w:lang w:eastAsia="ru-RU"/>
        </w:rPr>
        <w:softHyphen/>
        <w:t>пользования, анализируется сбалансированность плановой производ</w:t>
      </w:r>
      <w:r w:rsidRPr="00344212">
        <w:rPr>
          <w:rFonts w:ascii="Times New Roman" w:hAnsi="Times New Roman"/>
          <w:sz w:val="24"/>
          <w:szCs w:val="24"/>
          <w:lang w:eastAsia="ru-RU"/>
        </w:rPr>
        <w:softHyphen/>
        <w:t>ственной программы с основными производственными ресурсами орга</w:t>
      </w:r>
      <w:r w:rsidRPr="00344212">
        <w:rPr>
          <w:rFonts w:ascii="Times New Roman" w:hAnsi="Times New Roman"/>
          <w:sz w:val="24"/>
          <w:szCs w:val="24"/>
          <w:lang w:eastAsia="ru-RU"/>
        </w:rPr>
        <w:softHyphen/>
        <w:t>низаций;</w:t>
      </w:r>
    </w:p>
    <w:p w:rsidR="00C35B77" w:rsidRPr="00344212" w:rsidRDefault="00C35B77" w:rsidP="00344212">
      <w:pPr>
        <w:spacing w:before="100" w:beforeAutospacing="1" w:after="100" w:afterAutospacing="1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344212">
        <w:rPr>
          <w:rFonts w:ascii="Times New Roman" w:hAnsi="Times New Roman"/>
          <w:sz w:val="24"/>
          <w:szCs w:val="24"/>
          <w:lang w:eastAsia="ru-RU"/>
        </w:rPr>
        <w:t>рассчитывается потребность в производственных ресурсах, опреде</w:t>
      </w:r>
      <w:r w:rsidRPr="00344212">
        <w:rPr>
          <w:rFonts w:ascii="Times New Roman" w:hAnsi="Times New Roman"/>
          <w:sz w:val="24"/>
          <w:szCs w:val="24"/>
          <w:lang w:eastAsia="ru-RU"/>
        </w:rPr>
        <w:softHyphen/>
        <w:t>ляющих производственную мощность организаций, планируются источ</w:t>
      </w:r>
      <w:r w:rsidRPr="00344212">
        <w:rPr>
          <w:rFonts w:ascii="Times New Roman" w:hAnsi="Times New Roman"/>
          <w:sz w:val="24"/>
          <w:szCs w:val="24"/>
          <w:lang w:eastAsia="ru-RU"/>
        </w:rPr>
        <w:softHyphen/>
        <w:t>ники ее покрытия, разрабатываются мероприятия по наращиванию мощностей и улучшению уровня их использования.</w:t>
      </w:r>
    </w:p>
    <w:p w:rsidR="00C35B77" w:rsidRPr="00344212" w:rsidRDefault="00C35B77" w:rsidP="00344212">
      <w:pPr>
        <w:spacing w:before="100" w:beforeAutospacing="1" w:after="100" w:afterAutospacing="1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344212">
        <w:rPr>
          <w:rFonts w:ascii="Times New Roman" w:hAnsi="Times New Roman"/>
          <w:sz w:val="24"/>
          <w:szCs w:val="24"/>
          <w:lang w:eastAsia="ru-RU"/>
        </w:rPr>
        <w:t>Производственная мощность</w:t>
      </w:r>
      <w:r w:rsidRPr="00AC719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ООО «СМУ-503» в месяц</w:t>
      </w:r>
      <w:r w:rsidRPr="00344212">
        <w:rPr>
          <w:rFonts w:ascii="Times New Roman" w:hAnsi="Times New Roman"/>
          <w:sz w:val="24"/>
          <w:szCs w:val="24"/>
          <w:lang w:eastAsia="ru-RU"/>
        </w:rPr>
        <w:t xml:space="preserve"> по объему работ, выполняем</w:t>
      </w:r>
      <w:r>
        <w:rPr>
          <w:rFonts w:ascii="Times New Roman" w:hAnsi="Times New Roman"/>
          <w:sz w:val="24"/>
          <w:szCs w:val="24"/>
          <w:lang w:eastAsia="ru-RU"/>
        </w:rPr>
        <w:t>ых собственными силами, составляет 7987 тыс. руб</w:t>
      </w:r>
      <w:r w:rsidRPr="00344212">
        <w:rPr>
          <w:rFonts w:ascii="Times New Roman" w:hAnsi="Times New Roman"/>
          <w:sz w:val="24"/>
          <w:szCs w:val="24"/>
          <w:lang w:eastAsia="ru-RU"/>
        </w:rPr>
        <w:t>.</w:t>
      </w:r>
    </w:p>
    <w:p w:rsidR="00C35B77" w:rsidRPr="00344212" w:rsidRDefault="00C35B77" w:rsidP="00344212">
      <w:pPr>
        <w:spacing w:before="100" w:beforeAutospacing="1" w:after="100" w:afterAutospacing="1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344212">
        <w:rPr>
          <w:rFonts w:ascii="Times New Roman" w:hAnsi="Times New Roman"/>
          <w:sz w:val="24"/>
          <w:szCs w:val="24"/>
          <w:lang w:eastAsia="ru-RU"/>
        </w:rPr>
        <w:t xml:space="preserve">Субподрядные работы (по практическим данным) — 40 % от общего объема работ по генеральному подряду, что составляет 67% (40:60-100) от объема работ по генеральному подряду, выполняемых собственными силами, </w:t>
      </w:r>
      <w:r>
        <w:rPr>
          <w:rFonts w:ascii="Times New Roman" w:hAnsi="Times New Roman"/>
          <w:sz w:val="24"/>
          <w:szCs w:val="24"/>
          <w:lang w:eastAsia="ru-RU"/>
        </w:rPr>
        <w:t>или 5351 тыс. руб</w:t>
      </w:r>
      <w:r w:rsidRPr="00344212">
        <w:rPr>
          <w:rFonts w:ascii="Times New Roman" w:hAnsi="Times New Roman"/>
          <w:sz w:val="24"/>
          <w:szCs w:val="24"/>
          <w:lang w:eastAsia="ru-RU"/>
        </w:rPr>
        <w:t>.</w:t>
      </w:r>
    </w:p>
    <w:p w:rsidR="00C35B77" w:rsidRPr="00344212" w:rsidRDefault="00C35B77" w:rsidP="00344212">
      <w:pPr>
        <w:spacing w:before="100" w:beforeAutospacing="1" w:after="100" w:afterAutospacing="1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344212">
        <w:rPr>
          <w:rFonts w:ascii="Times New Roman" w:hAnsi="Times New Roman"/>
          <w:sz w:val="24"/>
          <w:szCs w:val="24"/>
          <w:lang w:eastAsia="ru-RU"/>
        </w:rPr>
        <w:t>Производственная мощность по общему объему работ (по генеральному подряду) 13 338 тыс. руб. (7987 + 5351).</w:t>
      </w:r>
    </w:p>
    <w:p w:rsidR="00C35B77" w:rsidRPr="00344212" w:rsidRDefault="00C35B77" w:rsidP="00344212">
      <w:pPr>
        <w:spacing w:before="100" w:beforeAutospacing="1" w:after="100" w:afterAutospacing="1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344212">
        <w:rPr>
          <w:rFonts w:ascii="Times New Roman" w:hAnsi="Times New Roman"/>
          <w:sz w:val="24"/>
          <w:szCs w:val="24"/>
          <w:lang w:eastAsia="ru-RU"/>
        </w:rPr>
        <w:t>Практически строительно-монтажные организации не имеют воз</w:t>
      </w:r>
      <w:r w:rsidRPr="00344212">
        <w:rPr>
          <w:rFonts w:ascii="Times New Roman" w:hAnsi="Times New Roman"/>
          <w:sz w:val="24"/>
          <w:szCs w:val="24"/>
          <w:lang w:eastAsia="ru-RU"/>
        </w:rPr>
        <w:softHyphen/>
        <w:t xml:space="preserve">можности обеспечить в планируемом периоде на всех объектах </w:t>
      </w:r>
      <w:r>
        <w:rPr>
          <w:rFonts w:ascii="Times New Roman" w:hAnsi="Times New Roman"/>
          <w:sz w:val="24"/>
          <w:szCs w:val="24"/>
          <w:lang w:eastAsia="ru-RU"/>
        </w:rPr>
        <w:t>выра</w:t>
      </w:r>
      <w:r>
        <w:rPr>
          <w:rFonts w:ascii="Times New Roman" w:hAnsi="Times New Roman"/>
          <w:sz w:val="24"/>
          <w:szCs w:val="24"/>
          <w:lang w:eastAsia="ru-RU"/>
        </w:rPr>
        <w:softHyphen/>
        <w:t>ботку, которая достигнута н</w:t>
      </w:r>
      <w:r w:rsidRPr="00344212">
        <w:rPr>
          <w:rFonts w:ascii="Times New Roman" w:hAnsi="Times New Roman"/>
          <w:sz w:val="24"/>
          <w:szCs w:val="24"/>
          <w:lang w:eastAsia="ru-RU"/>
        </w:rPr>
        <w:t>а образцовых</w:t>
      </w:r>
      <w:r>
        <w:rPr>
          <w:rFonts w:ascii="Times New Roman" w:hAnsi="Times New Roman"/>
          <w:sz w:val="24"/>
          <w:szCs w:val="24"/>
          <w:lang w:eastAsia="ru-RU"/>
        </w:rPr>
        <w:t xml:space="preserve"> объектах, так как на послед</w:t>
      </w:r>
      <w:r w:rsidRPr="00344212">
        <w:rPr>
          <w:rFonts w:ascii="Times New Roman" w:hAnsi="Times New Roman"/>
          <w:sz w:val="24"/>
          <w:szCs w:val="24"/>
          <w:lang w:eastAsia="ru-RU"/>
        </w:rPr>
        <w:t>них обычно работают наиболее квалифицированные и опытные рабочие и инженерно-технические работники; эти объекты в первую очередь обеспечиваются материально-техническими ресурсами.</w:t>
      </w:r>
    </w:p>
    <w:p w:rsidR="00C35B77" w:rsidRPr="00344212" w:rsidRDefault="00C35B77" w:rsidP="00AC7199">
      <w:pPr>
        <w:spacing w:before="100" w:beforeAutospacing="1" w:after="100" w:afterAutospacing="1"/>
        <w:ind w:firstLine="284"/>
        <w:rPr>
          <w:b/>
          <w:i/>
          <w:iCs/>
          <w:sz w:val="28"/>
          <w:szCs w:val="28"/>
        </w:rPr>
      </w:pPr>
      <w:r w:rsidRPr="00344212">
        <w:rPr>
          <w:rFonts w:ascii="Times New Roman" w:hAnsi="Times New Roman"/>
          <w:sz w:val="24"/>
          <w:szCs w:val="24"/>
          <w:lang w:eastAsia="ru-RU"/>
        </w:rPr>
        <w:t>Поэтому реальный плановый объем работ, который может быть вы</w:t>
      </w:r>
      <w:r w:rsidRPr="00344212">
        <w:rPr>
          <w:rFonts w:ascii="Times New Roman" w:hAnsi="Times New Roman"/>
          <w:sz w:val="24"/>
          <w:szCs w:val="24"/>
          <w:lang w:eastAsia="ru-RU"/>
        </w:rPr>
        <w:softHyphen/>
        <w:t xml:space="preserve">полнен строительно-монтажной </w:t>
      </w:r>
      <w:r>
        <w:rPr>
          <w:rFonts w:ascii="Times New Roman" w:hAnsi="Times New Roman"/>
          <w:sz w:val="24"/>
          <w:szCs w:val="24"/>
          <w:lang w:eastAsia="ru-RU"/>
        </w:rPr>
        <w:t>организацией</w:t>
      </w:r>
      <w:r w:rsidRPr="00344212">
        <w:rPr>
          <w:rFonts w:ascii="Times New Roman" w:hAnsi="Times New Roman"/>
          <w:sz w:val="24"/>
          <w:szCs w:val="24"/>
          <w:lang w:eastAsia="ru-RU"/>
        </w:rPr>
        <w:t>, несколько меньше максимально возможного, т. е. е</w:t>
      </w:r>
      <w:r>
        <w:rPr>
          <w:rFonts w:ascii="Times New Roman" w:hAnsi="Times New Roman"/>
          <w:sz w:val="24"/>
          <w:szCs w:val="24"/>
          <w:lang w:eastAsia="ru-RU"/>
        </w:rPr>
        <w:t>е производственной мощности</w:t>
      </w:r>
      <w:r w:rsidRPr="00344212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C35B77" w:rsidRPr="00BF2719" w:rsidRDefault="00C35B77" w:rsidP="008F1599">
      <w:pPr>
        <w:keepNext/>
        <w:tabs>
          <w:tab w:val="num" w:pos="1080"/>
        </w:tabs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C35B77" w:rsidRDefault="00C35B77" w:rsidP="008F1599">
      <w:pPr>
        <w:pStyle w:val="a3"/>
        <w:shd w:val="clear" w:color="auto" w:fill="FFFFFF"/>
        <w:spacing w:before="0" w:beforeAutospacing="0" w:after="0" w:line="360" w:lineRule="auto"/>
        <w:ind w:left="11"/>
        <w:jc w:val="center"/>
        <w:outlineLvl w:val="1"/>
        <w:rPr>
          <w:b/>
          <w:i/>
          <w:iCs/>
          <w:sz w:val="28"/>
          <w:szCs w:val="28"/>
        </w:rPr>
      </w:pPr>
      <w:bookmarkStart w:id="6" w:name="_Toc260852120"/>
      <w:r w:rsidRPr="00BF2719">
        <w:rPr>
          <w:b/>
          <w:i/>
          <w:iCs/>
          <w:sz w:val="28"/>
          <w:szCs w:val="28"/>
        </w:rPr>
        <w:t>1.4 Основные и оборотные средства предприятия</w:t>
      </w:r>
      <w:bookmarkEnd w:id="6"/>
    </w:p>
    <w:p w:rsidR="00C35B77" w:rsidRDefault="00C35B77" w:rsidP="00AC7199">
      <w:pPr>
        <w:pStyle w:val="af2"/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Оборотные средства</w:t>
      </w:r>
      <w:r>
        <w:rPr>
          <w:rFonts w:ascii="Arial" w:hAnsi="Arial" w:cs="Arial"/>
        </w:rPr>
        <w:t xml:space="preserve"> — это совокупность оборотных производственных фондов и фондов обращения в денежном выражении. Эти составные части оборотных средств по-разному обслуживают процесс воспроизводства: первые — в сфере производства, а вторые — в сфере обращения.</w:t>
      </w:r>
    </w:p>
    <w:p w:rsidR="00C35B77" w:rsidRPr="00F10293" w:rsidRDefault="00C35B77" w:rsidP="00AC7199">
      <w:pPr>
        <w:pStyle w:val="af2"/>
        <w:spacing w:line="360" w:lineRule="auto"/>
        <w:ind w:firstLine="709"/>
        <w:rPr>
          <w:b/>
          <w:bCs/>
        </w:rPr>
      </w:pPr>
      <w:r w:rsidRPr="00F10293">
        <w:rPr>
          <w:b/>
          <w:bCs/>
        </w:rPr>
        <w:t>Основные средства (ОС)</w:t>
      </w:r>
      <w:r w:rsidRPr="00F10293">
        <w:t xml:space="preserve"> — отражённые в </w:t>
      </w:r>
      <w:r w:rsidRPr="0000795B">
        <w:t>бухгалтерском</w:t>
      </w:r>
      <w:r w:rsidRPr="00F10293">
        <w:t xml:space="preserve"> или </w:t>
      </w:r>
      <w:r w:rsidRPr="0000795B">
        <w:t>налоговом учёте</w:t>
      </w:r>
      <w:r w:rsidRPr="00F10293">
        <w:t xml:space="preserve"> основные фонды организации в денежном выражении. </w:t>
      </w:r>
      <w:r w:rsidRPr="00F10293">
        <w:rPr>
          <w:b/>
          <w:bCs/>
        </w:rPr>
        <w:t>Основные фонды</w:t>
      </w:r>
      <w:r w:rsidRPr="00F10293">
        <w:t xml:space="preserve"> — это </w:t>
      </w:r>
      <w:r w:rsidRPr="0000795B">
        <w:t>средства труда</w:t>
      </w:r>
      <w:r w:rsidRPr="00F10293">
        <w:t xml:space="preserve">, которые многократно участвуют в производственном процессе, сохраняя при этом свою натуральную форму. Предназначаются для нужд основной деятельности организации и должны иметь срок использования более года. По мере износа, стоимость основных средств уменьшается и переносится на </w:t>
      </w:r>
      <w:r w:rsidRPr="0000795B">
        <w:t>себестоим</w:t>
      </w:r>
      <w:r w:rsidRPr="00F10293">
        <w:t>ость</w:t>
      </w:r>
      <w:r>
        <w:t>.</w:t>
      </w:r>
    </w:p>
    <w:p w:rsidR="00C35B77" w:rsidRPr="00B0079D" w:rsidRDefault="00C35B77" w:rsidP="00AC7199">
      <w:pPr>
        <w:pStyle w:val="af2"/>
        <w:spacing w:line="360" w:lineRule="auto"/>
        <w:ind w:firstLine="709"/>
      </w:pPr>
      <w:r w:rsidRPr="00B0079D">
        <w:t>Таблица 2 - Состав и структура источников средств организации</w:t>
      </w:r>
    </w:p>
    <w:tbl>
      <w:tblPr>
        <w:tblW w:w="933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1"/>
        <w:gridCol w:w="1088"/>
        <w:gridCol w:w="1087"/>
        <w:gridCol w:w="1088"/>
        <w:gridCol w:w="1087"/>
        <w:gridCol w:w="1088"/>
        <w:gridCol w:w="902"/>
      </w:tblGrid>
      <w:tr w:rsidR="00C35B77" w:rsidRPr="00E73298" w:rsidTr="00F022FA">
        <w:trPr>
          <w:cantSplit/>
          <w:trHeight w:val="488"/>
        </w:trPr>
        <w:tc>
          <w:tcPr>
            <w:tcW w:w="2991" w:type="dxa"/>
            <w:vMerge w:val="restart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Источники средств</w:t>
            </w:r>
          </w:p>
        </w:tc>
        <w:tc>
          <w:tcPr>
            <w:tcW w:w="2175" w:type="dxa"/>
            <w:gridSpan w:val="2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2008</w:t>
            </w:r>
          </w:p>
        </w:tc>
        <w:tc>
          <w:tcPr>
            <w:tcW w:w="2175" w:type="dxa"/>
            <w:gridSpan w:val="2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2009</w:t>
            </w:r>
          </w:p>
        </w:tc>
        <w:tc>
          <w:tcPr>
            <w:tcW w:w="1990" w:type="dxa"/>
            <w:gridSpan w:val="2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 xml:space="preserve"> Изменения</w:t>
            </w:r>
          </w:p>
        </w:tc>
      </w:tr>
      <w:tr w:rsidR="00C35B77" w:rsidRPr="00E73298" w:rsidTr="00F022FA">
        <w:trPr>
          <w:cantSplit/>
          <w:trHeight w:val="633"/>
        </w:trPr>
        <w:tc>
          <w:tcPr>
            <w:tcW w:w="2991" w:type="dxa"/>
            <w:vMerge/>
            <w:vAlign w:val="center"/>
          </w:tcPr>
          <w:p w:rsidR="00C35B77" w:rsidRPr="00E73298" w:rsidRDefault="00C35B77" w:rsidP="007C419B">
            <w:pPr>
              <w:spacing w:line="360" w:lineRule="auto"/>
            </w:pPr>
          </w:p>
        </w:tc>
        <w:tc>
          <w:tcPr>
            <w:tcW w:w="1088" w:type="dxa"/>
            <w:vMerge w:val="restart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Тыс.</w:t>
            </w:r>
          </w:p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руб.</w:t>
            </w:r>
          </w:p>
        </w:tc>
        <w:tc>
          <w:tcPr>
            <w:tcW w:w="1087" w:type="dxa"/>
            <w:vMerge w:val="restart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Уд.</w:t>
            </w:r>
          </w:p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вес,</w:t>
            </w:r>
          </w:p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%</w:t>
            </w:r>
          </w:p>
        </w:tc>
        <w:tc>
          <w:tcPr>
            <w:tcW w:w="1088" w:type="dxa"/>
            <w:vMerge w:val="restart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Тыс.</w:t>
            </w:r>
          </w:p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руб.</w:t>
            </w:r>
          </w:p>
        </w:tc>
        <w:tc>
          <w:tcPr>
            <w:tcW w:w="1087" w:type="dxa"/>
            <w:vMerge w:val="restart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Уд.</w:t>
            </w:r>
          </w:p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вес,</w:t>
            </w:r>
          </w:p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%</w:t>
            </w:r>
          </w:p>
        </w:tc>
        <w:tc>
          <w:tcPr>
            <w:tcW w:w="1990" w:type="dxa"/>
            <w:gridSpan w:val="2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 xml:space="preserve"> 2009/2008</w:t>
            </w:r>
          </w:p>
        </w:tc>
      </w:tr>
      <w:tr w:rsidR="00C35B77" w:rsidRPr="00E73298" w:rsidTr="00F022FA">
        <w:trPr>
          <w:cantSplit/>
          <w:trHeight w:val="632"/>
        </w:trPr>
        <w:tc>
          <w:tcPr>
            <w:tcW w:w="2991" w:type="dxa"/>
            <w:vMerge/>
            <w:vAlign w:val="center"/>
          </w:tcPr>
          <w:p w:rsidR="00C35B77" w:rsidRPr="00E73298" w:rsidRDefault="00C35B77" w:rsidP="007C419B">
            <w:pPr>
              <w:spacing w:line="360" w:lineRule="auto"/>
            </w:pPr>
          </w:p>
        </w:tc>
        <w:tc>
          <w:tcPr>
            <w:tcW w:w="1088" w:type="dxa"/>
            <w:vMerge/>
            <w:vAlign w:val="center"/>
          </w:tcPr>
          <w:p w:rsidR="00C35B77" w:rsidRPr="00E73298" w:rsidRDefault="00C35B77" w:rsidP="007C419B">
            <w:pPr>
              <w:spacing w:line="360" w:lineRule="auto"/>
            </w:pPr>
          </w:p>
        </w:tc>
        <w:tc>
          <w:tcPr>
            <w:tcW w:w="1087" w:type="dxa"/>
            <w:vMerge/>
            <w:vAlign w:val="center"/>
          </w:tcPr>
          <w:p w:rsidR="00C35B77" w:rsidRPr="00E73298" w:rsidRDefault="00C35B77" w:rsidP="007C419B">
            <w:pPr>
              <w:spacing w:line="360" w:lineRule="auto"/>
            </w:pPr>
          </w:p>
        </w:tc>
        <w:tc>
          <w:tcPr>
            <w:tcW w:w="1088" w:type="dxa"/>
            <w:vMerge/>
            <w:vAlign w:val="center"/>
          </w:tcPr>
          <w:p w:rsidR="00C35B77" w:rsidRPr="00E73298" w:rsidRDefault="00C35B77" w:rsidP="007C419B">
            <w:pPr>
              <w:spacing w:line="360" w:lineRule="auto"/>
            </w:pPr>
          </w:p>
        </w:tc>
        <w:tc>
          <w:tcPr>
            <w:tcW w:w="1087" w:type="dxa"/>
            <w:vMerge/>
            <w:vAlign w:val="center"/>
          </w:tcPr>
          <w:p w:rsidR="00C35B77" w:rsidRPr="00E73298" w:rsidRDefault="00C35B77" w:rsidP="007C419B">
            <w:pPr>
              <w:spacing w:line="360" w:lineRule="auto"/>
            </w:pPr>
          </w:p>
        </w:tc>
        <w:tc>
          <w:tcPr>
            <w:tcW w:w="1088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Тыс.</w:t>
            </w:r>
          </w:p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руб.</w:t>
            </w:r>
          </w:p>
        </w:tc>
        <w:tc>
          <w:tcPr>
            <w:tcW w:w="902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Уд.</w:t>
            </w:r>
          </w:p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вес,%</w:t>
            </w:r>
          </w:p>
        </w:tc>
      </w:tr>
      <w:tr w:rsidR="00C35B77" w:rsidRPr="00E73298" w:rsidTr="00F022FA">
        <w:trPr>
          <w:trHeight w:val="488"/>
        </w:trPr>
        <w:tc>
          <w:tcPr>
            <w:tcW w:w="2991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Капитал и резервы</w:t>
            </w:r>
          </w:p>
        </w:tc>
        <w:tc>
          <w:tcPr>
            <w:tcW w:w="1088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63304</w:t>
            </w:r>
          </w:p>
        </w:tc>
        <w:tc>
          <w:tcPr>
            <w:tcW w:w="1087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86,43</w:t>
            </w:r>
          </w:p>
        </w:tc>
        <w:tc>
          <w:tcPr>
            <w:tcW w:w="1088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30582</w:t>
            </w:r>
          </w:p>
        </w:tc>
        <w:tc>
          <w:tcPr>
            <w:tcW w:w="1087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52,25</w:t>
            </w:r>
          </w:p>
        </w:tc>
        <w:tc>
          <w:tcPr>
            <w:tcW w:w="1088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-37722</w:t>
            </w:r>
          </w:p>
        </w:tc>
        <w:tc>
          <w:tcPr>
            <w:tcW w:w="902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-34,18</w:t>
            </w:r>
          </w:p>
        </w:tc>
      </w:tr>
      <w:tr w:rsidR="00C35B77" w:rsidRPr="00E73298" w:rsidTr="00F022FA">
        <w:trPr>
          <w:trHeight w:val="990"/>
        </w:trPr>
        <w:tc>
          <w:tcPr>
            <w:tcW w:w="2991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Долгосрочные обязательства</w:t>
            </w:r>
          </w:p>
        </w:tc>
        <w:tc>
          <w:tcPr>
            <w:tcW w:w="1088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-</w:t>
            </w:r>
          </w:p>
        </w:tc>
      </w:tr>
      <w:tr w:rsidR="00C35B77" w:rsidRPr="00E73298" w:rsidTr="00F022FA">
        <w:trPr>
          <w:trHeight w:val="488"/>
        </w:trPr>
        <w:tc>
          <w:tcPr>
            <w:tcW w:w="2991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Краткосрочные обязательства</w:t>
            </w:r>
          </w:p>
        </w:tc>
        <w:tc>
          <w:tcPr>
            <w:tcW w:w="1088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9936</w:t>
            </w:r>
          </w:p>
        </w:tc>
        <w:tc>
          <w:tcPr>
            <w:tcW w:w="1087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13,57</w:t>
            </w:r>
          </w:p>
        </w:tc>
        <w:tc>
          <w:tcPr>
            <w:tcW w:w="1088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27939</w:t>
            </w:r>
          </w:p>
        </w:tc>
        <w:tc>
          <w:tcPr>
            <w:tcW w:w="1087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47,73</w:t>
            </w:r>
          </w:p>
        </w:tc>
        <w:tc>
          <w:tcPr>
            <w:tcW w:w="1088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-18003</w:t>
            </w:r>
          </w:p>
        </w:tc>
        <w:tc>
          <w:tcPr>
            <w:tcW w:w="902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34,16</w:t>
            </w:r>
          </w:p>
        </w:tc>
      </w:tr>
      <w:tr w:rsidR="00C35B77" w:rsidRPr="00E73298" w:rsidTr="00F022FA">
        <w:trPr>
          <w:trHeight w:val="488"/>
        </w:trPr>
        <w:tc>
          <w:tcPr>
            <w:tcW w:w="2991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Итого:</w:t>
            </w:r>
          </w:p>
        </w:tc>
        <w:tc>
          <w:tcPr>
            <w:tcW w:w="1088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73240</w:t>
            </w:r>
          </w:p>
        </w:tc>
        <w:tc>
          <w:tcPr>
            <w:tcW w:w="1087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100</w:t>
            </w:r>
          </w:p>
        </w:tc>
        <w:tc>
          <w:tcPr>
            <w:tcW w:w="1088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58528</w:t>
            </w:r>
          </w:p>
        </w:tc>
        <w:tc>
          <w:tcPr>
            <w:tcW w:w="1087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100</w:t>
            </w:r>
          </w:p>
        </w:tc>
        <w:tc>
          <w:tcPr>
            <w:tcW w:w="1088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-14712</w:t>
            </w:r>
          </w:p>
        </w:tc>
        <w:tc>
          <w:tcPr>
            <w:tcW w:w="902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-</w:t>
            </w:r>
          </w:p>
        </w:tc>
      </w:tr>
    </w:tbl>
    <w:p w:rsidR="00C35B77" w:rsidRPr="006959A8" w:rsidRDefault="00C35B77" w:rsidP="00AC7199">
      <w:pPr>
        <w:pStyle w:val="af2"/>
        <w:spacing w:line="360" w:lineRule="auto"/>
        <w:ind w:firstLine="709"/>
      </w:pPr>
    </w:p>
    <w:p w:rsidR="00C35B77" w:rsidRDefault="00C35B77" w:rsidP="00AC7199">
      <w:pPr>
        <w:pStyle w:val="af2"/>
        <w:spacing w:line="360" w:lineRule="auto"/>
        <w:ind w:firstLine="709"/>
      </w:pPr>
      <w:r w:rsidRPr="006959A8">
        <w:t xml:space="preserve">За анализируемый период можно отметить, что собственный капитал в структуре источников средств предприятия составил около </w:t>
      </w:r>
      <w:r>
        <w:t xml:space="preserve"> 52,25 %, и сократился по отношению к 2008 году на 37722 тыс. руб., что говорит о негативных тенденциях на предприятии. Тогда как наблюдается рост краткосрочных обязательств на 18003 тыс. руб. и в анализируемом периоде они составили уже 47,73 % от общей стоимости всех источников финансирования.</w:t>
      </w:r>
    </w:p>
    <w:p w:rsidR="00C35B77" w:rsidRPr="00B0079D" w:rsidRDefault="00C35B77" w:rsidP="00543E6B">
      <w:pPr>
        <w:pStyle w:val="af2"/>
        <w:spacing w:line="360" w:lineRule="auto"/>
        <w:ind w:firstLine="709"/>
      </w:pPr>
      <w:r w:rsidRPr="00B0079D">
        <w:t>Таблица 2 - Состав и структур</w:t>
      </w:r>
      <w:r>
        <w:t>а активов организации</w:t>
      </w:r>
    </w:p>
    <w:tbl>
      <w:tblPr>
        <w:tblW w:w="933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1"/>
        <w:gridCol w:w="1088"/>
        <w:gridCol w:w="1087"/>
        <w:gridCol w:w="1088"/>
        <w:gridCol w:w="1087"/>
        <w:gridCol w:w="1088"/>
        <w:gridCol w:w="902"/>
      </w:tblGrid>
      <w:tr w:rsidR="00C35B77" w:rsidRPr="00E73298" w:rsidTr="007C419B">
        <w:trPr>
          <w:cantSplit/>
          <w:trHeight w:val="488"/>
        </w:trPr>
        <w:tc>
          <w:tcPr>
            <w:tcW w:w="2991" w:type="dxa"/>
            <w:vMerge w:val="restart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Источники средств</w:t>
            </w:r>
          </w:p>
        </w:tc>
        <w:tc>
          <w:tcPr>
            <w:tcW w:w="2175" w:type="dxa"/>
            <w:gridSpan w:val="2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2008</w:t>
            </w:r>
          </w:p>
        </w:tc>
        <w:tc>
          <w:tcPr>
            <w:tcW w:w="2175" w:type="dxa"/>
            <w:gridSpan w:val="2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2009</w:t>
            </w:r>
          </w:p>
        </w:tc>
        <w:tc>
          <w:tcPr>
            <w:tcW w:w="1990" w:type="dxa"/>
            <w:gridSpan w:val="2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 xml:space="preserve"> Изменения</w:t>
            </w:r>
          </w:p>
        </w:tc>
      </w:tr>
      <w:tr w:rsidR="00C35B77" w:rsidRPr="00E73298" w:rsidTr="007C419B">
        <w:trPr>
          <w:cantSplit/>
          <w:trHeight w:val="633"/>
        </w:trPr>
        <w:tc>
          <w:tcPr>
            <w:tcW w:w="2991" w:type="dxa"/>
            <w:vMerge/>
            <w:vAlign w:val="center"/>
          </w:tcPr>
          <w:p w:rsidR="00C35B77" w:rsidRPr="00E73298" w:rsidRDefault="00C35B77" w:rsidP="007C419B">
            <w:pPr>
              <w:spacing w:line="360" w:lineRule="auto"/>
            </w:pPr>
          </w:p>
        </w:tc>
        <w:tc>
          <w:tcPr>
            <w:tcW w:w="1088" w:type="dxa"/>
            <w:vMerge w:val="restart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Тыс.</w:t>
            </w:r>
          </w:p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руб.</w:t>
            </w:r>
          </w:p>
        </w:tc>
        <w:tc>
          <w:tcPr>
            <w:tcW w:w="1087" w:type="dxa"/>
            <w:vMerge w:val="restart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Уд.</w:t>
            </w:r>
          </w:p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вес,</w:t>
            </w:r>
          </w:p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%</w:t>
            </w:r>
          </w:p>
        </w:tc>
        <w:tc>
          <w:tcPr>
            <w:tcW w:w="1088" w:type="dxa"/>
            <w:vMerge w:val="restart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Тыс.</w:t>
            </w:r>
          </w:p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руб.</w:t>
            </w:r>
          </w:p>
        </w:tc>
        <w:tc>
          <w:tcPr>
            <w:tcW w:w="1087" w:type="dxa"/>
            <w:vMerge w:val="restart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Уд.</w:t>
            </w:r>
          </w:p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вес,</w:t>
            </w:r>
          </w:p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%</w:t>
            </w:r>
          </w:p>
        </w:tc>
        <w:tc>
          <w:tcPr>
            <w:tcW w:w="1990" w:type="dxa"/>
            <w:gridSpan w:val="2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 xml:space="preserve"> 2009/2008</w:t>
            </w:r>
          </w:p>
        </w:tc>
      </w:tr>
      <w:tr w:rsidR="00C35B77" w:rsidRPr="00E73298" w:rsidTr="007C419B">
        <w:trPr>
          <w:cantSplit/>
          <w:trHeight w:val="632"/>
        </w:trPr>
        <w:tc>
          <w:tcPr>
            <w:tcW w:w="2991" w:type="dxa"/>
            <w:vMerge/>
            <w:vAlign w:val="center"/>
          </w:tcPr>
          <w:p w:rsidR="00C35B77" w:rsidRPr="00E73298" w:rsidRDefault="00C35B77" w:rsidP="007C419B">
            <w:pPr>
              <w:spacing w:line="360" w:lineRule="auto"/>
            </w:pPr>
          </w:p>
        </w:tc>
        <w:tc>
          <w:tcPr>
            <w:tcW w:w="1088" w:type="dxa"/>
            <w:vMerge/>
            <w:vAlign w:val="center"/>
          </w:tcPr>
          <w:p w:rsidR="00C35B77" w:rsidRPr="00E73298" w:rsidRDefault="00C35B77" w:rsidP="007C419B">
            <w:pPr>
              <w:spacing w:line="360" w:lineRule="auto"/>
            </w:pPr>
          </w:p>
        </w:tc>
        <w:tc>
          <w:tcPr>
            <w:tcW w:w="1087" w:type="dxa"/>
            <w:vMerge/>
            <w:vAlign w:val="center"/>
          </w:tcPr>
          <w:p w:rsidR="00C35B77" w:rsidRPr="00E73298" w:rsidRDefault="00C35B77" w:rsidP="007C419B">
            <w:pPr>
              <w:spacing w:line="360" w:lineRule="auto"/>
            </w:pPr>
          </w:p>
        </w:tc>
        <w:tc>
          <w:tcPr>
            <w:tcW w:w="1088" w:type="dxa"/>
            <w:vMerge/>
            <w:vAlign w:val="center"/>
          </w:tcPr>
          <w:p w:rsidR="00C35B77" w:rsidRPr="00E73298" w:rsidRDefault="00C35B77" w:rsidP="007C419B">
            <w:pPr>
              <w:spacing w:line="360" w:lineRule="auto"/>
            </w:pPr>
          </w:p>
        </w:tc>
        <w:tc>
          <w:tcPr>
            <w:tcW w:w="1087" w:type="dxa"/>
            <w:vMerge/>
            <w:vAlign w:val="center"/>
          </w:tcPr>
          <w:p w:rsidR="00C35B77" w:rsidRPr="00E73298" w:rsidRDefault="00C35B77" w:rsidP="007C419B">
            <w:pPr>
              <w:spacing w:line="360" w:lineRule="auto"/>
            </w:pPr>
          </w:p>
        </w:tc>
        <w:tc>
          <w:tcPr>
            <w:tcW w:w="1088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Тыс.</w:t>
            </w:r>
          </w:p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руб.</w:t>
            </w:r>
          </w:p>
        </w:tc>
        <w:tc>
          <w:tcPr>
            <w:tcW w:w="902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Уд.</w:t>
            </w:r>
          </w:p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вес,%</w:t>
            </w:r>
          </w:p>
        </w:tc>
      </w:tr>
      <w:tr w:rsidR="00C35B77" w:rsidRPr="00E73298" w:rsidTr="007C419B">
        <w:trPr>
          <w:trHeight w:val="488"/>
        </w:trPr>
        <w:tc>
          <w:tcPr>
            <w:tcW w:w="2991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Внеоборотные активы</w:t>
            </w:r>
          </w:p>
        </w:tc>
        <w:tc>
          <w:tcPr>
            <w:tcW w:w="1088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22121</w:t>
            </w:r>
          </w:p>
        </w:tc>
        <w:tc>
          <w:tcPr>
            <w:tcW w:w="1087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30,2</w:t>
            </w:r>
          </w:p>
        </w:tc>
        <w:tc>
          <w:tcPr>
            <w:tcW w:w="1088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24885</w:t>
            </w:r>
          </w:p>
        </w:tc>
        <w:tc>
          <w:tcPr>
            <w:tcW w:w="1087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42,5</w:t>
            </w:r>
          </w:p>
        </w:tc>
        <w:tc>
          <w:tcPr>
            <w:tcW w:w="1088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2764</w:t>
            </w:r>
          </w:p>
        </w:tc>
        <w:tc>
          <w:tcPr>
            <w:tcW w:w="902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12,3</w:t>
            </w:r>
          </w:p>
        </w:tc>
      </w:tr>
      <w:tr w:rsidR="00C35B77" w:rsidRPr="00E73298" w:rsidTr="007C419B">
        <w:trPr>
          <w:trHeight w:val="990"/>
        </w:trPr>
        <w:tc>
          <w:tcPr>
            <w:tcW w:w="2991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Оборотные активы</w:t>
            </w:r>
          </w:p>
        </w:tc>
        <w:tc>
          <w:tcPr>
            <w:tcW w:w="1088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51119</w:t>
            </w:r>
          </w:p>
        </w:tc>
        <w:tc>
          <w:tcPr>
            <w:tcW w:w="1087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69,79</w:t>
            </w:r>
          </w:p>
        </w:tc>
        <w:tc>
          <w:tcPr>
            <w:tcW w:w="1088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33643</w:t>
            </w:r>
          </w:p>
        </w:tc>
        <w:tc>
          <w:tcPr>
            <w:tcW w:w="1087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57,5</w:t>
            </w:r>
          </w:p>
        </w:tc>
        <w:tc>
          <w:tcPr>
            <w:tcW w:w="1088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-17476</w:t>
            </w:r>
          </w:p>
        </w:tc>
        <w:tc>
          <w:tcPr>
            <w:tcW w:w="902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-12,29</w:t>
            </w:r>
          </w:p>
        </w:tc>
      </w:tr>
      <w:tr w:rsidR="00C35B77" w:rsidRPr="00E73298" w:rsidTr="007C419B">
        <w:trPr>
          <w:trHeight w:val="488"/>
        </w:trPr>
        <w:tc>
          <w:tcPr>
            <w:tcW w:w="2991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Итого</w:t>
            </w:r>
          </w:p>
        </w:tc>
        <w:tc>
          <w:tcPr>
            <w:tcW w:w="1088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73240</w:t>
            </w:r>
          </w:p>
        </w:tc>
        <w:tc>
          <w:tcPr>
            <w:tcW w:w="1087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100</w:t>
            </w:r>
          </w:p>
        </w:tc>
        <w:tc>
          <w:tcPr>
            <w:tcW w:w="1088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58528</w:t>
            </w:r>
          </w:p>
        </w:tc>
        <w:tc>
          <w:tcPr>
            <w:tcW w:w="1087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100</w:t>
            </w:r>
          </w:p>
        </w:tc>
        <w:tc>
          <w:tcPr>
            <w:tcW w:w="1088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-14712</w:t>
            </w:r>
          </w:p>
        </w:tc>
        <w:tc>
          <w:tcPr>
            <w:tcW w:w="902" w:type="dxa"/>
          </w:tcPr>
          <w:p w:rsidR="00C35B77" w:rsidRPr="00E73298" w:rsidRDefault="00C35B77" w:rsidP="007C419B">
            <w:pPr>
              <w:pStyle w:val="af2"/>
              <w:spacing w:line="360" w:lineRule="auto"/>
              <w:jc w:val="left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-</w:t>
            </w:r>
          </w:p>
        </w:tc>
      </w:tr>
    </w:tbl>
    <w:p w:rsidR="00C35B77" w:rsidRPr="007C419B" w:rsidRDefault="00C35B77" w:rsidP="007C419B">
      <w:pPr>
        <w:pStyle w:val="af2"/>
        <w:spacing w:line="360" w:lineRule="auto"/>
        <w:ind w:firstLine="709"/>
      </w:pPr>
    </w:p>
    <w:p w:rsidR="00C35B77" w:rsidRPr="007C419B" w:rsidRDefault="00C35B77" w:rsidP="007C419B">
      <w:pPr>
        <w:pStyle w:val="a3"/>
        <w:shd w:val="clear" w:color="auto" w:fill="FFFFFF"/>
        <w:spacing w:before="0" w:beforeAutospacing="0" w:after="0" w:line="360" w:lineRule="auto"/>
        <w:ind w:left="11" w:firstLine="697"/>
        <w:jc w:val="both"/>
        <w:outlineLvl w:val="1"/>
        <w:rPr>
          <w:iCs/>
          <w:sz w:val="28"/>
          <w:szCs w:val="28"/>
        </w:rPr>
      </w:pPr>
      <w:r w:rsidRPr="007C419B">
        <w:rPr>
          <w:iCs/>
          <w:sz w:val="28"/>
          <w:szCs w:val="28"/>
        </w:rPr>
        <w:t>Таким образом, в 2009 году наблюдается рост внеоборотных активов на2764 тыс. руб., также возрос их удельный вес, оборотные активы, наоборот, снизились на 17 476 тыс. руб., что является отрицательной тенденцией для предприятия.</w:t>
      </w:r>
    </w:p>
    <w:p w:rsidR="00C35B77" w:rsidRPr="007C419B" w:rsidRDefault="00C35B77" w:rsidP="007C419B">
      <w:pPr>
        <w:pStyle w:val="11"/>
        <w:numPr>
          <w:ilvl w:val="1"/>
          <w:numId w:val="12"/>
        </w:num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7C419B">
        <w:rPr>
          <w:rFonts w:ascii="Times New Roman" w:hAnsi="Times New Roman"/>
          <w:b/>
          <w:i/>
          <w:sz w:val="28"/>
          <w:szCs w:val="28"/>
          <w:lang w:eastAsia="ru-RU"/>
        </w:rPr>
        <w:t>Структура договорных отношений.</w:t>
      </w:r>
    </w:p>
    <w:p w:rsidR="00C35B77" w:rsidRPr="00955916" w:rsidRDefault="00C35B77" w:rsidP="007C419B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955916">
        <w:rPr>
          <w:rFonts w:ascii="Times New Roman" w:hAnsi="Times New Roman"/>
          <w:sz w:val="28"/>
          <w:szCs w:val="28"/>
          <w:lang w:eastAsia="ru-RU"/>
        </w:rPr>
        <w:t>Заказчиками фирмы были:</w:t>
      </w:r>
    </w:p>
    <w:p w:rsidR="00C35B77" w:rsidRPr="00955916" w:rsidRDefault="00C35B77" w:rsidP="007C419B">
      <w:pPr>
        <w:numPr>
          <w:ilvl w:val="0"/>
          <w:numId w:val="10"/>
        </w:numPr>
        <w:spacing w:line="360" w:lineRule="auto"/>
        <w:ind w:left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955916">
        <w:rPr>
          <w:rFonts w:ascii="Times New Roman" w:hAnsi="Times New Roman"/>
          <w:sz w:val="28"/>
          <w:szCs w:val="28"/>
          <w:lang w:eastAsia="ru-RU"/>
        </w:rPr>
        <w:t>Сбербанк России (Тверское, Люблинское, Солнцевское, Бабушкинское, Чертановское, Волгоградское, Черемушкинское, Таганское, Бутовское, Вернадское, Мытищинское ОСБ, Московский банк Сбербанка России)</w:t>
      </w:r>
    </w:p>
    <w:p w:rsidR="00C35B77" w:rsidRPr="00955916" w:rsidRDefault="00C35B77" w:rsidP="007C419B">
      <w:pPr>
        <w:numPr>
          <w:ilvl w:val="0"/>
          <w:numId w:val="10"/>
        </w:numPr>
        <w:spacing w:line="360" w:lineRule="auto"/>
        <w:ind w:left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955916">
        <w:rPr>
          <w:rFonts w:ascii="Times New Roman" w:hAnsi="Times New Roman"/>
          <w:sz w:val="28"/>
          <w:szCs w:val="28"/>
          <w:lang w:eastAsia="ru-RU"/>
        </w:rPr>
        <w:t>Коммерческие банки (Автобанк, Мосбизнесбанк, Национальный банк развития, Новая Экономическая позиция, Союз)</w:t>
      </w:r>
    </w:p>
    <w:p w:rsidR="00C35B77" w:rsidRPr="00955916" w:rsidRDefault="00C35B77" w:rsidP="007C419B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955916">
        <w:rPr>
          <w:rFonts w:ascii="Times New Roman" w:hAnsi="Times New Roman"/>
          <w:sz w:val="28"/>
          <w:szCs w:val="28"/>
          <w:lang w:eastAsia="ru-RU"/>
        </w:rPr>
        <w:t>А также другие государственные и частные компании:</w:t>
      </w:r>
    </w:p>
    <w:p w:rsidR="00C35B77" w:rsidRPr="00955916" w:rsidRDefault="00C35B77" w:rsidP="007C419B">
      <w:pPr>
        <w:numPr>
          <w:ilvl w:val="0"/>
          <w:numId w:val="11"/>
        </w:numPr>
        <w:spacing w:line="360" w:lineRule="auto"/>
        <w:ind w:left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955916">
        <w:rPr>
          <w:rFonts w:ascii="Times New Roman" w:hAnsi="Times New Roman"/>
          <w:sz w:val="28"/>
          <w:szCs w:val="28"/>
          <w:lang w:eastAsia="ru-RU"/>
        </w:rPr>
        <w:t>Администрация г. Лобни</w:t>
      </w:r>
    </w:p>
    <w:p w:rsidR="00C35B77" w:rsidRPr="00955916" w:rsidRDefault="00C35B77" w:rsidP="007C419B">
      <w:pPr>
        <w:numPr>
          <w:ilvl w:val="0"/>
          <w:numId w:val="11"/>
        </w:numPr>
        <w:spacing w:line="360" w:lineRule="auto"/>
        <w:ind w:left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955916">
        <w:rPr>
          <w:rFonts w:ascii="Times New Roman" w:hAnsi="Times New Roman"/>
          <w:sz w:val="28"/>
          <w:szCs w:val="28"/>
          <w:lang w:eastAsia="ru-RU"/>
        </w:rPr>
        <w:t>фармацевтическая компания ЗАО ЦВ «Протек»</w:t>
      </w:r>
    </w:p>
    <w:p w:rsidR="00C35B77" w:rsidRPr="00955916" w:rsidRDefault="00C35B77" w:rsidP="007C419B">
      <w:pPr>
        <w:numPr>
          <w:ilvl w:val="0"/>
          <w:numId w:val="11"/>
        </w:numPr>
        <w:spacing w:line="360" w:lineRule="auto"/>
        <w:ind w:left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955916">
        <w:rPr>
          <w:rFonts w:ascii="Times New Roman" w:hAnsi="Times New Roman"/>
          <w:sz w:val="28"/>
          <w:szCs w:val="28"/>
          <w:lang w:eastAsia="ru-RU"/>
        </w:rPr>
        <w:t>ЗАО «Балтимор»</w:t>
      </w:r>
    </w:p>
    <w:p w:rsidR="00C35B77" w:rsidRPr="00955916" w:rsidRDefault="00C35B77" w:rsidP="007C419B">
      <w:pPr>
        <w:numPr>
          <w:ilvl w:val="0"/>
          <w:numId w:val="11"/>
        </w:numPr>
        <w:spacing w:line="360" w:lineRule="auto"/>
        <w:ind w:left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955916">
        <w:rPr>
          <w:rFonts w:ascii="Times New Roman" w:hAnsi="Times New Roman"/>
          <w:sz w:val="28"/>
          <w:szCs w:val="28"/>
          <w:lang w:eastAsia="ru-RU"/>
        </w:rPr>
        <w:t>119 клиническая больница</w:t>
      </w:r>
    </w:p>
    <w:p w:rsidR="00C35B77" w:rsidRPr="00955916" w:rsidRDefault="00C35B77" w:rsidP="007C419B">
      <w:pPr>
        <w:numPr>
          <w:ilvl w:val="0"/>
          <w:numId w:val="11"/>
        </w:numPr>
        <w:spacing w:line="360" w:lineRule="auto"/>
        <w:ind w:left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955916">
        <w:rPr>
          <w:rFonts w:ascii="Times New Roman" w:hAnsi="Times New Roman"/>
          <w:sz w:val="28"/>
          <w:szCs w:val="28"/>
          <w:lang w:eastAsia="ru-RU"/>
        </w:rPr>
        <w:t>«Российское авиационно-космическое агентство»</w:t>
      </w:r>
    </w:p>
    <w:p w:rsidR="00C35B77" w:rsidRPr="00955916" w:rsidRDefault="00C35B77" w:rsidP="007C419B">
      <w:pPr>
        <w:numPr>
          <w:ilvl w:val="0"/>
          <w:numId w:val="11"/>
        </w:numPr>
        <w:spacing w:line="360" w:lineRule="auto"/>
        <w:ind w:left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955916">
        <w:rPr>
          <w:rFonts w:ascii="Times New Roman" w:hAnsi="Times New Roman"/>
          <w:sz w:val="28"/>
          <w:szCs w:val="28"/>
          <w:lang w:eastAsia="ru-RU"/>
        </w:rPr>
        <w:t>Всероссийский научно-исследовательский конъюнктурный институт</w:t>
      </w:r>
    </w:p>
    <w:p w:rsidR="00C35B77" w:rsidRPr="00955916" w:rsidRDefault="00C35B77" w:rsidP="007C419B">
      <w:pPr>
        <w:numPr>
          <w:ilvl w:val="0"/>
          <w:numId w:val="11"/>
        </w:numPr>
        <w:spacing w:line="360" w:lineRule="auto"/>
        <w:ind w:left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955916">
        <w:rPr>
          <w:rFonts w:ascii="Times New Roman" w:hAnsi="Times New Roman"/>
          <w:sz w:val="28"/>
          <w:szCs w:val="28"/>
          <w:lang w:eastAsia="ru-RU"/>
        </w:rPr>
        <w:t>ФГУП ВНИИ «Эталон»</w:t>
      </w:r>
    </w:p>
    <w:p w:rsidR="00C35B77" w:rsidRPr="00955916" w:rsidRDefault="00C35B77" w:rsidP="007C419B">
      <w:pPr>
        <w:numPr>
          <w:ilvl w:val="0"/>
          <w:numId w:val="11"/>
        </w:numPr>
        <w:spacing w:line="360" w:lineRule="auto"/>
        <w:ind w:left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955916">
        <w:rPr>
          <w:rFonts w:ascii="Times New Roman" w:hAnsi="Times New Roman"/>
          <w:sz w:val="28"/>
          <w:szCs w:val="28"/>
          <w:lang w:eastAsia="ru-RU"/>
        </w:rPr>
        <w:t>ЗАО «АВТЭН»</w:t>
      </w:r>
    </w:p>
    <w:p w:rsidR="00C35B77" w:rsidRPr="00955916" w:rsidRDefault="00C35B77" w:rsidP="007C419B">
      <w:pPr>
        <w:numPr>
          <w:ilvl w:val="0"/>
          <w:numId w:val="11"/>
        </w:numPr>
        <w:spacing w:line="360" w:lineRule="auto"/>
        <w:ind w:left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955916">
        <w:rPr>
          <w:rFonts w:ascii="Times New Roman" w:hAnsi="Times New Roman"/>
          <w:sz w:val="28"/>
          <w:szCs w:val="28"/>
          <w:lang w:eastAsia="ru-RU"/>
        </w:rPr>
        <w:t>ФГУП «Большой Московский государственный цирк на проспекте Вернадского»</w:t>
      </w:r>
    </w:p>
    <w:p w:rsidR="00C35B77" w:rsidRPr="00955916" w:rsidRDefault="00C35B77" w:rsidP="007C419B">
      <w:pPr>
        <w:numPr>
          <w:ilvl w:val="0"/>
          <w:numId w:val="11"/>
        </w:numPr>
        <w:spacing w:line="360" w:lineRule="auto"/>
        <w:ind w:left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955916">
        <w:rPr>
          <w:rFonts w:ascii="Times New Roman" w:hAnsi="Times New Roman"/>
          <w:sz w:val="28"/>
          <w:szCs w:val="28"/>
          <w:lang w:eastAsia="ru-RU"/>
        </w:rPr>
        <w:t>АКБ «Союз» (ОАО)</w:t>
      </w:r>
    </w:p>
    <w:p w:rsidR="00C35B77" w:rsidRPr="00955916" w:rsidRDefault="00C35B77" w:rsidP="007C419B">
      <w:pPr>
        <w:numPr>
          <w:ilvl w:val="0"/>
          <w:numId w:val="11"/>
        </w:numPr>
        <w:spacing w:line="360" w:lineRule="auto"/>
        <w:ind w:left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955916">
        <w:rPr>
          <w:rFonts w:ascii="Times New Roman" w:hAnsi="Times New Roman"/>
          <w:sz w:val="28"/>
          <w:szCs w:val="28"/>
          <w:lang w:eastAsia="ru-RU"/>
        </w:rPr>
        <w:t>ФГУ МО РФ ЦСКА</w:t>
      </w:r>
    </w:p>
    <w:p w:rsidR="00C35B77" w:rsidRPr="00955916" w:rsidRDefault="00C35B77" w:rsidP="007C419B">
      <w:pPr>
        <w:numPr>
          <w:ilvl w:val="0"/>
          <w:numId w:val="11"/>
        </w:numPr>
        <w:spacing w:line="360" w:lineRule="auto"/>
        <w:ind w:left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955916">
        <w:rPr>
          <w:rFonts w:ascii="Times New Roman" w:hAnsi="Times New Roman"/>
          <w:sz w:val="28"/>
          <w:szCs w:val="28"/>
          <w:lang w:eastAsia="ru-RU"/>
        </w:rPr>
        <w:t>Коммерческий банк ООО «ЭКСПОБАНК»</w:t>
      </w:r>
    </w:p>
    <w:p w:rsidR="00C35B77" w:rsidRPr="00955916" w:rsidRDefault="00C35B77" w:rsidP="007C419B">
      <w:pPr>
        <w:numPr>
          <w:ilvl w:val="0"/>
          <w:numId w:val="11"/>
        </w:numPr>
        <w:spacing w:line="360" w:lineRule="auto"/>
        <w:ind w:left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955916">
        <w:rPr>
          <w:rFonts w:ascii="Times New Roman" w:hAnsi="Times New Roman"/>
          <w:sz w:val="28"/>
          <w:szCs w:val="28"/>
          <w:lang w:eastAsia="ru-RU"/>
        </w:rPr>
        <w:t>ОАО «Балтийский Инвестиционный Банк»</w:t>
      </w:r>
    </w:p>
    <w:p w:rsidR="00C35B77" w:rsidRPr="00955916" w:rsidRDefault="00C35B77" w:rsidP="007C419B">
      <w:pPr>
        <w:numPr>
          <w:ilvl w:val="0"/>
          <w:numId w:val="11"/>
        </w:numPr>
        <w:spacing w:line="360" w:lineRule="auto"/>
        <w:ind w:left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955916">
        <w:rPr>
          <w:rFonts w:ascii="Times New Roman" w:hAnsi="Times New Roman"/>
          <w:sz w:val="28"/>
          <w:szCs w:val="28"/>
          <w:lang w:eastAsia="ru-RU"/>
        </w:rPr>
        <w:t>АКБ «Росбанк»</w:t>
      </w:r>
    </w:p>
    <w:p w:rsidR="00C35B77" w:rsidRPr="00955916" w:rsidRDefault="00C35B77" w:rsidP="007C419B">
      <w:pPr>
        <w:numPr>
          <w:ilvl w:val="0"/>
          <w:numId w:val="11"/>
        </w:numPr>
        <w:spacing w:line="360" w:lineRule="auto"/>
        <w:ind w:left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955916">
        <w:rPr>
          <w:rFonts w:ascii="Times New Roman" w:hAnsi="Times New Roman"/>
          <w:sz w:val="28"/>
          <w:szCs w:val="28"/>
          <w:lang w:eastAsia="ru-RU"/>
        </w:rPr>
        <w:t>Компания «Пеликан-Авто»</w:t>
      </w:r>
    </w:p>
    <w:p w:rsidR="00C35B77" w:rsidRPr="00955916" w:rsidRDefault="00C35B77" w:rsidP="007C419B">
      <w:pPr>
        <w:numPr>
          <w:ilvl w:val="0"/>
          <w:numId w:val="11"/>
        </w:numPr>
        <w:spacing w:line="360" w:lineRule="auto"/>
        <w:ind w:left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955916">
        <w:rPr>
          <w:rFonts w:ascii="Times New Roman" w:hAnsi="Times New Roman"/>
          <w:sz w:val="28"/>
          <w:szCs w:val="28"/>
          <w:lang w:eastAsia="ru-RU"/>
        </w:rPr>
        <w:t>ФГУП «Канал имени Москвы»</w:t>
      </w:r>
    </w:p>
    <w:p w:rsidR="00C35B77" w:rsidRPr="00955916" w:rsidRDefault="00C35B77" w:rsidP="007C419B">
      <w:pPr>
        <w:pStyle w:val="11"/>
        <w:spacing w:line="36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955916">
        <w:rPr>
          <w:rFonts w:ascii="Times New Roman" w:hAnsi="Times New Roman"/>
          <w:bCs/>
          <w:sz w:val="28"/>
          <w:szCs w:val="28"/>
          <w:lang w:eastAsia="ru-RU"/>
        </w:rPr>
        <w:t>Другие объекты за 1998 г. по настоящее время: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420"/>
        <w:gridCol w:w="4050"/>
        <w:gridCol w:w="2631"/>
        <w:gridCol w:w="2374"/>
      </w:tblGrid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Заказчики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договора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Автобанк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Москва, Новинский б-р, д.12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1997-1998 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Москва, Смоленский б-р, д.3/5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18.12.98 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Москва, Кутузовский пр-кт, д.27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12.02.99 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Москва, ул. Королева, д.3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25.02.99 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Лобня, ул. Ленина, д.16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01.02.00 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Москва, ул. Вешняковская, д.18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15.02.00 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Химки, ул. Маяковского, д.23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19.07.01 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Новая Экономическая Позиция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Москва, 2-ой пр-д Марьиной рощи д.12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23.10.02 г.- 2004 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Москва, Петропавловский пер., д.7/12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29.07.03 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Национальный банк развития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Москва, ул. Каланчевская, д.29/31, стр.2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23.10.01 г.- настоящее время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Москва, ул. Большая Грузинская д.56.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23.10.03 г.- настоящее время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г.Лобни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Лобня, ул. Циолковского, д.5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25.03.01 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Лобня, ул. Победы, д.8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20.12.01 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Лобня, ул. Маяковского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1998 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ЗАО ЦВ «Протек»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Москва, ул. Чермянская, д.2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15.12.96 г.- 1998 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ЗАО «Балтимор»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Мытищи, ул. Колпакова,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22.05.00 г.- 2002 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Москва, ул.Доброслобод., д.8, стр.4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31.01.01 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119 клиническая больница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пос. Новогорск Химкинского р-на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01.03.01 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Российское авиационно-космическое агентство (ФГУП Центр «Звёздный»)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Москва, ул. Щепкина, д.42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31.08.00 г. – 2002 г. настоящее время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 научно-исследовательский  конъюнктурный институт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Москва, ул. Пудовкина, д.4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16.03.99 г.- 2000 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ФГУП ВНИИ «Эталон»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Москва, 1-я ул. Ямского поля, д.19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11.08.00 г. 2001 г.; 20.09.04 г. – настоящее время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ЗАО «АВТЭН»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ул. Проспект Мира, д.207а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1999 г.- 2002 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ФГУП МО РФ ЦСКА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Ленинградский пр-т, д. 39, стр.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15.09.04г. -18.04.05г.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Ленинградский пр-т, д. 39, стр. 27а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01.11.04 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Ленинградский пр-т, д. 39, стр. 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19.11.04 г. – 31.03.05 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Ленинградский пр-т, д. 39, стр. 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22.10.04 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Ленинградский пр-т, д. 39, стр. 12а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14.09.04 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Ленинградский пр-т, д. 39, стр. 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25.01.05 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АНО «Русский бильярдный дом»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Денисовский пер, д. 23, стр.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03.09.04 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АКБ «Союз»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Гусятников пер., д. 13/3, стр.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18.04.05 г. – настоящее время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Долгоруковская, д. 34, стр.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12.05.05 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Банный пер., д.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23.09.05 г.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Б.Полянка, д. 21-23, стр.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Лесная, д. 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ФГУП «Большой Московский государственный цирк на проспекте Вернадского»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Пр-т Вернадского, д.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01.08.05 г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Коммерческий банк ООО «ЭКСПОБАНК»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ведётся в текущее время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ОАО «Балтийский Инвестиционный Банк»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ведётся в текущее время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АКБ «Росбанк»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ведётся в текущее время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Компания «Пеликан-Авто»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ведётся в текущее время</w:t>
            </w:r>
          </w:p>
        </w:tc>
      </w:tr>
      <w:tr w:rsidR="00C35B77" w:rsidRPr="00E73298" w:rsidTr="007C419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ФГУП «Канал имени Москвы»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5B77" w:rsidRPr="00955916" w:rsidRDefault="00C35B77" w:rsidP="007C419B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16">
              <w:rPr>
                <w:rFonts w:ascii="Times New Roman" w:hAnsi="Times New Roman"/>
                <w:sz w:val="24"/>
                <w:szCs w:val="24"/>
                <w:lang w:eastAsia="ru-RU"/>
              </w:rPr>
              <w:t>ведётся в текущее время</w:t>
            </w:r>
          </w:p>
        </w:tc>
      </w:tr>
    </w:tbl>
    <w:p w:rsidR="00C35B77" w:rsidRPr="00955916" w:rsidRDefault="00C35B77" w:rsidP="007C419B">
      <w:pPr>
        <w:spacing w:line="360" w:lineRule="auto"/>
        <w:ind w:firstLine="708"/>
        <w:jc w:val="left"/>
        <w:rPr>
          <w:rFonts w:ascii="Times New Roman" w:hAnsi="Times New Roman"/>
          <w:sz w:val="28"/>
          <w:szCs w:val="28"/>
          <w:lang w:eastAsia="ru-RU"/>
        </w:rPr>
      </w:pPr>
      <w:r w:rsidRPr="00955916">
        <w:rPr>
          <w:rFonts w:ascii="Times New Roman" w:hAnsi="Times New Roman"/>
          <w:sz w:val="28"/>
          <w:szCs w:val="28"/>
          <w:lang w:eastAsia="ru-RU"/>
        </w:rPr>
        <w:t xml:space="preserve">В настоящее время ООО «СМУ-503» осуществляет работы на объектах следующих заказчиков: коммерческий банк ООО «Экспобанк», ОАО «Балтийский Инвестиционный Банк», АКБ «Росбанк», компания «Пеликан-Авто», ФГУП «Канал имени Москвы». </w:t>
      </w:r>
    </w:p>
    <w:p w:rsidR="00C35B77" w:rsidRDefault="00C35B77" w:rsidP="007C419B">
      <w:pPr>
        <w:pStyle w:val="af0"/>
        <w:spacing w:line="360" w:lineRule="auto"/>
        <w:ind w:left="0"/>
      </w:pPr>
      <w:r w:rsidRPr="00955916">
        <w:t>Стабильное состояние ООО на рынке может быть обеспечено только в том случае, если фирма выполняет свои договорные обязательства по реализации строительной продукции и вводу производственных мощностей. Согласно заключенных договоров в настоящее время необходимо обеспечить ввод объектов следующей площадью 15,6 тысяч м</w:t>
      </w:r>
      <w:r w:rsidRPr="00955916">
        <w:rPr>
          <w:vertAlign w:val="superscript"/>
        </w:rPr>
        <w:t>2</w:t>
      </w:r>
      <w:r w:rsidRPr="00955916">
        <w:t>, фактически было введено в действие 14,8 тысяч м</w:t>
      </w:r>
      <w:r w:rsidRPr="00955916">
        <w:rPr>
          <w:vertAlign w:val="superscript"/>
        </w:rPr>
        <w:t>2</w:t>
      </w:r>
      <w:r w:rsidRPr="00955916">
        <w:t>, что составляет 94 % от плана.</w:t>
      </w:r>
    </w:p>
    <w:p w:rsidR="00C35B77" w:rsidRPr="00AB2856" w:rsidRDefault="00C35B77" w:rsidP="00AB2856">
      <w:pPr>
        <w:pStyle w:val="af0"/>
        <w:spacing w:line="360" w:lineRule="auto"/>
        <w:ind w:left="0"/>
        <w:jc w:val="center"/>
        <w:rPr>
          <w:b/>
          <w:i/>
        </w:rPr>
      </w:pPr>
      <w:r w:rsidRPr="00AB2856">
        <w:rPr>
          <w:b/>
          <w:i/>
        </w:rPr>
        <w:t>1.6. Состояние трудовых ресурсов</w:t>
      </w:r>
    </w:p>
    <w:p w:rsidR="00C35B77" w:rsidRPr="006F792E" w:rsidRDefault="00C35B77" w:rsidP="007C419B">
      <w:pPr>
        <w:spacing w:line="360" w:lineRule="auto"/>
        <w:ind w:firstLine="720"/>
        <w:rPr>
          <w:sz w:val="28"/>
          <w:szCs w:val="28"/>
        </w:rPr>
      </w:pPr>
      <w:r w:rsidRPr="006F792E">
        <w:rPr>
          <w:sz w:val="28"/>
          <w:szCs w:val="28"/>
        </w:rPr>
        <w:t>Производительность труда — эффективность труда. Производительность труда может измеряться количеством времени, затрачиваемым на единицу продукции либо количеством продукции, выпущенной работником за какое-то время. Пт=Q/Жт , где Q - выпуск продукции, Жт - затраты живого труда, Пт-производительность труда.</w:t>
      </w:r>
    </w:p>
    <w:p w:rsidR="00C35B77" w:rsidRPr="006F792E" w:rsidRDefault="00C35B77" w:rsidP="007C419B">
      <w:pPr>
        <w:spacing w:line="360" w:lineRule="auto"/>
        <w:ind w:firstLine="720"/>
        <w:rPr>
          <w:sz w:val="28"/>
          <w:szCs w:val="28"/>
        </w:rPr>
      </w:pPr>
      <w:r w:rsidRPr="006F792E">
        <w:rPr>
          <w:sz w:val="28"/>
          <w:szCs w:val="28"/>
        </w:rPr>
        <w:t>Измеряется через два показателя: выработка (прямой показатель) и трудоемкость (косвенный). В зависимости от того, в каких единицах выражены затраты труда, может быть годовой, дневной и часовой.</w:t>
      </w:r>
    </w:p>
    <w:p w:rsidR="00C35B77" w:rsidRDefault="00C35B77" w:rsidP="007C419B">
      <w:pPr>
        <w:spacing w:line="360" w:lineRule="auto"/>
        <w:ind w:firstLine="720"/>
        <w:rPr>
          <w:sz w:val="28"/>
          <w:szCs w:val="28"/>
        </w:rPr>
      </w:pPr>
      <w:r w:rsidRPr="006F792E">
        <w:rPr>
          <w:sz w:val="28"/>
          <w:szCs w:val="28"/>
        </w:rPr>
        <w:t xml:space="preserve">Под ростом производительности труда подразумевается экономия затрат труда (рабочего времени) на изготовление единицы продукции или дополнительное количество произведенной продукции в единицу времени, что непосредственно влияет на повышение эффективности производства, так как в одном случае сокращаются текущие издержки на производство единицы продукции по статье </w:t>
      </w:r>
      <w:r>
        <w:rPr>
          <w:sz w:val="28"/>
          <w:szCs w:val="28"/>
        </w:rPr>
        <w:t>«з</w:t>
      </w:r>
      <w:r w:rsidRPr="006F792E">
        <w:rPr>
          <w:sz w:val="28"/>
          <w:szCs w:val="28"/>
        </w:rPr>
        <w:t>аработная плата основных производственных рабочих</w:t>
      </w:r>
      <w:r>
        <w:rPr>
          <w:sz w:val="28"/>
          <w:szCs w:val="28"/>
        </w:rPr>
        <w:t>»</w:t>
      </w:r>
      <w:r w:rsidRPr="006F792E">
        <w:rPr>
          <w:sz w:val="28"/>
          <w:szCs w:val="28"/>
        </w:rPr>
        <w:t>, а в другом — в единицу времени производится больше продукции.</w:t>
      </w:r>
    </w:p>
    <w:p w:rsidR="00C35B77" w:rsidRDefault="00C35B77" w:rsidP="007C419B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Выработка – это </w:t>
      </w:r>
      <w:r w:rsidRPr="006F792E">
        <w:rPr>
          <w:sz w:val="28"/>
          <w:szCs w:val="28"/>
        </w:rPr>
        <w:t>количество производимой продукции, оказываемых услуг одним работником в единицу времени.</w:t>
      </w:r>
    </w:p>
    <w:p w:rsidR="00C35B77" w:rsidRDefault="00C35B77" w:rsidP="007C419B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таблице 6 представлены значения выручки, средней заработной платы и численности предприятия ОАО «Главвладимирстрой» за 2005-2008 года в текущих ценах.</w:t>
      </w:r>
    </w:p>
    <w:p w:rsidR="00C35B77" w:rsidRDefault="00C35B77" w:rsidP="007C419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p w:rsidR="00C35B77" w:rsidRPr="00E12AC9" w:rsidRDefault="00C35B77" w:rsidP="007C419B">
      <w:pPr>
        <w:spacing w:line="360" w:lineRule="auto"/>
        <w:jc w:val="center"/>
        <w:rPr>
          <w:bCs/>
          <w:sz w:val="28"/>
          <w:szCs w:val="28"/>
        </w:rPr>
      </w:pPr>
      <w:r w:rsidRPr="00E12AC9">
        <w:rPr>
          <w:bCs/>
          <w:sz w:val="28"/>
          <w:szCs w:val="28"/>
        </w:rPr>
        <w:t xml:space="preserve">Показатели выручки, средней заработной платы, численности </w:t>
      </w:r>
    </w:p>
    <w:p w:rsidR="00C35B77" w:rsidRPr="00E12AC9" w:rsidRDefault="00C35B77" w:rsidP="007C419B">
      <w:pPr>
        <w:spacing w:line="360" w:lineRule="auto"/>
        <w:jc w:val="center"/>
        <w:rPr>
          <w:sz w:val="28"/>
          <w:szCs w:val="28"/>
        </w:rPr>
      </w:pPr>
      <w:r w:rsidRPr="00E12AC9">
        <w:rPr>
          <w:bCs/>
          <w:sz w:val="28"/>
          <w:szCs w:val="28"/>
        </w:rPr>
        <w:t xml:space="preserve">работников предприятия </w:t>
      </w:r>
      <w:r>
        <w:rPr>
          <w:bCs/>
          <w:sz w:val="28"/>
          <w:szCs w:val="28"/>
        </w:rPr>
        <w:t>в текущих ценах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4068"/>
        <w:gridCol w:w="1260"/>
        <w:gridCol w:w="1260"/>
        <w:gridCol w:w="1183"/>
        <w:gridCol w:w="20"/>
      </w:tblGrid>
      <w:tr w:rsidR="00C35B77" w:rsidRPr="00E73298" w:rsidTr="00E73298">
        <w:tc>
          <w:tcPr>
            <w:tcW w:w="540" w:type="dxa"/>
            <w:vMerge w:val="restart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№ п/п</w:t>
            </w:r>
          </w:p>
        </w:tc>
        <w:tc>
          <w:tcPr>
            <w:tcW w:w="4068" w:type="dxa"/>
            <w:vMerge w:val="restart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Показатели</w:t>
            </w:r>
          </w:p>
        </w:tc>
        <w:tc>
          <w:tcPr>
            <w:tcW w:w="3723" w:type="dxa"/>
            <w:gridSpan w:val="4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Года</w:t>
            </w:r>
          </w:p>
        </w:tc>
      </w:tr>
      <w:tr w:rsidR="00C35B77" w:rsidRPr="00E73298" w:rsidTr="00E73298">
        <w:trPr>
          <w:gridAfter w:val="1"/>
          <w:wAfter w:w="20" w:type="dxa"/>
        </w:trPr>
        <w:tc>
          <w:tcPr>
            <w:tcW w:w="540" w:type="dxa"/>
            <w:vMerge/>
          </w:tcPr>
          <w:p w:rsidR="00C35B77" w:rsidRPr="00E73298" w:rsidRDefault="00C35B77" w:rsidP="00E73298">
            <w:pPr>
              <w:spacing w:line="360" w:lineRule="auto"/>
              <w:jc w:val="center"/>
            </w:pPr>
          </w:p>
        </w:tc>
        <w:tc>
          <w:tcPr>
            <w:tcW w:w="4068" w:type="dxa"/>
            <w:vMerge/>
          </w:tcPr>
          <w:p w:rsidR="00C35B77" w:rsidRPr="00E73298" w:rsidRDefault="00C35B77" w:rsidP="00E73298">
            <w:pPr>
              <w:spacing w:line="360" w:lineRule="auto"/>
              <w:jc w:val="center"/>
            </w:pPr>
          </w:p>
        </w:tc>
        <w:tc>
          <w:tcPr>
            <w:tcW w:w="1260" w:type="dxa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2007</w:t>
            </w:r>
          </w:p>
        </w:tc>
        <w:tc>
          <w:tcPr>
            <w:tcW w:w="1260" w:type="dxa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2008</w:t>
            </w:r>
          </w:p>
        </w:tc>
        <w:tc>
          <w:tcPr>
            <w:tcW w:w="1183" w:type="dxa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2009</w:t>
            </w:r>
          </w:p>
        </w:tc>
      </w:tr>
      <w:tr w:rsidR="00C35B77" w:rsidRPr="00E73298" w:rsidTr="00E73298">
        <w:trPr>
          <w:gridAfter w:val="1"/>
          <w:wAfter w:w="20" w:type="dxa"/>
        </w:trPr>
        <w:tc>
          <w:tcPr>
            <w:tcW w:w="540" w:type="dxa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1</w:t>
            </w:r>
          </w:p>
        </w:tc>
        <w:tc>
          <w:tcPr>
            <w:tcW w:w="4068" w:type="dxa"/>
          </w:tcPr>
          <w:p w:rsidR="00C35B77" w:rsidRPr="00E73298" w:rsidRDefault="00C35B77" w:rsidP="00E73298">
            <w:pPr>
              <w:spacing w:line="360" w:lineRule="auto"/>
            </w:pPr>
            <w:r w:rsidRPr="00E73298">
              <w:t>Выручка, тыс.руб</w:t>
            </w:r>
          </w:p>
        </w:tc>
        <w:tc>
          <w:tcPr>
            <w:tcW w:w="1260" w:type="dxa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107921</w:t>
            </w:r>
          </w:p>
        </w:tc>
        <w:tc>
          <w:tcPr>
            <w:tcW w:w="1260" w:type="dxa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109871</w:t>
            </w:r>
          </w:p>
        </w:tc>
        <w:tc>
          <w:tcPr>
            <w:tcW w:w="1183" w:type="dxa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119087</w:t>
            </w:r>
          </w:p>
        </w:tc>
      </w:tr>
      <w:tr w:rsidR="00C35B77" w:rsidRPr="00E73298" w:rsidTr="00E73298">
        <w:trPr>
          <w:gridAfter w:val="1"/>
          <w:wAfter w:w="20" w:type="dxa"/>
        </w:trPr>
        <w:tc>
          <w:tcPr>
            <w:tcW w:w="540" w:type="dxa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2</w:t>
            </w:r>
          </w:p>
        </w:tc>
        <w:tc>
          <w:tcPr>
            <w:tcW w:w="4068" w:type="dxa"/>
          </w:tcPr>
          <w:p w:rsidR="00C35B77" w:rsidRPr="00E73298" w:rsidRDefault="00C35B77" w:rsidP="00E73298">
            <w:pPr>
              <w:spacing w:line="360" w:lineRule="auto"/>
            </w:pPr>
            <w:r w:rsidRPr="00E73298">
              <w:t>Средняя заработная плата, руб./мес.</w:t>
            </w:r>
          </w:p>
        </w:tc>
        <w:tc>
          <w:tcPr>
            <w:tcW w:w="1260" w:type="dxa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17891</w:t>
            </w:r>
          </w:p>
        </w:tc>
        <w:tc>
          <w:tcPr>
            <w:tcW w:w="1260" w:type="dxa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21098</w:t>
            </w:r>
          </w:p>
        </w:tc>
        <w:tc>
          <w:tcPr>
            <w:tcW w:w="1183" w:type="dxa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22090</w:t>
            </w:r>
          </w:p>
        </w:tc>
      </w:tr>
      <w:tr w:rsidR="00C35B77" w:rsidRPr="00E73298" w:rsidTr="00E73298">
        <w:trPr>
          <w:gridAfter w:val="1"/>
          <w:wAfter w:w="20" w:type="dxa"/>
        </w:trPr>
        <w:tc>
          <w:tcPr>
            <w:tcW w:w="540" w:type="dxa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3</w:t>
            </w:r>
          </w:p>
        </w:tc>
        <w:tc>
          <w:tcPr>
            <w:tcW w:w="4068" w:type="dxa"/>
          </w:tcPr>
          <w:p w:rsidR="00C35B77" w:rsidRPr="00E73298" w:rsidRDefault="00C35B77" w:rsidP="00E73298">
            <w:pPr>
              <w:spacing w:line="360" w:lineRule="auto"/>
            </w:pPr>
            <w:r w:rsidRPr="00E73298">
              <w:t>Численность, чел.</w:t>
            </w:r>
          </w:p>
        </w:tc>
        <w:tc>
          <w:tcPr>
            <w:tcW w:w="1260" w:type="dxa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326</w:t>
            </w:r>
          </w:p>
        </w:tc>
        <w:tc>
          <w:tcPr>
            <w:tcW w:w="1260" w:type="dxa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351</w:t>
            </w:r>
          </w:p>
        </w:tc>
        <w:tc>
          <w:tcPr>
            <w:tcW w:w="1183" w:type="dxa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351</w:t>
            </w:r>
          </w:p>
        </w:tc>
      </w:tr>
    </w:tbl>
    <w:p w:rsidR="00C35B77" w:rsidRDefault="00C35B77" w:rsidP="007C419B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Для точно анализа данных необходимо представить их в сопоставимых ценах, используя среднеотраслевые индексы цен (табл.7).</w:t>
      </w:r>
    </w:p>
    <w:p w:rsidR="00C35B77" w:rsidRDefault="00C35B77" w:rsidP="007C419B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7</w:t>
      </w:r>
    </w:p>
    <w:p w:rsidR="00C35B77" w:rsidRDefault="00C35B77" w:rsidP="007C419B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Среднеотраслевые индексы цен</w:t>
      </w:r>
    </w:p>
    <w:tbl>
      <w:tblPr>
        <w:tblW w:w="42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6"/>
        <w:gridCol w:w="1619"/>
        <w:gridCol w:w="1545"/>
      </w:tblGrid>
      <w:tr w:rsidR="00C35B77" w:rsidRPr="00E73298" w:rsidTr="003F4790">
        <w:tc>
          <w:tcPr>
            <w:tcW w:w="3054" w:type="pct"/>
            <w:vMerge w:val="restart"/>
          </w:tcPr>
          <w:p w:rsidR="00C35B77" w:rsidRPr="00E73298" w:rsidRDefault="00C35B77" w:rsidP="007C419B">
            <w:pPr>
              <w:spacing w:line="360" w:lineRule="auto"/>
              <w:jc w:val="center"/>
            </w:pPr>
            <w:r w:rsidRPr="00E73298">
              <w:t>Показатель</w:t>
            </w:r>
          </w:p>
        </w:tc>
        <w:tc>
          <w:tcPr>
            <w:tcW w:w="1946" w:type="pct"/>
            <w:gridSpan w:val="2"/>
          </w:tcPr>
          <w:p w:rsidR="00C35B77" w:rsidRPr="00E73298" w:rsidRDefault="00C35B77" w:rsidP="007C419B">
            <w:pPr>
              <w:spacing w:line="360" w:lineRule="auto"/>
              <w:jc w:val="center"/>
            </w:pPr>
            <w:r w:rsidRPr="00E73298">
              <w:t>Года</w:t>
            </w:r>
          </w:p>
        </w:tc>
      </w:tr>
      <w:tr w:rsidR="00C35B77" w:rsidRPr="00E73298" w:rsidTr="003F4790">
        <w:trPr>
          <w:trHeight w:val="483"/>
        </w:trPr>
        <w:tc>
          <w:tcPr>
            <w:tcW w:w="3054" w:type="pct"/>
            <w:vMerge/>
          </w:tcPr>
          <w:p w:rsidR="00C35B77" w:rsidRPr="00E73298" w:rsidRDefault="00C35B77" w:rsidP="007C419B">
            <w:pPr>
              <w:spacing w:line="360" w:lineRule="auto"/>
              <w:jc w:val="center"/>
            </w:pPr>
          </w:p>
        </w:tc>
        <w:tc>
          <w:tcPr>
            <w:tcW w:w="996" w:type="pct"/>
          </w:tcPr>
          <w:p w:rsidR="00C35B77" w:rsidRPr="00E73298" w:rsidRDefault="00C35B77" w:rsidP="007C419B">
            <w:pPr>
              <w:spacing w:line="360" w:lineRule="auto"/>
              <w:jc w:val="center"/>
            </w:pPr>
            <w:r w:rsidRPr="00E73298">
              <w:t>2008</w:t>
            </w:r>
          </w:p>
        </w:tc>
        <w:tc>
          <w:tcPr>
            <w:tcW w:w="950" w:type="pct"/>
          </w:tcPr>
          <w:p w:rsidR="00C35B77" w:rsidRPr="00E73298" w:rsidRDefault="00C35B77" w:rsidP="007C419B">
            <w:pPr>
              <w:spacing w:line="360" w:lineRule="auto"/>
              <w:jc w:val="center"/>
            </w:pPr>
            <w:r w:rsidRPr="00E73298">
              <w:t>2009</w:t>
            </w:r>
          </w:p>
        </w:tc>
      </w:tr>
      <w:tr w:rsidR="00C35B77" w:rsidRPr="00E73298" w:rsidTr="003F4790">
        <w:tc>
          <w:tcPr>
            <w:tcW w:w="3054" w:type="pct"/>
          </w:tcPr>
          <w:p w:rsidR="00C35B77" w:rsidRPr="00E73298" w:rsidRDefault="00C35B77" w:rsidP="007C419B">
            <w:pPr>
              <w:spacing w:line="360" w:lineRule="auto"/>
              <w:jc w:val="center"/>
            </w:pPr>
            <w:r w:rsidRPr="00E73298">
              <w:t>Выручка, тыс. руб.</w:t>
            </w:r>
          </w:p>
        </w:tc>
        <w:tc>
          <w:tcPr>
            <w:tcW w:w="996" w:type="pct"/>
          </w:tcPr>
          <w:p w:rsidR="00C35B77" w:rsidRPr="00E73298" w:rsidRDefault="00C35B77" w:rsidP="007C419B">
            <w:pPr>
              <w:spacing w:line="360" w:lineRule="auto"/>
              <w:jc w:val="center"/>
            </w:pPr>
            <w:r w:rsidRPr="00E73298">
              <w:t>1,209</w:t>
            </w:r>
          </w:p>
        </w:tc>
        <w:tc>
          <w:tcPr>
            <w:tcW w:w="950" w:type="pct"/>
          </w:tcPr>
          <w:p w:rsidR="00C35B77" w:rsidRPr="00E73298" w:rsidRDefault="00C35B77" w:rsidP="007C419B">
            <w:pPr>
              <w:spacing w:line="360" w:lineRule="auto"/>
              <w:jc w:val="center"/>
            </w:pPr>
            <w:r w:rsidRPr="00E73298">
              <w:t>1,141</w:t>
            </w:r>
          </w:p>
        </w:tc>
      </w:tr>
      <w:tr w:rsidR="00C35B77" w:rsidRPr="00E73298" w:rsidTr="003F4790">
        <w:tc>
          <w:tcPr>
            <w:tcW w:w="3054" w:type="pct"/>
          </w:tcPr>
          <w:p w:rsidR="00C35B77" w:rsidRPr="00E73298" w:rsidRDefault="00C35B77" w:rsidP="007C419B">
            <w:pPr>
              <w:spacing w:line="360" w:lineRule="auto"/>
              <w:jc w:val="center"/>
            </w:pPr>
            <w:r w:rsidRPr="00E73298">
              <w:rPr>
                <w:spacing w:val="-2"/>
              </w:rPr>
              <w:t xml:space="preserve">Средняя заработная плата, </w:t>
            </w:r>
            <w:r w:rsidRPr="00E73298">
              <w:t>руб./чел в месяц</w:t>
            </w:r>
          </w:p>
        </w:tc>
        <w:tc>
          <w:tcPr>
            <w:tcW w:w="996" w:type="pct"/>
          </w:tcPr>
          <w:p w:rsidR="00C35B77" w:rsidRPr="00E73298" w:rsidRDefault="00C35B77" w:rsidP="007C419B">
            <w:pPr>
              <w:spacing w:line="360" w:lineRule="auto"/>
              <w:jc w:val="center"/>
            </w:pPr>
            <w:r w:rsidRPr="00E73298">
              <w:t>1,133</w:t>
            </w:r>
          </w:p>
        </w:tc>
        <w:tc>
          <w:tcPr>
            <w:tcW w:w="950" w:type="pct"/>
          </w:tcPr>
          <w:p w:rsidR="00C35B77" w:rsidRPr="00E73298" w:rsidRDefault="00C35B77" w:rsidP="007C419B">
            <w:pPr>
              <w:spacing w:line="360" w:lineRule="auto"/>
              <w:jc w:val="center"/>
            </w:pPr>
            <w:r w:rsidRPr="00E73298">
              <w:t>1,141</w:t>
            </w:r>
          </w:p>
        </w:tc>
      </w:tr>
    </w:tbl>
    <w:p w:rsidR="00C35B77" w:rsidRDefault="00C35B77" w:rsidP="007C419B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Применяя индексы изменения выручки и заработной платы получим показатели выручки, заработной платы в текущих ценах и рассчитаем выработку. Полученные данные представлены в таблице 8.</w:t>
      </w:r>
    </w:p>
    <w:p w:rsidR="00C35B77" w:rsidRDefault="00C35B77" w:rsidP="007C419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8</w:t>
      </w:r>
    </w:p>
    <w:p w:rsidR="00C35B77" w:rsidRPr="00E12AC9" w:rsidRDefault="00C35B77" w:rsidP="007C419B">
      <w:pPr>
        <w:spacing w:line="360" w:lineRule="auto"/>
        <w:jc w:val="center"/>
        <w:rPr>
          <w:bCs/>
          <w:sz w:val="28"/>
          <w:szCs w:val="28"/>
        </w:rPr>
      </w:pPr>
      <w:r w:rsidRPr="00E12AC9">
        <w:rPr>
          <w:bCs/>
          <w:sz w:val="28"/>
          <w:szCs w:val="28"/>
        </w:rPr>
        <w:t xml:space="preserve">Показатели выручки, средней заработной платы, численности </w:t>
      </w:r>
    </w:p>
    <w:p w:rsidR="00C35B77" w:rsidRPr="00E12AC9" w:rsidRDefault="00C35B77" w:rsidP="007C419B">
      <w:pPr>
        <w:spacing w:line="360" w:lineRule="auto"/>
        <w:jc w:val="center"/>
        <w:rPr>
          <w:sz w:val="28"/>
          <w:szCs w:val="28"/>
        </w:rPr>
      </w:pPr>
      <w:r w:rsidRPr="00E12AC9">
        <w:rPr>
          <w:bCs/>
          <w:sz w:val="28"/>
          <w:szCs w:val="28"/>
        </w:rPr>
        <w:t xml:space="preserve">и выработки работников предприятия </w:t>
      </w:r>
      <w:r>
        <w:rPr>
          <w:bCs/>
          <w:sz w:val="28"/>
          <w:szCs w:val="28"/>
        </w:rPr>
        <w:t>в сопоставимых ценах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4248"/>
        <w:gridCol w:w="1080"/>
        <w:gridCol w:w="116"/>
        <w:gridCol w:w="1144"/>
        <w:gridCol w:w="52"/>
        <w:gridCol w:w="1131"/>
        <w:gridCol w:w="65"/>
      </w:tblGrid>
      <w:tr w:rsidR="00C35B77" w:rsidRPr="00E73298" w:rsidTr="00E73298">
        <w:tc>
          <w:tcPr>
            <w:tcW w:w="540" w:type="dxa"/>
            <w:vMerge w:val="restart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№ п/п</w:t>
            </w:r>
          </w:p>
        </w:tc>
        <w:tc>
          <w:tcPr>
            <w:tcW w:w="4248" w:type="dxa"/>
            <w:vMerge w:val="restart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Показатели</w:t>
            </w:r>
          </w:p>
        </w:tc>
        <w:tc>
          <w:tcPr>
            <w:tcW w:w="1196" w:type="dxa"/>
            <w:gridSpan w:val="2"/>
          </w:tcPr>
          <w:p w:rsidR="00C35B77" w:rsidRPr="00E73298" w:rsidRDefault="00C35B77" w:rsidP="00E7329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2"/>
          </w:tcPr>
          <w:p w:rsidR="00C35B77" w:rsidRPr="00E73298" w:rsidRDefault="00C35B77" w:rsidP="00E7329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2"/>
          </w:tcPr>
          <w:p w:rsidR="00C35B77" w:rsidRPr="00E73298" w:rsidRDefault="00C35B77" w:rsidP="00E7329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35B77" w:rsidRPr="00E73298" w:rsidTr="00E73298">
        <w:trPr>
          <w:gridAfter w:val="1"/>
          <w:wAfter w:w="65" w:type="dxa"/>
        </w:trPr>
        <w:tc>
          <w:tcPr>
            <w:tcW w:w="540" w:type="dxa"/>
            <w:vMerge/>
          </w:tcPr>
          <w:p w:rsidR="00C35B77" w:rsidRPr="00E73298" w:rsidRDefault="00C35B77" w:rsidP="00E7329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vMerge/>
          </w:tcPr>
          <w:p w:rsidR="00C35B77" w:rsidRPr="00E73298" w:rsidRDefault="00C35B77" w:rsidP="00E7329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35B77" w:rsidRPr="00E73298" w:rsidRDefault="00C35B77" w:rsidP="00E732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2007</w:t>
            </w:r>
          </w:p>
        </w:tc>
        <w:tc>
          <w:tcPr>
            <w:tcW w:w="1260" w:type="dxa"/>
            <w:gridSpan w:val="2"/>
          </w:tcPr>
          <w:p w:rsidR="00C35B77" w:rsidRPr="00E73298" w:rsidRDefault="00C35B77" w:rsidP="00E732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2008</w:t>
            </w:r>
          </w:p>
        </w:tc>
        <w:tc>
          <w:tcPr>
            <w:tcW w:w="1183" w:type="dxa"/>
            <w:gridSpan w:val="2"/>
          </w:tcPr>
          <w:p w:rsidR="00C35B77" w:rsidRPr="00E73298" w:rsidRDefault="00C35B77" w:rsidP="00E732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2009</w:t>
            </w:r>
          </w:p>
        </w:tc>
      </w:tr>
      <w:tr w:rsidR="00C35B77" w:rsidRPr="00E73298" w:rsidTr="00E73298">
        <w:trPr>
          <w:gridAfter w:val="1"/>
          <w:wAfter w:w="65" w:type="dxa"/>
        </w:trPr>
        <w:tc>
          <w:tcPr>
            <w:tcW w:w="540" w:type="dxa"/>
          </w:tcPr>
          <w:p w:rsidR="00C35B77" w:rsidRPr="00E73298" w:rsidRDefault="00C35B77" w:rsidP="00E732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1</w:t>
            </w:r>
          </w:p>
        </w:tc>
        <w:tc>
          <w:tcPr>
            <w:tcW w:w="4248" w:type="dxa"/>
          </w:tcPr>
          <w:p w:rsidR="00C35B77" w:rsidRPr="00E73298" w:rsidRDefault="00C35B77" w:rsidP="00E73298">
            <w:pPr>
              <w:spacing w:line="360" w:lineRule="auto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Выручка, тыс.руб</w:t>
            </w:r>
          </w:p>
        </w:tc>
        <w:tc>
          <w:tcPr>
            <w:tcW w:w="1080" w:type="dxa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148873,7</w:t>
            </w:r>
          </w:p>
        </w:tc>
        <w:tc>
          <w:tcPr>
            <w:tcW w:w="1260" w:type="dxa"/>
            <w:gridSpan w:val="2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125362,8</w:t>
            </w:r>
          </w:p>
        </w:tc>
        <w:tc>
          <w:tcPr>
            <w:tcW w:w="1183" w:type="dxa"/>
            <w:gridSpan w:val="2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119087</w:t>
            </w:r>
          </w:p>
        </w:tc>
      </w:tr>
      <w:tr w:rsidR="00C35B77" w:rsidRPr="00E73298" w:rsidTr="00E73298">
        <w:trPr>
          <w:gridAfter w:val="1"/>
          <w:wAfter w:w="65" w:type="dxa"/>
        </w:trPr>
        <w:tc>
          <w:tcPr>
            <w:tcW w:w="540" w:type="dxa"/>
          </w:tcPr>
          <w:p w:rsidR="00C35B77" w:rsidRPr="00E73298" w:rsidRDefault="00C35B77" w:rsidP="00E732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2</w:t>
            </w:r>
          </w:p>
        </w:tc>
        <w:tc>
          <w:tcPr>
            <w:tcW w:w="4248" w:type="dxa"/>
          </w:tcPr>
          <w:p w:rsidR="00C35B77" w:rsidRPr="00E73298" w:rsidRDefault="00C35B77" w:rsidP="00E73298">
            <w:pPr>
              <w:spacing w:line="360" w:lineRule="auto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Средняя заработная плата, руб./мес.</w:t>
            </w:r>
          </w:p>
        </w:tc>
        <w:tc>
          <w:tcPr>
            <w:tcW w:w="1080" w:type="dxa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23128,64</w:t>
            </w:r>
          </w:p>
        </w:tc>
        <w:tc>
          <w:tcPr>
            <w:tcW w:w="1260" w:type="dxa"/>
            <w:gridSpan w:val="2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27274,5</w:t>
            </w:r>
          </w:p>
        </w:tc>
        <w:tc>
          <w:tcPr>
            <w:tcW w:w="1183" w:type="dxa"/>
            <w:gridSpan w:val="2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22090</w:t>
            </w:r>
          </w:p>
        </w:tc>
      </w:tr>
      <w:tr w:rsidR="00C35B77" w:rsidRPr="00E73298" w:rsidTr="00E73298">
        <w:trPr>
          <w:gridAfter w:val="1"/>
          <w:wAfter w:w="65" w:type="dxa"/>
        </w:trPr>
        <w:tc>
          <w:tcPr>
            <w:tcW w:w="540" w:type="dxa"/>
          </w:tcPr>
          <w:p w:rsidR="00C35B77" w:rsidRPr="00E73298" w:rsidRDefault="00C35B77" w:rsidP="00E732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3</w:t>
            </w:r>
          </w:p>
        </w:tc>
        <w:tc>
          <w:tcPr>
            <w:tcW w:w="4248" w:type="dxa"/>
          </w:tcPr>
          <w:p w:rsidR="00C35B77" w:rsidRPr="00E73298" w:rsidRDefault="00C35B77" w:rsidP="00E73298">
            <w:pPr>
              <w:spacing w:line="360" w:lineRule="auto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Численность, чел.</w:t>
            </w:r>
          </w:p>
        </w:tc>
        <w:tc>
          <w:tcPr>
            <w:tcW w:w="1080" w:type="dxa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326</w:t>
            </w:r>
          </w:p>
        </w:tc>
        <w:tc>
          <w:tcPr>
            <w:tcW w:w="1260" w:type="dxa"/>
            <w:gridSpan w:val="2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351</w:t>
            </w:r>
          </w:p>
        </w:tc>
        <w:tc>
          <w:tcPr>
            <w:tcW w:w="1183" w:type="dxa"/>
            <w:gridSpan w:val="2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360</w:t>
            </w:r>
          </w:p>
        </w:tc>
      </w:tr>
      <w:tr w:rsidR="00C35B77" w:rsidRPr="00E73298" w:rsidTr="00E73298">
        <w:trPr>
          <w:gridAfter w:val="1"/>
          <w:wAfter w:w="65" w:type="dxa"/>
        </w:trPr>
        <w:tc>
          <w:tcPr>
            <w:tcW w:w="540" w:type="dxa"/>
          </w:tcPr>
          <w:p w:rsidR="00C35B77" w:rsidRPr="00E73298" w:rsidRDefault="00C35B77" w:rsidP="00E732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4</w:t>
            </w:r>
          </w:p>
        </w:tc>
        <w:tc>
          <w:tcPr>
            <w:tcW w:w="4248" w:type="dxa"/>
          </w:tcPr>
          <w:p w:rsidR="00C35B77" w:rsidRPr="00E73298" w:rsidRDefault="00C35B77" w:rsidP="00E73298">
            <w:pPr>
              <w:spacing w:line="360" w:lineRule="auto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 xml:space="preserve">Выработка, </w:t>
            </w:r>
          </w:p>
          <w:p w:rsidR="00C35B77" w:rsidRPr="00E73298" w:rsidRDefault="00C35B77" w:rsidP="00E73298">
            <w:pPr>
              <w:spacing w:line="360" w:lineRule="auto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руб./чел. в год</w:t>
            </w:r>
          </w:p>
          <w:p w:rsidR="00C35B77" w:rsidRPr="00E73298" w:rsidRDefault="00C35B77" w:rsidP="00E73298">
            <w:pPr>
              <w:spacing w:line="360" w:lineRule="auto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руб./чел. в месяц</w:t>
            </w:r>
          </w:p>
        </w:tc>
        <w:tc>
          <w:tcPr>
            <w:tcW w:w="1080" w:type="dxa"/>
          </w:tcPr>
          <w:p w:rsidR="00C35B77" w:rsidRPr="00E73298" w:rsidRDefault="00C35B77" w:rsidP="00E7329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C35B77" w:rsidRPr="00E73298" w:rsidRDefault="00C35B77" w:rsidP="00E732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456668</w:t>
            </w:r>
          </w:p>
          <w:p w:rsidR="00C35B77" w:rsidRPr="00E73298" w:rsidRDefault="00C35B77" w:rsidP="00E732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38056</w:t>
            </w:r>
          </w:p>
        </w:tc>
        <w:tc>
          <w:tcPr>
            <w:tcW w:w="1260" w:type="dxa"/>
            <w:gridSpan w:val="2"/>
          </w:tcPr>
          <w:p w:rsidR="00C35B77" w:rsidRPr="00E73298" w:rsidRDefault="00C35B77" w:rsidP="00E7329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C35B77" w:rsidRPr="00E73298" w:rsidRDefault="00C35B77" w:rsidP="00E732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357158</w:t>
            </w:r>
          </w:p>
          <w:p w:rsidR="00C35B77" w:rsidRPr="00E73298" w:rsidRDefault="00C35B77" w:rsidP="00E732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29763</w:t>
            </w:r>
          </w:p>
        </w:tc>
        <w:tc>
          <w:tcPr>
            <w:tcW w:w="1183" w:type="dxa"/>
            <w:gridSpan w:val="2"/>
          </w:tcPr>
          <w:p w:rsidR="00C35B77" w:rsidRPr="00E73298" w:rsidRDefault="00C35B77" w:rsidP="00E7329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C35B77" w:rsidRPr="00E73298" w:rsidRDefault="00C35B77" w:rsidP="00E732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330797</w:t>
            </w:r>
          </w:p>
          <w:p w:rsidR="00C35B77" w:rsidRPr="00E73298" w:rsidRDefault="00C35B77" w:rsidP="00E732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73298">
              <w:rPr>
                <w:sz w:val="20"/>
                <w:szCs w:val="20"/>
              </w:rPr>
              <w:t>27566</w:t>
            </w:r>
          </w:p>
        </w:tc>
      </w:tr>
    </w:tbl>
    <w:p w:rsidR="00C35B77" w:rsidRDefault="00C35B77" w:rsidP="007C419B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Рассчитанные темпы роста выработки и средней заработной платы представлены в таблице 9.</w:t>
      </w:r>
    </w:p>
    <w:p w:rsidR="00C35B77" w:rsidRDefault="00C35B77" w:rsidP="007C419B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9</w:t>
      </w:r>
    </w:p>
    <w:p w:rsidR="00C35B77" w:rsidRDefault="00C35B77" w:rsidP="007C419B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Базисные темпы роста выработки и средней заработной платы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707"/>
        <w:gridCol w:w="1581"/>
        <w:gridCol w:w="1581"/>
        <w:gridCol w:w="1582"/>
      </w:tblGrid>
      <w:tr w:rsidR="00C35B77" w:rsidRPr="00E73298" w:rsidTr="00E73298">
        <w:tc>
          <w:tcPr>
            <w:tcW w:w="539" w:type="dxa"/>
            <w:vMerge w:val="restart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№ п/п</w:t>
            </w:r>
          </w:p>
        </w:tc>
        <w:tc>
          <w:tcPr>
            <w:tcW w:w="2707" w:type="dxa"/>
            <w:vMerge w:val="restart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Показатели</w:t>
            </w:r>
          </w:p>
        </w:tc>
        <w:tc>
          <w:tcPr>
            <w:tcW w:w="4744" w:type="dxa"/>
            <w:gridSpan w:val="3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Года</w:t>
            </w:r>
          </w:p>
        </w:tc>
      </w:tr>
      <w:tr w:rsidR="00C35B77" w:rsidRPr="00E73298" w:rsidTr="00E73298">
        <w:tc>
          <w:tcPr>
            <w:tcW w:w="539" w:type="dxa"/>
            <w:vMerge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</w:p>
        </w:tc>
        <w:tc>
          <w:tcPr>
            <w:tcW w:w="2707" w:type="dxa"/>
            <w:vMerge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</w:p>
        </w:tc>
        <w:tc>
          <w:tcPr>
            <w:tcW w:w="1581" w:type="dxa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2007</w:t>
            </w:r>
          </w:p>
        </w:tc>
        <w:tc>
          <w:tcPr>
            <w:tcW w:w="1581" w:type="dxa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2008</w:t>
            </w:r>
          </w:p>
        </w:tc>
        <w:tc>
          <w:tcPr>
            <w:tcW w:w="1582" w:type="dxa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2009</w:t>
            </w:r>
          </w:p>
        </w:tc>
      </w:tr>
      <w:tr w:rsidR="00C35B77" w:rsidRPr="00E73298" w:rsidTr="00E73298">
        <w:tc>
          <w:tcPr>
            <w:tcW w:w="539" w:type="dxa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1</w:t>
            </w:r>
          </w:p>
        </w:tc>
        <w:tc>
          <w:tcPr>
            <w:tcW w:w="2707" w:type="dxa"/>
            <w:vAlign w:val="center"/>
          </w:tcPr>
          <w:p w:rsidR="00C35B77" w:rsidRPr="00E73298" w:rsidRDefault="00C35B77" w:rsidP="00E73298">
            <w:pPr>
              <w:spacing w:line="360" w:lineRule="auto"/>
            </w:pPr>
            <w:r w:rsidRPr="00E73298">
              <w:t>Средняя заработная плата</w:t>
            </w:r>
          </w:p>
        </w:tc>
        <w:tc>
          <w:tcPr>
            <w:tcW w:w="1581" w:type="dxa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100</w:t>
            </w:r>
          </w:p>
        </w:tc>
        <w:tc>
          <w:tcPr>
            <w:tcW w:w="1581" w:type="dxa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117,9</w:t>
            </w:r>
          </w:p>
        </w:tc>
        <w:tc>
          <w:tcPr>
            <w:tcW w:w="1582" w:type="dxa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95,5</w:t>
            </w:r>
          </w:p>
        </w:tc>
      </w:tr>
      <w:tr w:rsidR="00C35B77" w:rsidRPr="00E73298" w:rsidTr="00E73298">
        <w:tc>
          <w:tcPr>
            <w:tcW w:w="539" w:type="dxa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2</w:t>
            </w:r>
          </w:p>
        </w:tc>
        <w:tc>
          <w:tcPr>
            <w:tcW w:w="2707" w:type="dxa"/>
            <w:vAlign w:val="center"/>
          </w:tcPr>
          <w:p w:rsidR="00C35B77" w:rsidRPr="00E73298" w:rsidRDefault="00C35B77" w:rsidP="00E73298">
            <w:pPr>
              <w:spacing w:line="360" w:lineRule="auto"/>
            </w:pPr>
            <w:r w:rsidRPr="00E73298">
              <w:t>Выработка</w:t>
            </w:r>
          </w:p>
        </w:tc>
        <w:tc>
          <w:tcPr>
            <w:tcW w:w="1581" w:type="dxa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100</w:t>
            </w:r>
          </w:p>
        </w:tc>
        <w:tc>
          <w:tcPr>
            <w:tcW w:w="1581" w:type="dxa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78,2</w:t>
            </w:r>
          </w:p>
        </w:tc>
        <w:tc>
          <w:tcPr>
            <w:tcW w:w="1582" w:type="dxa"/>
            <w:vAlign w:val="center"/>
          </w:tcPr>
          <w:p w:rsidR="00C35B77" w:rsidRPr="00E73298" w:rsidRDefault="00C35B77" w:rsidP="00E73298">
            <w:pPr>
              <w:spacing w:line="360" w:lineRule="auto"/>
              <w:jc w:val="center"/>
            </w:pPr>
            <w:r w:rsidRPr="00E73298">
              <w:t>72,4</w:t>
            </w:r>
          </w:p>
        </w:tc>
      </w:tr>
    </w:tbl>
    <w:p w:rsidR="00C35B77" w:rsidRDefault="00C35B77" w:rsidP="007C419B">
      <w:pPr>
        <w:spacing w:line="360" w:lineRule="auto"/>
        <w:ind w:firstLine="709"/>
        <w:rPr>
          <w:sz w:val="28"/>
          <w:szCs w:val="28"/>
        </w:rPr>
      </w:pPr>
      <w:r w:rsidRPr="003A17C1">
        <w:rPr>
          <w:sz w:val="28"/>
          <w:szCs w:val="28"/>
        </w:rPr>
        <w:t>Средние темпы роста выработки и средней заработной платы определяются по формуле:</w:t>
      </w:r>
      <w:r w:rsidRPr="003A17C1">
        <w:rPr>
          <w:position w:val="-10"/>
          <w:sz w:val="28"/>
          <w:szCs w:val="28"/>
        </w:rPr>
        <w:object w:dxaOrig="180" w:dyaOrig="340">
          <v:shape id="_x0000_i1026" type="#_x0000_t75" style="width:9pt;height:17.25pt" o:ole="">
            <v:imagedata r:id="rId9" o:title=""/>
          </v:shape>
          <o:OLEObject Type="Embed" ProgID="Equation.3" ShapeID="_x0000_i1026" DrawAspect="Content" ObjectID="_1469544876" r:id="rId10"/>
        </w:object>
      </w:r>
      <w:r w:rsidRPr="003A17C1">
        <w:rPr>
          <w:position w:val="-32"/>
          <w:sz w:val="28"/>
          <w:szCs w:val="28"/>
        </w:rPr>
        <w:object w:dxaOrig="1060" w:dyaOrig="760">
          <v:shape id="_x0000_i1027" type="#_x0000_t75" style="width:53.25pt;height:38.25pt" o:ole="">
            <v:imagedata r:id="rId11" o:title=""/>
          </v:shape>
          <o:OLEObject Type="Embed" ProgID="Equation.3" ShapeID="_x0000_i1027" DrawAspect="Content" ObjectID="_1469544877" r:id="rId12"/>
        </w:object>
      </w:r>
      <w:r w:rsidRPr="003A17C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17C1">
        <w:rPr>
          <w:sz w:val="28"/>
          <w:szCs w:val="28"/>
        </w:rPr>
        <w:t xml:space="preserve">где </w:t>
      </w:r>
      <w:r w:rsidRPr="003A17C1">
        <w:rPr>
          <w:i/>
          <w:sz w:val="28"/>
          <w:szCs w:val="28"/>
          <w:lang w:val="en-US"/>
        </w:rPr>
        <w:t>X</w:t>
      </w:r>
      <w:r w:rsidRPr="003A17C1">
        <w:rPr>
          <w:i/>
          <w:sz w:val="28"/>
          <w:szCs w:val="28"/>
          <w:vertAlign w:val="subscript"/>
          <w:lang w:val="en-US"/>
        </w:rPr>
        <w:t>t</w:t>
      </w:r>
      <w:r w:rsidRPr="003A17C1">
        <w:rPr>
          <w:i/>
          <w:sz w:val="28"/>
          <w:szCs w:val="28"/>
        </w:rPr>
        <w:t xml:space="preserve"> </w:t>
      </w:r>
      <w:r w:rsidRPr="003A17C1">
        <w:rPr>
          <w:sz w:val="28"/>
          <w:szCs w:val="28"/>
        </w:rPr>
        <w:t xml:space="preserve">– значение соответствующего показателя за </w:t>
      </w:r>
      <w:r w:rsidRPr="003A17C1">
        <w:rPr>
          <w:sz w:val="28"/>
          <w:szCs w:val="28"/>
          <w:lang w:val="en-US"/>
        </w:rPr>
        <w:t>t</w:t>
      </w:r>
      <w:r w:rsidRPr="003A17C1">
        <w:rPr>
          <w:sz w:val="28"/>
          <w:szCs w:val="28"/>
        </w:rPr>
        <w:t>-ый год;</w:t>
      </w:r>
      <w:r>
        <w:rPr>
          <w:sz w:val="28"/>
          <w:szCs w:val="28"/>
        </w:rPr>
        <w:t xml:space="preserve"> </w:t>
      </w:r>
      <w:r w:rsidRPr="003A17C1">
        <w:rPr>
          <w:i/>
          <w:sz w:val="28"/>
          <w:szCs w:val="28"/>
          <w:lang w:val="en-US"/>
        </w:rPr>
        <w:t>X</w:t>
      </w:r>
      <w:r w:rsidRPr="003A17C1">
        <w:rPr>
          <w:i/>
          <w:sz w:val="28"/>
          <w:szCs w:val="28"/>
          <w:vertAlign w:val="subscript"/>
        </w:rPr>
        <w:t>1</w:t>
      </w:r>
      <w:r w:rsidRPr="003A17C1">
        <w:rPr>
          <w:i/>
          <w:sz w:val="28"/>
          <w:szCs w:val="28"/>
        </w:rPr>
        <w:t xml:space="preserve"> </w:t>
      </w:r>
      <w:r w:rsidRPr="003A17C1">
        <w:rPr>
          <w:sz w:val="28"/>
          <w:szCs w:val="28"/>
        </w:rPr>
        <w:t>–</w:t>
      </w:r>
      <w:r w:rsidRPr="003A17C1">
        <w:rPr>
          <w:i/>
          <w:sz w:val="28"/>
          <w:szCs w:val="28"/>
        </w:rPr>
        <w:t xml:space="preserve"> </w:t>
      </w:r>
      <w:r w:rsidRPr="003A17C1">
        <w:rPr>
          <w:sz w:val="28"/>
          <w:szCs w:val="28"/>
        </w:rPr>
        <w:t>значение соответствующего показателя за 1-ый год.</w:t>
      </w:r>
      <w:r>
        <w:rPr>
          <w:sz w:val="28"/>
          <w:szCs w:val="28"/>
        </w:rPr>
        <w:t xml:space="preserve"> Средний темп роста средней заработной платы составил 97,7 %, а средний темп роста выработки составил 85,09 %.</w:t>
      </w:r>
    </w:p>
    <w:p w:rsidR="00C35B77" w:rsidRPr="00955916" w:rsidRDefault="00C35B77" w:rsidP="007C419B">
      <w:pPr>
        <w:pStyle w:val="af0"/>
        <w:spacing w:line="360" w:lineRule="auto"/>
        <w:ind w:left="0"/>
      </w:pPr>
      <w:r>
        <w:tab/>
        <w:t>На основании полученных данных можно сделать вывод, что на предприятии наблюдается негативная тенденция – темпы роста заработной платы больше темпов роста выработки, выработка снижается. ООО «СМУ-503» необходимо задуматься над кадровой политикой, а также о сокращении штата сотрудников , а также вести более аккуратную кадровую политику.</w:t>
      </w:r>
    </w:p>
    <w:p w:rsidR="00C35B77" w:rsidRPr="00955916" w:rsidRDefault="00C35B77" w:rsidP="007C419B">
      <w:pPr>
        <w:pStyle w:val="af0"/>
        <w:spacing w:line="360" w:lineRule="auto"/>
      </w:pPr>
    </w:p>
    <w:p w:rsidR="00C35B77" w:rsidRPr="00BF2719" w:rsidRDefault="00C35B77" w:rsidP="008F1599">
      <w:pPr>
        <w:pStyle w:val="a3"/>
        <w:shd w:val="clear" w:color="auto" w:fill="FFFFFF"/>
        <w:spacing w:before="0" w:beforeAutospacing="0" w:after="0" w:line="360" w:lineRule="auto"/>
        <w:ind w:left="6"/>
        <w:jc w:val="center"/>
        <w:outlineLvl w:val="1"/>
        <w:rPr>
          <w:b/>
          <w:i/>
          <w:iCs/>
          <w:sz w:val="28"/>
          <w:szCs w:val="28"/>
        </w:rPr>
      </w:pPr>
    </w:p>
    <w:p w:rsidR="00C35B77" w:rsidRDefault="00C35B77">
      <w:pPr>
        <w:rPr>
          <w:rFonts w:ascii="Times New Roman" w:hAnsi="Times New Roman"/>
          <w:b/>
          <w:i/>
          <w:sz w:val="28"/>
          <w:szCs w:val="28"/>
          <w:lang w:eastAsia="ru-RU"/>
        </w:rPr>
      </w:pPr>
      <w:bookmarkStart w:id="7" w:name="_Toc260852122"/>
      <w:r>
        <w:rPr>
          <w:b/>
          <w:i/>
          <w:sz w:val="28"/>
          <w:szCs w:val="28"/>
        </w:rPr>
        <w:br w:type="page"/>
      </w:r>
    </w:p>
    <w:p w:rsidR="00C35B77" w:rsidRPr="00BF2719" w:rsidRDefault="00C35B77" w:rsidP="008D0016">
      <w:pPr>
        <w:pStyle w:val="a3"/>
        <w:shd w:val="clear" w:color="auto" w:fill="FFFFFF"/>
        <w:spacing w:before="0" w:beforeAutospacing="0" w:after="0" w:line="360" w:lineRule="auto"/>
        <w:ind w:left="1554" w:right="386" w:hanging="1332"/>
        <w:jc w:val="center"/>
        <w:outlineLvl w:val="0"/>
        <w:rPr>
          <w:b/>
          <w:bCs/>
          <w:i/>
          <w:sz w:val="28"/>
          <w:szCs w:val="28"/>
        </w:rPr>
      </w:pPr>
      <w:r w:rsidRPr="00BF2719">
        <w:rPr>
          <w:b/>
          <w:i/>
          <w:sz w:val="28"/>
          <w:szCs w:val="28"/>
        </w:rPr>
        <w:t>2.</w:t>
      </w:r>
      <w:r w:rsidRPr="00BF2719">
        <w:rPr>
          <w:i/>
          <w:sz w:val="28"/>
          <w:szCs w:val="28"/>
        </w:rPr>
        <w:t xml:space="preserve"> </w:t>
      </w:r>
      <w:r w:rsidRPr="00BF2719">
        <w:rPr>
          <w:b/>
          <w:bCs/>
          <w:i/>
          <w:sz w:val="28"/>
          <w:szCs w:val="28"/>
        </w:rPr>
        <w:t>Характеристика основных показателей деятельности предприятия</w:t>
      </w:r>
      <w:bookmarkEnd w:id="7"/>
    </w:p>
    <w:p w:rsidR="00C35B77" w:rsidRDefault="00C35B77" w:rsidP="00705C7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Для анализа деятельности ООО «СМУ-503» используются следующие показатели: выручка, себестоимость, прибыль, рентабельность.</w:t>
      </w:r>
    </w:p>
    <w:p w:rsidR="00C35B77" w:rsidRPr="005625B5" w:rsidRDefault="00C35B77" w:rsidP="00705C7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Выручка в строительстве представляет собой стоимость выполненных и оплаченных заказчиком общестроительных работ. </w:t>
      </w:r>
      <w:r w:rsidRPr="005625B5">
        <w:rPr>
          <w:sz w:val="28"/>
          <w:szCs w:val="28"/>
        </w:rPr>
        <w:t>Под выручкой понимаются поступления наличности от одного или нескольких видов деятельности</w:t>
      </w:r>
      <w:r>
        <w:rPr>
          <w:sz w:val="28"/>
          <w:szCs w:val="28"/>
        </w:rPr>
        <w:t xml:space="preserve">. </w:t>
      </w:r>
      <w:r w:rsidRPr="005625B5">
        <w:rPr>
          <w:sz w:val="28"/>
          <w:szCs w:val="28"/>
        </w:rPr>
        <w:t>Продукция считается реализованной тогда, когда процесс извлечения доходов завершен или фактически закончен и имел место обмен. Процесс извлечения доходов включает в себя все виды деятельности, в результате которых имеет место получение в</w:t>
      </w:r>
      <w:r>
        <w:rPr>
          <w:sz w:val="28"/>
          <w:szCs w:val="28"/>
        </w:rPr>
        <w:t>ыручки</w:t>
      </w:r>
      <w:r w:rsidRPr="005625B5">
        <w:rPr>
          <w:sz w:val="28"/>
          <w:szCs w:val="28"/>
        </w:rPr>
        <w:t>, включая производство, снабжение, доставку, сбыт, осуществление руководства и др.</w:t>
      </w:r>
    </w:p>
    <w:p w:rsidR="00C35B77" w:rsidRPr="005625B5" w:rsidRDefault="00C35B77" w:rsidP="00705C7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Себестоимость – это расходы материальных, технических, трудовых и других ресурсов на производство и реализацию продукции. </w:t>
      </w:r>
      <w:r w:rsidRPr="005625B5">
        <w:rPr>
          <w:sz w:val="28"/>
          <w:szCs w:val="28"/>
        </w:rPr>
        <w:t xml:space="preserve">Себестоимость </w:t>
      </w:r>
      <w:r>
        <w:rPr>
          <w:sz w:val="28"/>
          <w:szCs w:val="28"/>
        </w:rPr>
        <w:t>с</w:t>
      </w:r>
      <w:r w:rsidRPr="005625B5">
        <w:rPr>
          <w:sz w:val="28"/>
          <w:szCs w:val="28"/>
        </w:rPr>
        <w:t xml:space="preserve">троительных </w:t>
      </w:r>
      <w:r>
        <w:rPr>
          <w:sz w:val="28"/>
          <w:szCs w:val="28"/>
        </w:rPr>
        <w:t>р</w:t>
      </w:r>
      <w:r w:rsidRPr="005625B5">
        <w:rPr>
          <w:sz w:val="28"/>
          <w:szCs w:val="28"/>
        </w:rPr>
        <w:t>абот</w:t>
      </w:r>
      <w:r>
        <w:rPr>
          <w:sz w:val="28"/>
          <w:szCs w:val="28"/>
        </w:rPr>
        <w:t xml:space="preserve"> </w:t>
      </w:r>
      <w:r w:rsidRPr="005625B5">
        <w:rPr>
          <w:sz w:val="28"/>
          <w:szCs w:val="28"/>
        </w:rPr>
        <w:t xml:space="preserve">- совокупные затраты строительной организации на проведение строительных и монтажных работ и сдачу их заказчику. </w:t>
      </w:r>
      <w:r>
        <w:rPr>
          <w:sz w:val="28"/>
          <w:szCs w:val="28"/>
        </w:rPr>
        <w:t>Себестоимость строительных работ</w:t>
      </w:r>
      <w:r w:rsidRPr="005625B5">
        <w:rPr>
          <w:sz w:val="28"/>
          <w:szCs w:val="28"/>
        </w:rPr>
        <w:t>, выполненных строительной организацией собственными силами, складывается из затрат, связанных с использованием в процессе производства материалов, топлива, энергии, основных фондов, трудовых ресурсов и прочих затрат. Затраты на производство строительных работ включаются в себестоимость работ того календарного периода, к которому они относятся, независимо от времени их возникновения</w:t>
      </w:r>
      <w:r>
        <w:rPr>
          <w:sz w:val="28"/>
          <w:szCs w:val="28"/>
        </w:rPr>
        <w:t>.</w:t>
      </w:r>
    </w:p>
    <w:p w:rsidR="00C35B77" w:rsidRPr="005625B5" w:rsidRDefault="00C35B77" w:rsidP="00705C7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Прибыль – разность между выручкой и затратами, конечный финансовый результат деятельности предприятия. </w:t>
      </w:r>
      <w:r w:rsidRPr="005625B5">
        <w:rPr>
          <w:sz w:val="28"/>
          <w:szCs w:val="28"/>
        </w:rPr>
        <w:t xml:space="preserve">Различают: полную, общую прибыль, называемую балансовой; чистую прибыль, остающуюся после уплаты из валовой прибыли налогов и отчислений; бухгалтерскую, рассчитываемую как разницу между ценой (доходами от продажи) и бухгалтерскими издержками, и экономическую прибыль, которая учитывает альтернативные издержки. </w:t>
      </w:r>
    </w:p>
    <w:p w:rsidR="00C35B77" w:rsidRDefault="00C35B77" w:rsidP="00705C7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Рентабельность – показатель прибыльности предприятия, относительный показатель экономической эффективности. </w:t>
      </w:r>
      <w:r w:rsidRPr="005625B5">
        <w:rPr>
          <w:sz w:val="28"/>
          <w:szCs w:val="28"/>
        </w:rPr>
        <w:t>Рентабельность</w:t>
      </w:r>
      <w:r>
        <w:rPr>
          <w:sz w:val="28"/>
          <w:szCs w:val="28"/>
        </w:rPr>
        <w:t xml:space="preserve"> </w:t>
      </w:r>
      <w:r w:rsidRPr="005625B5">
        <w:rPr>
          <w:sz w:val="28"/>
          <w:szCs w:val="28"/>
        </w:rPr>
        <w:t>- один из основных стоимостных показателей эффективности производства. Она характеризует уровень отдачи затрат вложенных в процесс производства и реализации продукции, работы и услуг.</w:t>
      </w:r>
    </w:p>
    <w:p w:rsidR="00C35B77" w:rsidRPr="005625B5" w:rsidRDefault="00C35B77" w:rsidP="00705C7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Значения основных показателей деятельности в текущих ценах (выручка, себестоимость, прибыль, рентабельность, рассчитанная на основе выручки и себестоимости) на основании данных из отчетов о прибылях и убытках за 2007 и 2009 года предприятия представлены в таблице 3. </w:t>
      </w:r>
    </w:p>
    <w:p w:rsidR="00C35B77" w:rsidRDefault="00C35B77" w:rsidP="00705C77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C35B77" w:rsidRDefault="00C35B77" w:rsidP="00705C77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Значения основных показателей деятельности за 2005-2008 года в текущих ценах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148"/>
        <w:gridCol w:w="936"/>
        <w:gridCol w:w="936"/>
        <w:gridCol w:w="1003"/>
      </w:tblGrid>
      <w:tr w:rsidR="00C35B77" w:rsidRPr="00E73298" w:rsidTr="00C92D7F">
        <w:tc>
          <w:tcPr>
            <w:tcW w:w="540" w:type="dxa"/>
            <w:vMerge w:val="restart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№ п/п</w:t>
            </w:r>
          </w:p>
        </w:tc>
        <w:tc>
          <w:tcPr>
            <w:tcW w:w="5148" w:type="dxa"/>
            <w:vMerge w:val="restart"/>
            <w:vAlign w:val="center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Показатель</w:t>
            </w:r>
          </w:p>
        </w:tc>
        <w:tc>
          <w:tcPr>
            <w:tcW w:w="936" w:type="dxa"/>
            <w:vAlign w:val="center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2007</w:t>
            </w:r>
          </w:p>
        </w:tc>
        <w:tc>
          <w:tcPr>
            <w:tcW w:w="936" w:type="dxa"/>
            <w:vAlign w:val="center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2008</w:t>
            </w:r>
          </w:p>
        </w:tc>
        <w:tc>
          <w:tcPr>
            <w:tcW w:w="1003" w:type="dxa"/>
            <w:vAlign w:val="center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2009</w:t>
            </w:r>
          </w:p>
        </w:tc>
      </w:tr>
      <w:tr w:rsidR="00C35B77" w:rsidRPr="00E73298" w:rsidTr="00C92D7F">
        <w:tc>
          <w:tcPr>
            <w:tcW w:w="540" w:type="dxa"/>
            <w:vMerge/>
          </w:tcPr>
          <w:p w:rsidR="00C35B77" w:rsidRPr="00E73298" w:rsidRDefault="00C35B77" w:rsidP="00C92D7F">
            <w:pPr>
              <w:spacing w:line="360" w:lineRule="auto"/>
              <w:jc w:val="center"/>
            </w:pPr>
          </w:p>
        </w:tc>
        <w:tc>
          <w:tcPr>
            <w:tcW w:w="5148" w:type="dxa"/>
            <w:vMerge/>
          </w:tcPr>
          <w:p w:rsidR="00C35B77" w:rsidRPr="00E73298" w:rsidRDefault="00C35B77" w:rsidP="00C92D7F">
            <w:pPr>
              <w:spacing w:line="360" w:lineRule="auto"/>
              <w:jc w:val="center"/>
            </w:pPr>
          </w:p>
        </w:tc>
        <w:tc>
          <w:tcPr>
            <w:tcW w:w="936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в тек. ценах</w:t>
            </w:r>
          </w:p>
        </w:tc>
        <w:tc>
          <w:tcPr>
            <w:tcW w:w="936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в тек. ценах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в тек. ценах</w:t>
            </w:r>
          </w:p>
        </w:tc>
      </w:tr>
      <w:tr w:rsidR="00C35B77" w:rsidRPr="00E73298" w:rsidTr="00C92D7F">
        <w:tc>
          <w:tcPr>
            <w:tcW w:w="54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1</w:t>
            </w:r>
          </w:p>
        </w:tc>
        <w:tc>
          <w:tcPr>
            <w:tcW w:w="5148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Выручка, тыс. руб.</w:t>
            </w:r>
          </w:p>
        </w:tc>
        <w:tc>
          <w:tcPr>
            <w:tcW w:w="936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107921</w:t>
            </w:r>
          </w:p>
        </w:tc>
        <w:tc>
          <w:tcPr>
            <w:tcW w:w="936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109871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119087</w:t>
            </w:r>
          </w:p>
        </w:tc>
      </w:tr>
      <w:tr w:rsidR="00C35B77" w:rsidRPr="00E73298" w:rsidTr="00C92D7F">
        <w:tc>
          <w:tcPr>
            <w:tcW w:w="54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2</w:t>
            </w:r>
          </w:p>
        </w:tc>
        <w:tc>
          <w:tcPr>
            <w:tcW w:w="5148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Себестоимость, тыс. руб.</w:t>
            </w:r>
          </w:p>
        </w:tc>
        <w:tc>
          <w:tcPr>
            <w:tcW w:w="936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79021</w:t>
            </w:r>
          </w:p>
        </w:tc>
        <w:tc>
          <w:tcPr>
            <w:tcW w:w="936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81230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97891</w:t>
            </w:r>
          </w:p>
        </w:tc>
      </w:tr>
      <w:tr w:rsidR="00C35B77" w:rsidRPr="00E73298" w:rsidTr="00C92D7F">
        <w:tc>
          <w:tcPr>
            <w:tcW w:w="54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3</w:t>
            </w:r>
          </w:p>
        </w:tc>
        <w:tc>
          <w:tcPr>
            <w:tcW w:w="5148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Прибыль, тыс. руб.</w:t>
            </w:r>
          </w:p>
        </w:tc>
        <w:tc>
          <w:tcPr>
            <w:tcW w:w="936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28900</w:t>
            </w:r>
          </w:p>
        </w:tc>
        <w:tc>
          <w:tcPr>
            <w:tcW w:w="936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28641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21196</w:t>
            </w:r>
          </w:p>
        </w:tc>
      </w:tr>
      <w:tr w:rsidR="00C35B77" w:rsidRPr="00E73298" w:rsidTr="00C92D7F">
        <w:tc>
          <w:tcPr>
            <w:tcW w:w="54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4</w:t>
            </w:r>
          </w:p>
        </w:tc>
        <w:tc>
          <w:tcPr>
            <w:tcW w:w="5148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Рентабельность основной деятельности (на основе себестоимости), %</w:t>
            </w:r>
          </w:p>
        </w:tc>
        <w:tc>
          <w:tcPr>
            <w:tcW w:w="936" w:type="dxa"/>
            <w:vAlign w:val="center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0,26</w:t>
            </w:r>
          </w:p>
        </w:tc>
        <w:tc>
          <w:tcPr>
            <w:tcW w:w="936" w:type="dxa"/>
            <w:vAlign w:val="center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0,26</w:t>
            </w:r>
          </w:p>
        </w:tc>
        <w:tc>
          <w:tcPr>
            <w:tcW w:w="1003" w:type="dxa"/>
            <w:vAlign w:val="center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0,18</w:t>
            </w:r>
          </w:p>
        </w:tc>
      </w:tr>
      <w:tr w:rsidR="00C35B77" w:rsidRPr="00E73298" w:rsidTr="00C92D7F">
        <w:tc>
          <w:tcPr>
            <w:tcW w:w="54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5</w:t>
            </w:r>
          </w:p>
        </w:tc>
        <w:tc>
          <w:tcPr>
            <w:tcW w:w="5148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Рентабельность продаж (на основе выручки), %</w:t>
            </w:r>
          </w:p>
        </w:tc>
        <w:tc>
          <w:tcPr>
            <w:tcW w:w="936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0,37</w:t>
            </w:r>
          </w:p>
        </w:tc>
        <w:tc>
          <w:tcPr>
            <w:tcW w:w="936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0,35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0,22</w:t>
            </w:r>
          </w:p>
        </w:tc>
      </w:tr>
    </w:tbl>
    <w:p w:rsidR="00C35B77" w:rsidRDefault="00C35B77" w:rsidP="00705C7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Для верной оценки динамики основных показателей деятельности ООО «СМУ-503» необходимо представить их в сопоставимых ценах на основании официальных индексов инфляции (таблица 4).</w:t>
      </w:r>
    </w:p>
    <w:p w:rsidR="00C35B77" w:rsidRDefault="00C35B77" w:rsidP="00705C77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C35B77" w:rsidRDefault="00C35B77" w:rsidP="00705C77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Индексы инфляции за 2008-2009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</w:tblGrid>
      <w:tr w:rsidR="00C35B77" w:rsidRPr="00E73298" w:rsidTr="00C92D7F">
        <w:trPr>
          <w:trHeight w:val="165"/>
        </w:trPr>
        <w:tc>
          <w:tcPr>
            <w:tcW w:w="2392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Года</w:t>
            </w:r>
          </w:p>
        </w:tc>
        <w:tc>
          <w:tcPr>
            <w:tcW w:w="239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2008</w:t>
            </w:r>
          </w:p>
        </w:tc>
        <w:tc>
          <w:tcPr>
            <w:tcW w:w="239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2009</w:t>
            </w:r>
          </w:p>
        </w:tc>
      </w:tr>
      <w:tr w:rsidR="00C35B77" w:rsidRPr="00E73298" w:rsidTr="00C92D7F">
        <w:trPr>
          <w:trHeight w:val="176"/>
        </w:trPr>
        <w:tc>
          <w:tcPr>
            <w:tcW w:w="2392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Индекс инфляции</w:t>
            </w:r>
          </w:p>
        </w:tc>
        <w:tc>
          <w:tcPr>
            <w:tcW w:w="239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1,209</w:t>
            </w:r>
          </w:p>
        </w:tc>
        <w:tc>
          <w:tcPr>
            <w:tcW w:w="239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1,141</w:t>
            </w:r>
          </w:p>
        </w:tc>
      </w:tr>
    </w:tbl>
    <w:p w:rsidR="00C35B77" w:rsidRDefault="00C35B77" w:rsidP="00705C7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Чтобы получить показатель в сопоставимых ценах, нужно умножить денежный показатель в текущих ценах на данные индексы. </w:t>
      </w:r>
    </w:p>
    <w:p w:rsidR="00C35B77" w:rsidRDefault="00C35B77" w:rsidP="00705C7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 основании данных таблицы 3 основные показатели деятельности  ООО «СМУ-503» в сопоставимых ценах представлены в таблице 5.</w:t>
      </w:r>
    </w:p>
    <w:p w:rsidR="00C35B77" w:rsidRDefault="00C35B77" w:rsidP="00705C77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p w:rsidR="00C35B77" w:rsidRDefault="00C35B77" w:rsidP="00705C77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Значения основных показателей деятельности за 2005-2008 года в сопоставимых ценах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068"/>
        <w:gridCol w:w="1260"/>
        <w:gridCol w:w="1260"/>
        <w:gridCol w:w="1183"/>
      </w:tblGrid>
      <w:tr w:rsidR="00C35B77" w:rsidRPr="00E73298" w:rsidTr="00C92D7F">
        <w:tc>
          <w:tcPr>
            <w:tcW w:w="540" w:type="dxa"/>
            <w:vMerge w:val="restart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№ п/п</w:t>
            </w:r>
          </w:p>
        </w:tc>
        <w:tc>
          <w:tcPr>
            <w:tcW w:w="4068" w:type="dxa"/>
            <w:vMerge w:val="restart"/>
            <w:vAlign w:val="center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Показатель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2007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2008</w:t>
            </w:r>
          </w:p>
        </w:tc>
        <w:tc>
          <w:tcPr>
            <w:tcW w:w="118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2009</w:t>
            </w:r>
          </w:p>
        </w:tc>
      </w:tr>
      <w:tr w:rsidR="00C35B77" w:rsidRPr="00E73298" w:rsidTr="00C92D7F">
        <w:tc>
          <w:tcPr>
            <w:tcW w:w="540" w:type="dxa"/>
            <w:vMerge/>
          </w:tcPr>
          <w:p w:rsidR="00C35B77" w:rsidRPr="00E73298" w:rsidRDefault="00C35B77" w:rsidP="00C92D7F">
            <w:pPr>
              <w:spacing w:line="360" w:lineRule="auto"/>
              <w:jc w:val="center"/>
            </w:pPr>
          </w:p>
        </w:tc>
        <w:tc>
          <w:tcPr>
            <w:tcW w:w="4068" w:type="dxa"/>
            <w:vMerge/>
          </w:tcPr>
          <w:p w:rsidR="00C35B77" w:rsidRPr="00E73298" w:rsidRDefault="00C35B77" w:rsidP="00C92D7F">
            <w:pPr>
              <w:spacing w:line="360" w:lineRule="auto"/>
              <w:jc w:val="center"/>
            </w:pP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в соп. ценах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в соп. ценах</w:t>
            </w:r>
          </w:p>
        </w:tc>
        <w:tc>
          <w:tcPr>
            <w:tcW w:w="118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в соп. ценах</w:t>
            </w:r>
          </w:p>
        </w:tc>
      </w:tr>
      <w:tr w:rsidR="00C35B77" w:rsidRPr="00E73298" w:rsidTr="00C92D7F">
        <w:tc>
          <w:tcPr>
            <w:tcW w:w="54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1</w:t>
            </w:r>
          </w:p>
        </w:tc>
        <w:tc>
          <w:tcPr>
            <w:tcW w:w="4068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Выручка, тыс. руб.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148873,7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125362,9</w:t>
            </w:r>
          </w:p>
        </w:tc>
        <w:tc>
          <w:tcPr>
            <w:tcW w:w="118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119087</w:t>
            </w:r>
          </w:p>
        </w:tc>
      </w:tr>
      <w:tr w:rsidR="00C35B77" w:rsidRPr="00E73298" w:rsidTr="00C92D7F">
        <w:tc>
          <w:tcPr>
            <w:tcW w:w="54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2</w:t>
            </w:r>
          </w:p>
        </w:tc>
        <w:tc>
          <w:tcPr>
            <w:tcW w:w="4068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Себестоимость, тыс. руб.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109007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92683,4</w:t>
            </w:r>
          </w:p>
        </w:tc>
        <w:tc>
          <w:tcPr>
            <w:tcW w:w="118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97891</w:t>
            </w:r>
          </w:p>
        </w:tc>
      </w:tr>
      <w:tr w:rsidR="00C35B77" w:rsidRPr="00E73298" w:rsidTr="00C92D7F">
        <w:tc>
          <w:tcPr>
            <w:tcW w:w="54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3</w:t>
            </w:r>
          </w:p>
        </w:tc>
        <w:tc>
          <w:tcPr>
            <w:tcW w:w="4068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Прибыль, тыс. руб.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39866,7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32679,4</w:t>
            </w:r>
          </w:p>
        </w:tc>
        <w:tc>
          <w:tcPr>
            <w:tcW w:w="118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21196</w:t>
            </w:r>
          </w:p>
        </w:tc>
      </w:tr>
      <w:tr w:rsidR="00C35B77" w:rsidRPr="00E73298" w:rsidTr="00C92D7F">
        <w:tc>
          <w:tcPr>
            <w:tcW w:w="54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4</w:t>
            </w:r>
          </w:p>
        </w:tc>
        <w:tc>
          <w:tcPr>
            <w:tcW w:w="4068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Рентабельность основной деятельности (на основе себестоимости), %</w:t>
            </w:r>
          </w:p>
        </w:tc>
        <w:tc>
          <w:tcPr>
            <w:tcW w:w="1260" w:type="dxa"/>
            <w:vAlign w:val="center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0,26</w:t>
            </w:r>
          </w:p>
        </w:tc>
        <w:tc>
          <w:tcPr>
            <w:tcW w:w="1260" w:type="dxa"/>
            <w:vAlign w:val="center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0,26</w:t>
            </w:r>
          </w:p>
        </w:tc>
        <w:tc>
          <w:tcPr>
            <w:tcW w:w="1183" w:type="dxa"/>
            <w:vAlign w:val="center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0,18</w:t>
            </w:r>
          </w:p>
        </w:tc>
      </w:tr>
      <w:tr w:rsidR="00C35B77" w:rsidRPr="00E73298" w:rsidTr="00C92D7F">
        <w:tc>
          <w:tcPr>
            <w:tcW w:w="54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5</w:t>
            </w:r>
          </w:p>
        </w:tc>
        <w:tc>
          <w:tcPr>
            <w:tcW w:w="4068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Рентабельность продаж (на основе выручки), %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0,37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0,35</w:t>
            </w:r>
          </w:p>
        </w:tc>
        <w:tc>
          <w:tcPr>
            <w:tcW w:w="118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0,22</w:t>
            </w:r>
          </w:p>
        </w:tc>
      </w:tr>
    </w:tbl>
    <w:p w:rsidR="00C35B77" w:rsidRDefault="00C35B77" w:rsidP="00705C77">
      <w:pPr>
        <w:spacing w:line="360" w:lineRule="auto"/>
        <w:ind w:firstLine="720"/>
        <w:jc w:val="right"/>
        <w:rPr>
          <w:sz w:val="28"/>
          <w:szCs w:val="28"/>
        </w:rPr>
      </w:pPr>
    </w:p>
    <w:p w:rsidR="00C35B77" w:rsidRDefault="00C35B77" w:rsidP="00705C7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Динамика изменения показателей выручки, себестоимости и прибыли представлена более наглядно на графике (рис. 2), а изменение показателей рентабельности на рис. 3.</w:t>
      </w:r>
    </w:p>
    <w:p w:rsidR="00C35B77" w:rsidRDefault="00C35B77" w:rsidP="00705C77">
      <w:pPr>
        <w:spacing w:line="360" w:lineRule="auto"/>
        <w:ind w:firstLine="720"/>
        <w:jc w:val="center"/>
      </w:pPr>
      <w:r w:rsidRPr="00B13BFB">
        <w:rPr>
          <w:noProof/>
          <w:lang w:eastAsia="ru-RU"/>
        </w:rPr>
        <w:object w:dxaOrig="9015" w:dyaOrig="4820">
          <v:shape id="Объект 19" o:spid="_x0000_i1028" type="#_x0000_t75" style="width:450.75pt;height:240.75pt;visibility:visible" o:ole="">
            <v:imagedata r:id="rId13" o:title=""/>
            <o:lock v:ext="edit" aspectratio="f"/>
          </v:shape>
          <o:OLEObject Type="Embed" ProgID="Excel.Sheet.8" ShapeID="Объект 19" DrawAspect="Content" ObjectID="_1469544878" r:id="rId14"/>
        </w:object>
      </w:r>
    </w:p>
    <w:p w:rsidR="00C35B77" w:rsidRDefault="00C35B77" w:rsidP="00705C7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Рис. 2 Динамика изменения показателей выручки, себестоимости, прибыли</w:t>
      </w:r>
    </w:p>
    <w:p w:rsidR="00C35B77" w:rsidRDefault="00C35B77" w:rsidP="00705C77">
      <w:pPr>
        <w:spacing w:line="360" w:lineRule="auto"/>
        <w:ind w:firstLine="720"/>
        <w:jc w:val="center"/>
      </w:pPr>
      <w:r w:rsidRPr="00B13BFB">
        <w:rPr>
          <w:noProof/>
          <w:lang w:eastAsia="ru-RU"/>
        </w:rPr>
        <w:object w:dxaOrig="7306" w:dyaOrig="3687">
          <v:shape id="Объект 20" o:spid="_x0000_i1029" type="#_x0000_t75" style="width:365.25pt;height:184.5pt;visibility:visible" o:ole="">
            <v:imagedata r:id="rId15" o:title="" cropbottom="-71f"/>
            <o:lock v:ext="edit" aspectratio="f"/>
          </v:shape>
          <o:OLEObject Type="Embed" ProgID="Excel.Sheet.8" ShapeID="Объект 20" DrawAspect="Content" ObjectID="_1469544879" r:id="rId16"/>
        </w:object>
      </w:r>
    </w:p>
    <w:p w:rsidR="00C35B77" w:rsidRDefault="00C35B77" w:rsidP="00705C77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Рис. 3 График изменения рентабельности</w:t>
      </w:r>
    </w:p>
    <w:p w:rsidR="00C35B77" w:rsidRPr="00BF2719" w:rsidRDefault="00C35B77" w:rsidP="00946B12">
      <w:pPr>
        <w:spacing w:line="360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На основании приведенных данных и произведенных расчетов можно сделать вывод, что на предприятии наблюдается негативная динамика: показатели рентабельности к 2009 году снижаются. Тоже можно сказать и о прибыли ООО «СМУ-503». Снижение прибыли произошло из-за снижения заказов и увеличения себестоимости, а также можно отметить, что в 2009 г. на предприятие значительное влияние оказал кризис.</w:t>
      </w:r>
    </w:p>
    <w:p w:rsidR="00C35B77" w:rsidRPr="00BF2719" w:rsidRDefault="00C35B77" w:rsidP="00BF2719">
      <w:pPr>
        <w:spacing w:line="360" w:lineRule="auto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BF2719">
        <w:rPr>
          <w:rFonts w:ascii="Times New Roman" w:hAnsi="Times New Roman"/>
          <w:i/>
          <w:sz w:val="28"/>
          <w:szCs w:val="28"/>
          <w:lang w:eastAsia="ru-RU"/>
        </w:rPr>
        <w:br w:type="page"/>
      </w:r>
    </w:p>
    <w:p w:rsidR="00C35B77" w:rsidRPr="00BF2719" w:rsidRDefault="00C35B77" w:rsidP="008D0016">
      <w:pPr>
        <w:pStyle w:val="1"/>
        <w:spacing w:before="0" w:line="360" w:lineRule="auto"/>
        <w:jc w:val="center"/>
        <w:rPr>
          <w:rFonts w:ascii="Times New Roman" w:hAnsi="Times New Roman"/>
          <w:i/>
          <w:color w:val="auto"/>
          <w:lang w:eastAsia="ru-RU"/>
        </w:rPr>
      </w:pPr>
      <w:bookmarkStart w:id="8" w:name="_Toc260852123"/>
      <w:r w:rsidRPr="00BF2719">
        <w:rPr>
          <w:rFonts w:ascii="Times New Roman" w:hAnsi="Times New Roman"/>
          <w:i/>
          <w:color w:val="auto"/>
          <w:lang w:eastAsia="ru-RU"/>
        </w:rPr>
        <w:t>3. Определение критических объемов производства</w:t>
      </w:r>
      <w:bookmarkEnd w:id="8"/>
    </w:p>
    <w:p w:rsidR="00C35B77" w:rsidRDefault="00C35B77" w:rsidP="008D0016">
      <w:pPr>
        <w:pStyle w:val="2"/>
        <w:spacing w:before="0" w:line="360" w:lineRule="auto"/>
        <w:jc w:val="center"/>
        <w:rPr>
          <w:rFonts w:ascii="Times New Roman" w:hAnsi="Times New Roman"/>
          <w:i/>
          <w:iCs/>
          <w:color w:val="auto"/>
          <w:sz w:val="28"/>
          <w:szCs w:val="28"/>
          <w:lang w:eastAsia="ru-RU"/>
        </w:rPr>
      </w:pPr>
      <w:bookmarkStart w:id="9" w:name="_Toc260852124"/>
      <w:r w:rsidRPr="00BF2719">
        <w:rPr>
          <w:rFonts w:ascii="Times New Roman" w:hAnsi="Times New Roman"/>
          <w:i/>
          <w:iCs/>
          <w:color w:val="auto"/>
          <w:sz w:val="28"/>
          <w:szCs w:val="28"/>
          <w:lang w:eastAsia="ru-RU"/>
        </w:rPr>
        <w:t>3.1. Состав и структура себестоимости</w:t>
      </w:r>
      <w:bookmarkEnd w:id="9"/>
    </w:p>
    <w:p w:rsidR="00C35B77" w:rsidRDefault="00C35B77" w:rsidP="00767A2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Себестоимость – расходы материальных, технических, трудовых и других ресурсов на производство и реализацию продукции. В отечественной практике существуют различные подходы к формированию себестоимости:</w:t>
      </w:r>
    </w:p>
    <w:p w:rsidR="00C35B77" w:rsidRDefault="00C35B77" w:rsidP="00767A22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общеэкономический или поэлементный;</w:t>
      </w:r>
    </w:p>
    <w:p w:rsidR="00C35B77" w:rsidRDefault="00C35B77" w:rsidP="00767A22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калькуляционный или постатейный.</w:t>
      </w:r>
    </w:p>
    <w:p w:rsidR="00C35B77" w:rsidRDefault="00C35B77" w:rsidP="00767A22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Себестоимость продукции на предприятии складывается из прямых затрат и накладных расходов. Под </w:t>
      </w:r>
      <w:r w:rsidRPr="00A74037">
        <w:rPr>
          <w:iCs/>
          <w:sz w:val="28"/>
        </w:rPr>
        <w:t>прямыми затратами</w:t>
      </w:r>
      <w:r>
        <w:rPr>
          <w:sz w:val="28"/>
        </w:rPr>
        <w:t xml:space="preserve"> подразумеваются расходы, связанные с производством, которые можно прямо и непосредственно включать в себестоимость конкретных изделий. В состав прямых затрат входят: стоимость сырья и материалов, заработная плата рабочих, затраты на электроэнергию, расходы по эксплуатации производственного оборудования. Также учитывают </w:t>
      </w:r>
      <w:r w:rsidRPr="00A74037">
        <w:rPr>
          <w:iCs/>
          <w:sz w:val="28"/>
        </w:rPr>
        <w:t>накладные расходы</w:t>
      </w:r>
      <w:r>
        <w:rPr>
          <w:sz w:val="28"/>
        </w:rPr>
        <w:t>, которые представляют собой расходы, связанные с организацией и управлением производством (общецеховые и общезаводские расходы).</w:t>
      </w:r>
    </w:p>
    <w:p w:rsidR="00C35B77" w:rsidRDefault="00C35B77" w:rsidP="00767A22">
      <w:pPr>
        <w:spacing w:line="360" w:lineRule="auto"/>
        <w:ind w:firstLine="720"/>
        <w:rPr>
          <w:sz w:val="28"/>
        </w:rPr>
      </w:pPr>
      <w:r>
        <w:rPr>
          <w:sz w:val="28"/>
        </w:rPr>
        <w:t>Затраты, входящие в себестоимость продукции можно классифицировать на постоянные и переменные</w:t>
      </w:r>
      <w:r>
        <w:rPr>
          <w:i/>
          <w:iCs/>
          <w:sz w:val="28"/>
        </w:rPr>
        <w:t>.</w:t>
      </w:r>
      <w:r>
        <w:rPr>
          <w:i/>
          <w:iCs/>
          <w:color w:val="0000FF"/>
          <w:sz w:val="28"/>
        </w:rPr>
        <w:t xml:space="preserve"> </w:t>
      </w:r>
      <w:r w:rsidRPr="00A74037">
        <w:rPr>
          <w:iCs/>
          <w:sz w:val="28"/>
        </w:rPr>
        <w:t>Постоянные затраты</w:t>
      </w:r>
      <w:r>
        <w:rPr>
          <w:sz w:val="28"/>
        </w:rPr>
        <w:t xml:space="preserve"> независимо от их связи с объемами производства работ, продукции и услуг остаются неизменными в течение отчетного периода (накладные расходы, а также лимитированные затраты). К </w:t>
      </w:r>
      <w:r w:rsidRPr="00A74037">
        <w:rPr>
          <w:iCs/>
          <w:sz w:val="28"/>
        </w:rPr>
        <w:t>переменным</w:t>
      </w:r>
      <w:r>
        <w:rPr>
          <w:sz w:val="28"/>
        </w:rPr>
        <w:t xml:space="preserve"> относятся</w:t>
      </w:r>
      <w:r>
        <w:rPr>
          <w:color w:val="0000FF"/>
          <w:sz w:val="28"/>
        </w:rPr>
        <w:t xml:space="preserve"> </w:t>
      </w:r>
      <w:r w:rsidRPr="00A74037">
        <w:rPr>
          <w:iCs/>
          <w:sz w:val="28"/>
        </w:rPr>
        <w:t>затраты</w:t>
      </w:r>
      <w:r>
        <w:rPr>
          <w:sz w:val="28"/>
        </w:rPr>
        <w:t xml:space="preserve">, увеличивающиеся или уменьшающиеся в зависимости от роста или снижения объемов выполненных работ или производства продукции (стоимость использованных материалов, расходы на оплату труда рабочих и др.). </w:t>
      </w:r>
    </w:p>
    <w:p w:rsidR="00C35B77" w:rsidRPr="00A74037" w:rsidRDefault="00C35B77" w:rsidP="00767A22">
      <w:pPr>
        <w:spacing w:line="360" w:lineRule="auto"/>
        <w:ind w:firstLine="720"/>
        <w:rPr>
          <w:sz w:val="28"/>
        </w:rPr>
      </w:pPr>
      <w:r>
        <w:rPr>
          <w:sz w:val="28"/>
        </w:rPr>
        <w:t>Подробно рассмотрим два вида работ, выполненных предприятием: устройство скатных кровель и кирпичную кладку внутренних и наружных стен.</w:t>
      </w:r>
    </w:p>
    <w:p w:rsidR="00C35B77" w:rsidRDefault="00C35B77" w:rsidP="00767A2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Состав и структура себестоимости устройства скатных кровель представлена в таблице 5.</w:t>
      </w:r>
    </w:p>
    <w:p w:rsidR="00C35B77" w:rsidRDefault="00C35B77" w:rsidP="00767A22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7</w:t>
      </w:r>
    </w:p>
    <w:p w:rsidR="00C35B77" w:rsidRDefault="00C35B77" w:rsidP="00767A22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Состав и структура себестоимости  устройства скатных кровель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660"/>
        <w:gridCol w:w="1260"/>
        <w:gridCol w:w="1003"/>
      </w:tblGrid>
      <w:tr w:rsidR="00C35B77" w:rsidRPr="00E73298" w:rsidTr="00C92D7F">
        <w:tc>
          <w:tcPr>
            <w:tcW w:w="648" w:type="dxa"/>
            <w:vMerge w:val="restart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№ п/п</w:t>
            </w:r>
          </w:p>
        </w:tc>
        <w:tc>
          <w:tcPr>
            <w:tcW w:w="6660" w:type="dxa"/>
            <w:vMerge w:val="restart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Наименование статей затрат</w:t>
            </w:r>
          </w:p>
        </w:tc>
        <w:tc>
          <w:tcPr>
            <w:tcW w:w="2263" w:type="dxa"/>
            <w:gridSpan w:val="2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Стоимость</w:t>
            </w:r>
          </w:p>
        </w:tc>
      </w:tr>
      <w:tr w:rsidR="00C35B77" w:rsidRPr="00E73298" w:rsidTr="00C92D7F">
        <w:tc>
          <w:tcPr>
            <w:tcW w:w="648" w:type="dxa"/>
            <w:vMerge/>
          </w:tcPr>
          <w:p w:rsidR="00C35B77" w:rsidRPr="00E73298" w:rsidRDefault="00C35B77" w:rsidP="00C92D7F">
            <w:pPr>
              <w:spacing w:line="360" w:lineRule="auto"/>
              <w:jc w:val="center"/>
            </w:pPr>
          </w:p>
        </w:tc>
        <w:tc>
          <w:tcPr>
            <w:tcW w:w="6660" w:type="dxa"/>
            <w:vMerge/>
          </w:tcPr>
          <w:p w:rsidR="00C35B77" w:rsidRPr="00E73298" w:rsidRDefault="00C35B77" w:rsidP="00C92D7F">
            <w:pPr>
              <w:spacing w:line="360" w:lineRule="auto"/>
              <w:jc w:val="center"/>
            </w:pP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тыс. руб.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%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1.1</w:t>
            </w: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Сырье и материалы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  <w:rPr>
                <w:szCs w:val="28"/>
              </w:rPr>
            </w:pPr>
            <w:r w:rsidRPr="00E73298">
              <w:rPr>
                <w:szCs w:val="28"/>
              </w:rPr>
              <w:t>6100,9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74,24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1.2</w:t>
            </w: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Эксплуатация машин и оборудования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  <w:rPr>
                <w:szCs w:val="28"/>
              </w:rPr>
            </w:pPr>
            <w:r w:rsidRPr="00E73298">
              <w:rPr>
                <w:szCs w:val="28"/>
              </w:rPr>
              <w:t>328,52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4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1.3</w:t>
            </w: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Основная заработная плата рабочих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638,68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7,77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2.1</w:t>
            </w: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Накладные расходы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729,14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8,87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2.2</w:t>
            </w: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Прочие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420,16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5,12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  <w:jc w:val="right"/>
              <w:rPr>
                <w:b/>
              </w:rPr>
            </w:pPr>
            <w:r w:rsidRPr="00E73298">
              <w:rPr>
                <w:b/>
              </w:rPr>
              <w:t>Итого: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  <w:rPr>
                <w:b/>
              </w:rPr>
            </w:pPr>
            <w:r w:rsidRPr="00E73298">
              <w:rPr>
                <w:b/>
              </w:rPr>
              <w:t>8217,4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  <w:rPr>
                <w:b/>
              </w:rPr>
            </w:pPr>
            <w:r w:rsidRPr="00E73298">
              <w:rPr>
                <w:b/>
              </w:rPr>
              <w:t>100</w:t>
            </w:r>
          </w:p>
        </w:tc>
      </w:tr>
    </w:tbl>
    <w:p w:rsidR="00C35B77" w:rsidRDefault="00C35B77" w:rsidP="00767A2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Графически структура себестоимости устройства скатных кровель представлена на рисунке 6.</w:t>
      </w:r>
    </w:p>
    <w:p w:rsidR="00C35B77" w:rsidRDefault="00C35B77" w:rsidP="00767A22">
      <w:pPr>
        <w:spacing w:line="360" w:lineRule="auto"/>
        <w:ind w:firstLine="720"/>
        <w:rPr>
          <w:sz w:val="28"/>
          <w:szCs w:val="28"/>
        </w:rPr>
      </w:pPr>
      <w:r w:rsidRPr="00B13BFB">
        <w:rPr>
          <w:noProof/>
          <w:lang w:eastAsia="ru-RU"/>
        </w:rPr>
        <w:object w:dxaOrig="7306" w:dyaOrig="3687">
          <v:shape id="Объект 36" o:spid="_x0000_i1030" type="#_x0000_t75" style="width:365.25pt;height:184.5pt;visibility:visible" o:ole="">
            <v:imagedata r:id="rId17" o:title="" cropbottom="-71f"/>
            <o:lock v:ext="edit" aspectratio="f"/>
          </v:shape>
          <o:OLEObject Type="Embed" ProgID="Excel.Sheet.8" ShapeID="Объект 36" DrawAspect="Content" ObjectID="_1469544880" r:id="rId18"/>
        </w:object>
      </w:r>
    </w:p>
    <w:p w:rsidR="00C35B77" w:rsidRDefault="00C35B77" w:rsidP="00767A22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Рис. 6 Структура себестоимости устройства скатных кровель</w:t>
      </w:r>
    </w:p>
    <w:p w:rsidR="00C35B77" w:rsidRDefault="00C35B77" w:rsidP="00767A2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структуре себестоимости устройства скатных кровель преобладают затраты на материалы (74%), поскольку данный вид работ достаточно материалоемкий, примерно равные доли имеют основная заработная плата рабочих (8%) и накладные расходы (9%), минимальны доли у прочих расходов (5%) и эксплуатации машин и оборудования (4%).</w:t>
      </w:r>
    </w:p>
    <w:p w:rsidR="00C35B77" w:rsidRDefault="00C35B77" w:rsidP="00767A2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Состав и структура себестоимости кирпично-бетонной кладки наружных и внутренних стен представлена в таблице 6.</w:t>
      </w:r>
    </w:p>
    <w:p w:rsidR="00C35B77" w:rsidRDefault="00C35B77" w:rsidP="00767A22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  <w:t>Таблица 8</w:t>
      </w:r>
    </w:p>
    <w:p w:rsidR="00C35B77" w:rsidRDefault="00C35B77" w:rsidP="00767A22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Состав и структура себестоимости  кирпично-бетонной кладки наружных и внутренних стен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660"/>
        <w:gridCol w:w="1260"/>
        <w:gridCol w:w="1003"/>
      </w:tblGrid>
      <w:tr w:rsidR="00C35B77" w:rsidRPr="00E73298" w:rsidTr="00C92D7F">
        <w:tc>
          <w:tcPr>
            <w:tcW w:w="648" w:type="dxa"/>
            <w:vMerge w:val="restart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№ п/п</w:t>
            </w:r>
          </w:p>
        </w:tc>
        <w:tc>
          <w:tcPr>
            <w:tcW w:w="6660" w:type="dxa"/>
            <w:vMerge w:val="restart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Наименование статей затрат</w:t>
            </w:r>
          </w:p>
        </w:tc>
        <w:tc>
          <w:tcPr>
            <w:tcW w:w="2263" w:type="dxa"/>
            <w:gridSpan w:val="2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Стоимость</w:t>
            </w:r>
          </w:p>
        </w:tc>
      </w:tr>
      <w:tr w:rsidR="00C35B77" w:rsidRPr="00E73298" w:rsidTr="00C92D7F">
        <w:tc>
          <w:tcPr>
            <w:tcW w:w="648" w:type="dxa"/>
            <w:vMerge/>
          </w:tcPr>
          <w:p w:rsidR="00C35B77" w:rsidRPr="00E73298" w:rsidRDefault="00C35B77" w:rsidP="00C92D7F">
            <w:pPr>
              <w:spacing w:line="360" w:lineRule="auto"/>
              <w:jc w:val="center"/>
            </w:pPr>
          </w:p>
        </w:tc>
        <w:tc>
          <w:tcPr>
            <w:tcW w:w="6660" w:type="dxa"/>
            <w:vMerge/>
          </w:tcPr>
          <w:p w:rsidR="00C35B77" w:rsidRPr="00E73298" w:rsidRDefault="00C35B77" w:rsidP="00C92D7F">
            <w:pPr>
              <w:spacing w:line="360" w:lineRule="auto"/>
              <w:jc w:val="center"/>
            </w:pP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тыс. руб.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%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1.1</w:t>
            </w: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Сырье и материалы</w:t>
            </w:r>
          </w:p>
        </w:tc>
        <w:tc>
          <w:tcPr>
            <w:tcW w:w="1260" w:type="dxa"/>
            <w:vAlign w:val="center"/>
          </w:tcPr>
          <w:p w:rsidR="00C35B77" w:rsidRPr="00E73298" w:rsidRDefault="00C35B77" w:rsidP="00C92D7F">
            <w:pPr>
              <w:jc w:val="center"/>
            </w:pPr>
            <w:r w:rsidRPr="00E73298">
              <w:t>6123,12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76,02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1.2</w:t>
            </w: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Эксплуатация машин и оборудования</w:t>
            </w:r>
          </w:p>
        </w:tc>
        <w:tc>
          <w:tcPr>
            <w:tcW w:w="1260" w:type="dxa"/>
            <w:vAlign w:val="center"/>
          </w:tcPr>
          <w:p w:rsidR="00C35B77" w:rsidRPr="00E73298" w:rsidRDefault="00C35B77" w:rsidP="00C92D7F">
            <w:pPr>
              <w:jc w:val="center"/>
            </w:pPr>
            <w:r w:rsidRPr="00E73298">
              <w:t>254,95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3,17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1.3</w:t>
            </w: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Основная заработная плата рабочих</w:t>
            </w:r>
          </w:p>
        </w:tc>
        <w:tc>
          <w:tcPr>
            <w:tcW w:w="1260" w:type="dxa"/>
            <w:vAlign w:val="center"/>
          </w:tcPr>
          <w:p w:rsidR="00C35B77" w:rsidRPr="00E73298" w:rsidRDefault="00C35B77" w:rsidP="00C92D7F">
            <w:pPr>
              <w:jc w:val="center"/>
            </w:pPr>
            <w:r w:rsidRPr="00E73298">
              <w:t>787,66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9,78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2.1</w:t>
            </w: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Накладные расходы</w:t>
            </w:r>
          </w:p>
        </w:tc>
        <w:tc>
          <w:tcPr>
            <w:tcW w:w="1260" w:type="dxa"/>
            <w:vAlign w:val="center"/>
          </w:tcPr>
          <w:p w:rsidR="00C35B77" w:rsidRPr="00E73298" w:rsidRDefault="00C35B77" w:rsidP="00C92D7F">
            <w:pPr>
              <w:jc w:val="center"/>
            </w:pPr>
            <w:r w:rsidRPr="00E73298">
              <w:t>724,65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9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2.2</w:t>
            </w: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Прочие</w:t>
            </w:r>
          </w:p>
        </w:tc>
        <w:tc>
          <w:tcPr>
            <w:tcW w:w="1260" w:type="dxa"/>
            <w:vAlign w:val="center"/>
          </w:tcPr>
          <w:p w:rsidR="00C35B77" w:rsidRPr="00E73298" w:rsidRDefault="00C35B77" w:rsidP="00C92D7F">
            <w:pPr>
              <w:jc w:val="center"/>
            </w:pPr>
            <w:r w:rsidRPr="00E73298">
              <w:t>163,91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2,03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  <w:jc w:val="right"/>
              <w:rPr>
                <w:b/>
              </w:rPr>
            </w:pPr>
            <w:r w:rsidRPr="00E73298">
              <w:rPr>
                <w:b/>
              </w:rPr>
              <w:t>Итого: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  <w:rPr>
                <w:b/>
              </w:rPr>
            </w:pPr>
            <w:r w:rsidRPr="00E73298">
              <w:rPr>
                <w:b/>
              </w:rPr>
              <w:t>8054,29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  <w:rPr>
                <w:b/>
              </w:rPr>
            </w:pPr>
            <w:r w:rsidRPr="00E73298">
              <w:rPr>
                <w:b/>
              </w:rPr>
              <w:t>100</w:t>
            </w:r>
          </w:p>
        </w:tc>
      </w:tr>
    </w:tbl>
    <w:p w:rsidR="00C35B77" w:rsidRDefault="00C35B77" w:rsidP="00767A2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Графически структура себестоимости кирпично-бетонной кладки наружных и внутренних стен представлена на рисунке 7.</w:t>
      </w:r>
    </w:p>
    <w:p w:rsidR="00C35B77" w:rsidRDefault="00C35B77" w:rsidP="00767A22">
      <w:pPr>
        <w:spacing w:line="360" w:lineRule="auto"/>
        <w:ind w:firstLine="720"/>
        <w:jc w:val="center"/>
      </w:pPr>
      <w:r w:rsidRPr="00B13BFB">
        <w:rPr>
          <w:noProof/>
          <w:lang w:eastAsia="ru-RU"/>
        </w:rPr>
        <w:object w:dxaOrig="7306" w:dyaOrig="3687">
          <v:shape id="Объект 37" o:spid="_x0000_i1031" type="#_x0000_t75" style="width:365.25pt;height:184.5pt;visibility:visible" o:ole="">
            <v:imagedata r:id="rId19" o:title="" cropbottom="-71f"/>
            <o:lock v:ext="edit" aspectratio="f"/>
          </v:shape>
          <o:OLEObject Type="Embed" ProgID="Excel.Sheet.8" ShapeID="Объект 37" DrawAspect="Content" ObjectID="_1469544881" r:id="rId20"/>
        </w:object>
      </w:r>
    </w:p>
    <w:p w:rsidR="00C35B77" w:rsidRDefault="00C35B77" w:rsidP="00767A22">
      <w:pPr>
        <w:spacing w:line="360" w:lineRule="auto"/>
        <w:ind w:firstLine="720"/>
        <w:rPr>
          <w:sz w:val="28"/>
          <w:szCs w:val="28"/>
        </w:rPr>
      </w:pPr>
      <w:r w:rsidRPr="00A74037">
        <w:rPr>
          <w:sz w:val="28"/>
          <w:szCs w:val="28"/>
        </w:rPr>
        <w:t xml:space="preserve">Рис. </w:t>
      </w:r>
      <w:r>
        <w:rPr>
          <w:sz w:val="28"/>
          <w:szCs w:val="28"/>
        </w:rPr>
        <w:t>7</w:t>
      </w:r>
      <w:r w:rsidRPr="00A74037">
        <w:rPr>
          <w:sz w:val="28"/>
          <w:szCs w:val="28"/>
        </w:rPr>
        <w:t xml:space="preserve"> Структура себестоимости кирпично</w:t>
      </w:r>
      <w:r>
        <w:rPr>
          <w:sz w:val="28"/>
          <w:szCs w:val="28"/>
        </w:rPr>
        <w:t>-бетонной</w:t>
      </w:r>
      <w:r w:rsidRPr="00A74037">
        <w:rPr>
          <w:sz w:val="28"/>
          <w:szCs w:val="28"/>
        </w:rPr>
        <w:t xml:space="preserve"> кладки наружных и внутренних стен</w:t>
      </w:r>
    </w:p>
    <w:p w:rsidR="00C35B77" w:rsidRDefault="00C35B77" w:rsidP="00767A2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 основании полученных данных можно сделать вывод, что в структуре себестоимости опять преобладают затраты на сырье и материалы (76%), что объясняется высокой материалоемкостью данного вида работ, примерно равны доли у основной заработной платы рабочих и накладных расходов – 10% и 9% соответственно, наименьшие доли у затрат на эксплуатацию машин и оборудование (3%) и прочих затрат (2%). </w:t>
      </w:r>
    </w:p>
    <w:p w:rsidR="00C35B77" w:rsidRPr="00767A22" w:rsidRDefault="00C35B77" w:rsidP="00767A22">
      <w:pPr>
        <w:pStyle w:val="1"/>
        <w:spacing w:line="360" w:lineRule="auto"/>
        <w:jc w:val="center"/>
        <w:rPr>
          <w:rFonts w:ascii="Times New Roman" w:hAnsi="Times New Roman"/>
          <w:b w:val="0"/>
          <w:bCs w:val="0"/>
          <w:color w:val="auto"/>
        </w:rPr>
      </w:pPr>
      <w:r>
        <w:br w:type="page"/>
      </w:r>
      <w:bookmarkStart w:id="10" w:name="_Toc248293032"/>
      <w:bookmarkStart w:id="11" w:name="_Toc248853412"/>
      <w:bookmarkStart w:id="12" w:name="_Toc248853612"/>
      <w:bookmarkStart w:id="13" w:name="_Toc248854433"/>
      <w:bookmarkStart w:id="14" w:name="_Toc248854510"/>
      <w:r w:rsidRPr="00767A22">
        <w:rPr>
          <w:rFonts w:ascii="Times New Roman" w:hAnsi="Times New Roman"/>
          <w:b w:val="0"/>
          <w:bCs w:val="0"/>
          <w:color w:val="auto"/>
        </w:rPr>
        <w:t>3.2. Классификация затрат</w:t>
      </w:r>
      <w:bookmarkEnd w:id="10"/>
      <w:bookmarkEnd w:id="11"/>
      <w:bookmarkEnd w:id="12"/>
      <w:bookmarkEnd w:id="13"/>
      <w:bookmarkEnd w:id="14"/>
    </w:p>
    <w:p w:rsidR="00C35B77" w:rsidRDefault="00C35B77" w:rsidP="00767A22">
      <w:pPr>
        <w:spacing w:line="360" w:lineRule="auto"/>
        <w:ind w:firstLine="720"/>
        <w:rPr>
          <w:sz w:val="28"/>
          <w:szCs w:val="28"/>
        </w:rPr>
      </w:pPr>
      <w:r w:rsidRPr="00117BB7">
        <w:rPr>
          <w:sz w:val="28"/>
          <w:szCs w:val="28"/>
        </w:rPr>
        <w:t xml:space="preserve">Затраты - потребленные, потраченные или потерянные материальные, трудовые и финансовые ресурсы для извлечения прибыли в процессе хозяйственной деятельности предприятия. </w:t>
      </w:r>
    </w:p>
    <w:p w:rsidR="00C35B77" w:rsidRPr="00BE3659" w:rsidRDefault="00C35B77" w:rsidP="00767A22">
      <w:pPr>
        <w:spacing w:line="360" w:lineRule="auto"/>
        <w:ind w:firstLine="709"/>
        <w:rPr>
          <w:sz w:val="28"/>
          <w:szCs w:val="28"/>
        </w:rPr>
      </w:pPr>
      <w:r w:rsidRPr="00BE3659">
        <w:rPr>
          <w:sz w:val="28"/>
          <w:szCs w:val="28"/>
        </w:rPr>
        <w:t xml:space="preserve">По взаимосвязи с загрузкой производственных мощностей затраты </w:t>
      </w:r>
      <w:r>
        <w:rPr>
          <w:sz w:val="28"/>
          <w:szCs w:val="28"/>
        </w:rPr>
        <w:t>бывают</w:t>
      </w:r>
      <w:r w:rsidRPr="00BE3659">
        <w:rPr>
          <w:sz w:val="28"/>
          <w:szCs w:val="28"/>
        </w:rPr>
        <w:t>:</w:t>
      </w:r>
    </w:p>
    <w:p w:rsidR="00C35B77" w:rsidRPr="00BE3659" w:rsidRDefault="00C35B77" w:rsidP="00767A22">
      <w:pPr>
        <w:pStyle w:val="11"/>
        <w:numPr>
          <w:ilvl w:val="0"/>
          <w:numId w:val="14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E3659">
        <w:rPr>
          <w:rFonts w:ascii="Times New Roman" w:hAnsi="Times New Roman"/>
          <w:sz w:val="28"/>
          <w:szCs w:val="28"/>
        </w:rPr>
        <w:t>переменные затраты</w:t>
      </w:r>
    </w:p>
    <w:p w:rsidR="00C35B77" w:rsidRDefault="00C35B77" w:rsidP="00767A22">
      <w:pPr>
        <w:pStyle w:val="11"/>
        <w:numPr>
          <w:ilvl w:val="0"/>
          <w:numId w:val="14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E3659">
        <w:rPr>
          <w:rFonts w:ascii="Times New Roman" w:hAnsi="Times New Roman"/>
          <w:sz w:val="28"/>
          <w:szCs w:val="28"/>
        </w:rPr>
        <w:t>постоянные затраты</w:t>
      </w:r>
      <w:r>
        <w:rPr>
          <w:rFonts w:ascii="Times New Roman" w:hAnsi="Times New Roman"/>
          <w:sz w:val="28"/>
          <w:szCs w:val="28"/>
        </w:rPr>
        <w:t>.</w:t>
      </w:r>
    </w:p>
    <w:p w:rsidR="00C35B77" w:rsidRPr="001C4BBB" w:rsidRDefault="00C35B77" w:rsidP="00767A22">
      <w:pPr>
        <w:pStyle w:val="11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1C4BBB">
        <w:rPr>
          <w:rFonts w:ascii="Times New Roman" w:hAnsi="Times New Roman"/>
          <w:sz w:val="28"/>
          <w:szCs w:val="28"/>
        </w:rPr>
        <w:t xml:space="preserve">Переменные затраты — виды расходов, величина которых изменяется пропорционально изменению объемов продукции. Противопоставляются постоянным затратам, с которыми в сумме составляют общие затраты. </w:t>
      </w:r>
    </w:p>
    <w:p w:rsidR="00C35B77" w:rsidRPr="00117BB7" w:rsidRDefault="00C35B77" w:rsidP="00767A22">
      <w:pPr>
        <w:spacing w:line="360" w:lineRule="auto"/>
        <w:ind w:firstLine="720"/>
        <w:rPr>
          <w:sz w:val="28"/>
          <w:szCs w:val="28"/>
        </w:rPr>
      </w:pPr>
      <w:r w:rsidRPr="0078464A">
        <w:rPr>
          <w:bCs/>
          <w:sz w:val="28"/>
          <w:szCs w:val="28"/>
        </w:rPr>
        <w:t>Постоянные затраты</w:t>
      </w:r>
      <w:r>
        <w:rPr>
          <w:bCs/>
          <w:sz w:val="28"/>
          <w:szCs w:val="28"/>
        </w:rPr>
        <w:t xml:space="preserve"> </w:t>
      </w:r>
      <w:r w:rsidRPr="0078464A">
        <w:rPr>
          <w:bCs/>
          <w:sz w:val="28"/>
          <w:szCs w:val="28"/>
        </w:rPr>
        <w:t xml:space="preserve"> -</w:t>
      </w:r>
      <w:r>
        <w:rPr>
          <w:bCs/>
          <w:sz w:val="28"/>
          <w:szCs w:val="28"/>
        </w:rPr>
        <w:t xml:space="preserve"> </w:t>
      </w:r>
      <w:r w:rsidRPr="0078464A">
        <w:rPr>
          <w:bCs/>
          <w:sz w:val="28"/>
          <w:szCs w:val="28"/>
        </w:rPr>
        <w:t xml:space="preserve"> затраты предприятия, не зависящие от объема производства. Постоянными затратами являются затраты на содержание зданий, на содержание административного аппарата и т.д.</w:t>
      </w:r>
    </w:p>
    <w:p w:rsidR="00C35B77" w:rsidRPr="00117BB7" w:rsidRDefault="00C35B77" w:rsidP="00767A22">
      <w:pPr>
        <w:spacing w:line="360" w:lineRule="auto"/>
        <w:ind w:firstLine="720"/>
        <w:rPr>
          <w:sz w:val="28"/>
          <w:szCs w:val="28"/>
        </w:rPr>
      </w:pPr>
      <w:r w:rsidRPr="00117BB7">
        <w:rPr>
          <w:sz w:val="28"/>
          <w:szCs w:val="28"/>
        </w:rPr>
        <w:t>Классификация   затрат  по экономическим элементам позволяет определить структуру себестоимости. Для этого исчисляют процентное соотношение удельного веса каждого вида затрат и всей себестоимости.</w:t>
      </w:r>
    </w:p>
    <w:p w:rsidR="00C35B77" w:rsidRDefault="00C35B77" w:rsidP="00767A22">
      <w:pPr>
        <w:spacing w:line="360" w:lineRule="auto"/>
        <w:ind w:firstLine="720"/>
        <w:rPr>
          <w:sz w:val="28"/>
          <w:szCs w:val="28"/>
        </w:rPr>
      </w:pPr>
      <w:r w:rsidRPr="00117BB7">
        <w:rPr>
          <w:sz w:val="28"/>
          <w:szCs w:val="28"/>
        </w:rPr>
        <w:t>Группировка затрат по калькуляционным статьям используется при составлении калькуляции (расчет себестоимости единицы продукции). Калькуляция позволяет определить, во что обходится предприятию единица каждого вида продукции, себестоимость отдельных видов работ и услуг. Необходимость данной классификации обусловлена тем, что расчет себестоимости по экономическим элементам затрат не позволяет учесть, где и в связи с чем произведены затраты, а также характер этих затрат в отдельных видах услуг. Определение же затрат по калькуляции как способ их группировки относительно конкретной единицы продукции позволяет отследить каждую составляющую себестоимости продукции (работ, услуг) на любом уровне.</w:t>
      </w:r>
    </w:p>
    <w:p w:rsidR="00C35B77" w:rsidRPr="00117BB7" w:rsidRDefault="00C35B77" w:rsidP="00767A2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Классификация затрат на устройство скатных кровель представлена в таблице 9.</w:t>
      </w:r>
    </w:p>
    <w:p w:rsidR="00C35B77" w:rsidRDefault="00C35B77" w:rsidP="00767A22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9</w:t>
      </w:r>
    </w:p>
    <w:p w:rsidR="00C35B77" w:rsidRDefault="00C35B77" w:rsidP="00767A22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Классификация затрат на  устройство скатных кровель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660"/>
        <w:gridCol w:w="1260"/>
        <w:gridCol w:w="1003"/>
      </w:tblGrid>
      <w:tr w:rsidR="00C35B77" w:rsidRPr="00E73298" w:rsidTr="00C92D7F">
        <w:tc>
          <w:tcPr>
            <w:tcW w:w="648" w:type="dxa"/>
            <w:vMerge w:val="restart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№ п/п</w:t>
            </w:r>
          </w:p>
        </w:tc>
        <w:tc>
          <w:tcPr>
            <w:tcW w:w="6660" w:type="dxa"/>
            <w:vMerge w:val="restart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Наименование затрат</w:t>
            </w:r>
          </w:p>
        </w:tc>
        <w:tc>
          <w:tcPr>
            <w:tcW w:w="2263" w:type="dxa"/>
            <w:gridSpan w:val="2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Стоимость</w:t>
            </w:r>
          </w:p>
        </w:tc>
      </w:tr>
      <w:tr w:rsidR="00C35B77" w:rsidRPr="00E73298" w:rsidTr="00C92D7F">
        <w:tc>
          <w:tcPr>
            <w:tcW w:w="648" w:type="dxa"/>
            <w:vMerge/>
          </w:tcPr>
          <w:p w:rsidR="00C35B77" w:rsidRPr="00E73298" w:rsidRDefault="00C35B77" w:rsidP="00C92D7F">
            <w:pPr>
              <w:spacing w:line="360" w:lineRule="auto"/>
              <w:jc w:val="center"/>
            </w:pPr>
          </w:p>
        </w:tc>
        <w:tc>
          <w:tcPr>
            <w:tcW w:w="6660" w:type="dxa"/>
            <w:vMerge/>
          </w:tcPr>
          <w:p w:rsidR="00C35B77" w:rsidRPr="00E73298" w:rsidRDefault="00C35B77" w:rsidP="00C92D7F">
            <w:pPr>
              <w:spacing w:line="360" w:lineRule="auto"/>
              <w:jc w:val="center"/>
            </w:pP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тыс. руб.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%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1</w:t>
            </w: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  <w:rPr>
                <w:b/>
              </w:rPr>
            </w:pPr>
            <w:r w:rsidRPr="00E73298">
              <w:rPr>
                <w:b/>
                <w:lang w:val="en-US"/>
              </w:rPr>
              <w:t>I</w:t>
            </w:r>
            <w:r w:rsidRPr="00E73298">
              <w:rPr>
                <w:b/>
              </w:rPr>
              <w:t xml:space="preserve"> Переменные затраты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  <w:rPr>
                <w:b/>
              </w:rPr>
            </w:pPr>
            <w:r w:rsidRPr="00E73298">
              <w:rPr>
                <w:b/>
              </w:rPr>
              <w:t>7068,1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  <w:rPr>
                <w:b/>
              </w:rPr>
            </w:pPr>
            <w:r w:rsidRPr="00E73298">
              <w:rPr>
                <w:b/>
              </w:rPr>
              <w:t>86,01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1.1</w:t>
            </w: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Сырье и материалы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  <w:rPr>
                <w:szCs w:val="28"/>
              </w:rPr>
            </w:pPr>
            <w:r w:rsidRPr="00E73298">
              <w:rPr>
                <w:szCs w:val="28"/>
              </w:rPr>
              <w:t>6100,9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74,24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1.2</w:t>
            </w: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Эксплуатация машин и оборудования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  <w:rPr>
                <w:szCs w:val="28"/>
              </w:rPr>
            </w:pPr>
            <w:r w:rsidRPr="00E73298">
              <w:rPr>
                <w:szCs w:val="28"/>
              </w:rPr>
              <w:t>328,52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4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1.3</w:t>
            </w: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Основная заработная плата рабочих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638,68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7,77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2</w:t>
            </w: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  <w:rPr>
                <w:b/>
              </w:rPr>
            </w:pPr>
            <w:r w:rsidRPr="00E73298">
              <w:rPr>
                <w:b/>
                <w:lang w:val="en-US"/>
              </w:rPr>
              <w:t xml:space="preserve">II </w:t>
            </w:r>
            <w:r w:rsidRPr="00E73298">
              <w:rPr>
                <w:b/>
              </w:rPr>
              <w:t>Постоянные затраты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  <w:rPr>
                <w:b/>
              </w:rPr>
            </w:pPr>
            <w:r w:rsidRPr="00E73298">
              <w:rPr>
                <w:b/>
              </w:rPr>
              <w:t>1149,3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  <w:rPr>
                <w:b/>
              </w:rPr>
            </w:pPr>
            <w:r w:rsidRPr="00E73298">
              <w:rPr>
                <w:b/>
              </w:rPr>
              <w:t>13,99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2.1</w:t>
            </w: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Накладные расходы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729,14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8,87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2.2</w:t>
            </w: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Прочие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420,16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5,12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  <w:jc w:val="right"/>
              <w:rPr>
                <w:b/>
              </w:rPr>
            </w:pPr>
            <w:r w:rsidRPr="00E73298">
              <w:rPr>
                <w:b/>
              </w:rPr>
              <w:t>Итого: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  <w:rPr>
                <w:b/>
              </w:rPr>
            </w:pPr>
            <w:r w:rsidRPr="00E73298">
              <w:rPr>
                <w:b/>
              </w:rPr>
              <w:t>8217,4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  <w:rPr>
                <w:b/>
              </w:rPr>
            </w:pPr>
            <w:r w:rsidRPr="00E73298">
              <w:rPr>
                <w:b/>
              </w:rPr>
              <w:t>100</w:t>
            </w:r>
          </w:p>
        </w:tc>
      </w:tr>
    </w:tbl>
    <w:p w:rsidR="00C35B77" w:rsidRDefault="00C35B77" w:rsidP="00767A2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 рис.8 представлена структура переменных и постоянных затрат на устройство скатных кровель.</w:t>
      </w:r>
    </w:p>
    <w:p w:rsidR="00C35B77" w:rsidRPr="008D152A" w:rsidRDefault="00C35B77" w:rsidP="00767A22">
      <w:pPr>
        <w:spacing w:line="360" w:lineRule="auto"/>
        <w:ind w:firstLine="720"/>
        <w:jc w:val="center"/>
        <w:rPr>
          <w:sz w:val="28"/>
          <w:szCs w:val="28"/>
        </w:rPr>
      </w:pPr>
      <w:r w:rsidRPr="00B13BFB">
        <w:rPr>
          <w:noProof/>
          <w:lang w:eastAsia="ru-RU"/>
        </w:rPr>
        <w:object w:dxaOrig="7306" w:dyaOrig="3687">
          <v:shape id="Объект 38" o:spid="_x0000_i1032" type="#_x0000_t75" style="width:365.25pt;height:184.5pt;visibility:visible" o:ole="">
            <v:imagedata r:id="rId21" o:title="" cropbottom="-71f"/>
            <o:lock v:ext="edit" aspectratio="f"/>
          </v:shape>
          <o:OLEObject Type="Embed" ProgID="Excel.Sheet.8" ShapeID="Объект 38" DrawAspect="Content" ObjectID="_1469544882" r:id="rId22"/>
        </w:object>
      </w:r>
    </w:p>
    <w:p w:rsidR="00C35B77" w:rsidRDefault="00C35B77" w:rsidP="00767A22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Рис. 8 Классификация затрат на устройство скатных кровель</w:t>
      </w:r>
    </w:p>
    <w:p w:rsidR="00C35B77" w:rsidRDefault="00C35B77" w:rsidP="00767A2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Классификация затрат на кирпичную кладку наружных и внутренних стен представлена в таблице 10.</w:t>
      </w:r>
    </w:p>
    <w:p w:rsidR="00C35B77" w:rsidRDefault="00C35B77" w:rsidP="00767A2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Переменные затраты значительно преобладают и составляют 86% от всех затрат, поскольку данный вид работ материалоемкий, из них 74% составляют затраты на сырье и материалы. Постоянные затраты составляют 14%, из них 9% - накладные расходы.</w:t>
      </w:r>
    </w:p>
    <w:p w:rsidR="00C35B77" w:rsidRPr="00185C04" w:rsidRDefault="00C35B77" w:rsidP="00767A2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Классификация затрат на кирпично-бетонную кладку наружных и внутренних стен представлена в таблице 10.</w:t>
      </w:r>
    </w:p>
    <w:p w:rsidR="00C35B77" w:rsidRDefault="00C35B77" w:rsidP="00767A22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10</w:t>
      </w:r>
    </w:p>
    <w:p w:rsidR="00C35B77" w:rsidRDefault="00C35B77" w:rsidP="00767A22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Классификация затрат на кирпично-бетонную кладку наружных и внутренних стен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660"/>
        <w:gridCol w:w="1260"/>
        <w:gridCol w:w="1003"/>
      </w:tblGrid>
      <w:tr w:rsidR="00C35B77" w:rsidRPr="00E73298" w:rsidTr="00C92D7F">
        <w:tc>
          <w:tcPr>
            <w:tcW w:w="648" w:type="dxa"/>
            <w:vMerge w:val="restart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№ п/п</w:t>
            </w:r>
          </w:p>
        </w:tc>
        <w:tc>
          <w:tcPr>
            <w:tcW w:w="6660" w:type="dxa"/>
            <w:vMerge w:val="restart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Наименование затрат</w:t>
            </w:r>
          </w:p>
        </w:tc>
        <w:tc>
          <w:tcPr>
            <w:tcW w:w="2263" w:type="dxa"/>
            <w:gridSpan w:val="2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Стоимость</w:t>
            </w:r>
          </w:p>
        </w:tc>
      </w:tr>
      <w:tr w:rsidR="00C35B77" w:rsidRPr="00E73298" w:rsidTr="00C92D7F">
        <w:tc>
          <w:tcPr>
            <w:tcW w:w="648" w:type="dxa"/>
            <w:vMerge/>
          </w:tcPr>
          <w:p w:rsidR="00C35B77" w:rsidRPr="00E73298" w:rsidRDefault="00C35B77" w:rsidP="00C92D7F">
            <w:pPr>
              <w:spacing w:line="360" w:lineRule="auto"/>
              <w:jc w:val="center"/>
            </w:pPr>
          </w:p>
        </w:tc>
        <w:tc>
          <w:tcPr>
            <w:tcW w:w="6660" w:type="dxa"/>
            <w:vMerge/>
          </w:tcPr>
          <w:p w:rsidR="00C35B77" w:rsidRPr="00E73298" w:rsidRDefault="00C35B77" w:rsidP="00C92D7F">
            <w:pPr>
              <w:spacing w:line="360" w:lineRule="auto"/>
              <w:jc w:val="center"/>
            </w:pP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тыс. руб.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%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1</w:t>
            </w: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  <w:rPr>
                <w:b/>
              </w:rPr>
            </w:pPr>
            <w:r w:rsidRPr="00E73298">
              <w:rPr>
                <w:b/>
                <w:lang w:val="en-US"/>
              </w:rPr>
              <w:t>I</w:t>
            </w:r>
            <w:r w:rsidRPr="00E73298">
              <w:rPr>
                <w:b/>
              </w:rPr>
              <w:t xml:space="preserve"> Переменные затраты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  <w:rPr>
                <w:b/>
              </w:rPr>
            </w:pPr>
            <w:r w:rsidRPr="00E73298">
              <w:rPr>
                <w:b/>
              </w:rPr>
              <w:t>7165,73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  <w:rPr>
                <w:b/>
              </w:rPr>
            </w:pPr>
            <w:r w:rsidRPr="00E73298">
              <w:rPr>
                <w:b/>
              </w:rPr>
              <w:t>88,97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1.1</w:t>
            </w: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Сырье и материалы</w:t>
            </w:r>
          </w:p>
        </w:tc>
        <w:tc>
          <w:tcPr>
            <w:tcW w:w="1260" w:type="dxa"/>
            <w:vAlign w:val="center"/>
          </w:tcPr>
          <w:p w:rsidR="00C35B77" w:rsidRPr="00E73298" w:rsidRDefault="00C35B77" w:rsidP="00C92D7F">
            <w:pPr>
              <w:jc w:val="center"/>
            </w:pPr>
            <w:r w:rsidRPr="00E73298">
              <w:t>6123,12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76,02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1.2</w:t>
            </w: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Эксплуатация машин и оборудования</w:t>
            </w:r>
          </w:p>
        </w:tc>
        <w:tc>
          <w:tcPr>
            <w:tcW w:w="1260" w:type="dxa"/>
            <w:vAlign w:val="center"/>
          </w:tcPr>
          <w:p w:rsidR="00C35B77" w:rsidRPr="00E73298" w:rsidRDefault="00C35B77" w:rsidP="00C92D7F">
            <w:pPr>
              <w:jc w:val="center"/>
            </w:pPr>
            <w:r w:rsidRPr="00E73298">
              <w:t>254,95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3,17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1.3</w:t>
            </w: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Основная заработная плата рабочих</w:t>
            </w:r>
          </w:p>
        </w:tc>
        <w:tc>
          <w:tcPr>
            <w:tcW w:w="1260" w:type="dxa"/>
            <w:vAlign w:val="center"/>
          </w:tcPr>
          <w:p w:rsidR="00C35B77" w:rsidRPr="00E73298" w:rsidRDefault="00C35B77" w:rsidP="00C92D7F">
            <w:pPr>
              <w:jc w:val="center"/>
            </w:pPr>
            <w:r w:rsidRPr="00E73298">
              <w:t>787,66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9,78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2</w:t>
            </w: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  <w:rPr>
                <w:b/>
              </w:rPr>
            </w:pPr>
            <w:r w:rsidRPr="00E73298">
              <w:rPr>
                <w:b/>
                <w:lang w:val="en-US"/>
              </w:rPr>
              <w:t xml:space="preserve">II </w:t>
            </w:r>
            <w:r w:rsidRPr="00E73298">
              <w:rPr>
                <w:b/>
              </w:rPr>
              <w:t>Постоянные затраты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  <w:rPr>
                <w:b/>
              </w:rPr>
            </w:pPr>
            <w:r w:rsidRPr="00E73298">
              <w:rPr>
                <w:b/>
              </w:rPr>
              <w:t>888,56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  <w:rPr>
                <w:b/>
              </w:rPr>
            </w:pPr>
            <w:r w:rsidRPr="00E73298">
              <w:rPr>
                <w:b/>
              </w:rPr>
              <w:t>11,03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2.1</w:t>
            </w: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Накладные расходы</w:t>
            </w:r>
          </w:p>
        </w:tc>
        <w:tc>
          <w:tcPr>
            <w:tcW w:w="1260" w:type="dxa"/>
            <w:vAlign w:val="center"/>
          </w:tcPr>
          <w:p w:rsidR="00C35B77" w:rsidRPr="00E73298" w:rsidRDefault="00C35B77" w:rsidP="00C92D7F">
            <w:pPr>
              <w:jc w:val="center"/>
            </w:pPr>
            <w:r w:rsidRPr="00E73298">
              <w:t>724,65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9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2.2</w:t>
            </w: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</w:pPr>
            <w:r w:rsidRPr="00E73298">
              <w:t>Прочие</w:t>
            </w:r>
          </w:p>
        </w:tc>
        <w:tc>
          <w:tcPr>
            <w:tcW w:w="1260" w:type="dxa"/>
            <w:vAlign w:val="center"/>
          </w:tcPr>
          <w:p w:rsidR="00C35B77" w:rsidRPr="00E73298" w:rsidRDefault="00C35B77" w:rsidP="00C92D7F">
            <w:pPr>
              <w:jc w:val="center"/>
            </w:pPr>
            <w:r w:rsidRPr="00E73298">
              <w:t>163,91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  <w:r w:rsidRPr="00E73298">
              <w:t>2,03</w:t>
            </w:r>
          </w:p>
        </w:tc>
      </w:tr>
      <w:tr w:rsidR="00C35B77" w:rsidRPr="00E73298" w:rsidTr="00C92D7F">
        <w:tc>
          <w:tcPr>
            <w:tcW w:w="648" w:type="dxa"/>
          </w:tcPr>
          <w:p w:rsidR="00C35B77" w:rsidRPr="00E73298" w:rsidRDefault="00C35B77" w:rsidP="00C92D7F">
            <w:pPr>
              <w:spacing w:line="360" w:lineRule="auto"/>
              <w:jc w:val="center"/>
            </w:pPr>
          </w:p>
        </w:tc>
        <w:tc>
          <w:tcPr>
            <w:tcW w:w="6660" w:type="dxa"/>
          </w:tcPr>
          <w:p w:rsidR="00C35B77" w:rsidRPr="00E73298" w:rsidRDefault="00C35B77" w:rsidP="00C92D7F">
            <w:pPr>
              <w:spacing w:line="360" w:lineRule="auto"/>
              <w:jc w:val="right"/>
              <w:rPr>
                <w:b/>
              </w:rPr>
            </w:pPr>
            <w:r w:rsidRPr="00E73298">
              <w:rPr>
                <w:b/>
              </w:rPr>
              <w:t>Итого:</w:t>
            </w:r>
          </w:p>
        </w:tc>
        <w:tc>
          <w:tcPr>
            <w:tcW w:w="1260" w:type="dxa"/>
          </w:tcPr>
          <w:p w:rsidR="00C35B77" w:rsidRPr="00E73298" w:rsidRDefault="00C35B77" w:rsidP="00C92D7F">
            <w:pPr>
              <w:spacing w:line="360" w:lineRule="auto"/>
              <w:jc w:val="center"/>
              <w:rPr>
                <w:b/>
              </w:rPr>
            </w:pPr>
            <w:r w:rsidRPr="00E73298">
              <w:rPr>
                <w:b/>
              </w:rPr>
              <w:t>8054,29</w:t>
            </w:r>
          </w:p>
        </w:tc>
        <w:tc>
          <w:tcPr>
            <w:tcW w:w="1003" w:type="dxa"/>
          </w:tcPr>
          <w:p w:rsidR="00C35B77" w:rsidRPr="00E73298" w:rsidRDefault="00C35B77" w:rsidP="00C92D7F">
            <w:pPr>
              <w:spacing w:line="360" w:lineRule="auto"/>
              <w:jc w:val="center"/>
              <w:rPr>
                <w:b/>
              </w:rPr>
            </w:pPr>
            <w:r w:rsidRPr="00E73298">
              <w:rPr>
                <w:b/>
              </w:rPr>
              <w:t>100</w:t>
            </w:r>
          </w:p>
        </w:tc>
      </w:tr>
    </w:tbl>
    <w:p w:rsidR="00C35B77" w:rsidRDefault="00C35B77" w:rsidP="00767A2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 рис. 9 представлено процентное соотношение переменных и постоянных затрат на кирпично-бетонную кладку внутренних и наружных стен.</w:t>
      </w:r>
    </w:p>
    <w:p w:rsidR="00C35B77" w:rsidRDefault="00C35B77" w:rsidP="00767A22">
      <w:pPr>
        <w:spacing w:line="360" w:lineRule="auto"/>
        <w:ind w:left="720"/>
        <w:jc w:val="center"/>
        <w:rPr>
          <w:sz w:val="28"/>
          <w:szCs w:val="28"/>
        </w:rPr>
      </w:pPr>
      <w:r w:rsidRPr="00B13BFB">
        <w:rPr>
          <w:noProof/>
          <w:lang w:eastAsia="ru-RU"/>
        </w:rPr>
        <w:object w:dxaOrig="7805" w:dyaOrig="3946">
          <v:shape id="Объект 39" o:spid="_x0000_i1033" type="#_x0000_t75" style="width:390pt;height:197.25pt;visibility:visible" o:ole="">
            <v:imagedata r:id="rId23" o:title=""/>
            <o:lock v:ext="edit" aspectratio="f"/>
          </v:shape>
          <o:OLEObject Type="Embed" ProgID="Excel.Sheet.8" ShapeID="Объект 39" DrawAspect="Content" ObjectID="_1469544883" r:id="rId24"/>
        </w:object>
      </w:r>
    </w:p>
    <w:p w:rsidR="00C35B77" w:rsidRDefault="00C35B77" w:rsidP="00767A22">
      <w:pPr>
        <w:spacing w:line="360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Рис. 9 Классификация затрат на кирпичную кладку внутренних и наружных стен</w:t>
      </w:r>
    </w:p>
    <w:p w:rsidR="00C35B77" w:rsidRDefault="00C35B77" w:rsidP="00767A2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Значительно преобладают переменные затраты (89%,), из них 76% - затраты на сырье и материалы, что объясняется высокой материалоемкостью данного вида работ, переменные затраты составляют всего 11%, среди них преобладают накладные расходы (9%).</w:t>
      </w:r>
    </w:p>
    <w:p w:rsidR="00C35B77" w:rsidRPr="00767A22" w:rsidRDefault="00C35B77" w:rsidP="00767A22">
      <w:pPr>
        <w:pStyle w:val="1"/>
        <w:spacing w:line="360" w:lineRule="auto"/>
        <w:jc w:val="center"/>
        <w:rPr>
          <w:rFonts w:ascii="Times New Roman" w:hAnsi="Times New Roman"/>
          <w:bCs w:val="0"/>
          <w:i/>
          <w:color w:val="auto"/>
        </w:rPr>
      </w:pPr>
      <w:bookmarkStart w:id="15" w:name="_Toc248293033"/>
      <w:bookmarkStart w:id="16" w:name="_Toc248853413"/>
      <w:bookmarkStart w:id="17" w:name="_Toc248853613"/>
      <w:bookmarkStart w:id="18" w:name="_Toc248854434"/>
      <w:bookmarkStart w:id="19" w:name="_Toc248854511"/>
      <w:r w:rsidRPr="00767A22">
        <w:rPr>
          <w:rFonts w:ascii="Times New Roman" w:hAnsi="Times New Roman"/>
          <w:bCs w:val="0"/>
          <w:i/>
          <w:color w:val="auto"/>
        </w:rPr>
        <w:t>3.3. Расчет порога рентабельности</w:t>
      </w:r>
      <w:bookmarkEnd w:id="15"/>
      <w:bookmarkEnd w:id="16"/>
      <w:bookmarkEnd w:id="17"/>
      <w:bookmarkEnd w:id="18"/>
      <w:bookmarkEnd w:id="19"/>
    </w:p>
    <w:p w:rsidR="00C35B77" w:rsidRPr="002C0CD2" w:rsidRDefault="00C35B77" w:rsidP="00767A22">
      <w:pPr>
        <w:spacing w:line="360" w:lineRule="auto"/>
        <w:ind w:firstLine="720"/>
        <w:rPr>
          <w:sz w:val="28"/>
          <w:szCs w:val="28"/>
        </w:rPr>
      </w:pPr>
      <w:r w:rsidRPr="002C0CD2">
        <w:rPr>
          <w:sz w:val="28"/>
          <w:szCs w:val="28"/>
        </w:rPr>
        <w:t xml:space="preserve">Критический объем продаж представляет собой тот объем реализации продукции (в натуральном выражении), выручка от которого полностью покрывает все текущие предприятия, как переменные, так и постоянные. </w:t>
      </w:r>
    </w:p>
    <w:p w:rsidR="00C35B77" w:rsidRPr="002C0CD2" w:rsidRDefault="00C35B77" w:rsidP="00767A22">
      <w:pPr>
        <w:spacing w:line="360" w:lineRule="auto"/>
        <w:ind w:firstLine="720"/>
        <w:rPr>
          <w:sz w:val="28"/>
          <w:szCs w:val="28"/>
        </w:rPr>
      </w:pPr>
      <w:r w:rsidRPr="002C0CD2">
        <w:rPr>
          <w:sz w:val="28"/>
          <w:szCs w:val="28"/>
        </w:rPr>
        <w:t xml:space="preserve">Порог рентабельности - величина выручки от реализации продукции предприятия, которая полностью покрывает его совокупные текущие издержки (постоянные и переменные), представляет собой точку нулевой прибыли (нулевых убытков) предприятия. </w:t>
      </w:r>
    </w:p>
    <w:p w:rsidR="00C35B77" w:rsidRDefault="00C35B77" w:rsidP="00767A22">
      <w:pPr>
        <w:spacing w:line="360" w:lineRule="auto"/>
        <w:ind w:firstLine="720"/>
        <w:rPr>
          <w:sz w:val="28"/>
          <w:szCs w:val="28"/>
        </w:rPr>
      </w:pPr>
      <w:r w:rsidRPr="002C0CD2">
        <w:rPr>
          <w:sz w:val="28"/>
          <w:szCs w:val="28"/>
        </w:rPr>
        <w:t>Запас финансовой прочности предприятия - разность между текущим объемом реализации продукции предприятия и порогом рентабельности.</w:t>
      </w:r>
    </w:p>
    <w:p w:rsidR="00C35B77" w:rsidRPr="00FD4320" w:rsidRDefault="00C35B77" w:rsidP="00767A2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Определим точку безубыточности устройства скатных кровель путем построения графика (рис. 10). Чтобы рассчитать выручку, умножим значение себестоимости на среднее значение рентабельности основной деятельности за 2008-2009 года (оно составило 1,32). Количество работ равно 50 м</w:t>
      </w:r>
      <w:r w:rsidRPr="00FD4320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C35B77" w:rsidRPr="004927D9" w:rsidRDefault="00C35B77" w:rsidP="00767A22">
      <w:pPr>
        <w:spacing w:line="360" w:lineRule="auto"/>
        <w:ind w:firstLine="720"/>
        <w:jc w:val="center"/>
      </w:pPr>
      <w:r w:rsidRPr="00B13BFB">
        <w:rPr>
          <w:noProof/>
          <w:lang w:eastAsia="ru-RU"/>
        </w:rPr>
        <w:object w:dxaOrig="5405" w:dyaOrig="3447">
          <v:shape id="Объект 40" o:spid="_x0000_i1034" type="#_x0000_t75" style="width:270pt;height:172.5pt;visibility:visible" o:ole="">
            <v:imagedata r:id="rId25" o:title="" cropbottom="-76f"/>
            <o:lock v:ext="edit" aspectratio="f"/>
          </v:shape>
          <o:OLEObject Type="Embed" ProgID="Excel.Sheet.8" ShapeID="Объект 40" DrawAspect="Content" ObjectID="_1469544884" r:id="rId26"/>
        </w:object>
      </w:r>
    </w:p>
    <w:p w:rsidR="00C35B77" w:rsidRDefault="00C35B77" w:rsidP="00767A22">
      <w:pPr>
        <w:spacing w:line="360" w:lineRule="auto"/>
        <w:ind w:firstLine="72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Рис. 10 Графическое определение порога рентабельности устройства скатных кровель</w:t>
      </w:r>
    </w:p>
    <w:p w:rsidR="00C35B77" w:rsidRPr="000729DD" w:rsidRDefault="00C35B77" w:rsidP="00767A22">
      <w:pPr>
        <w:spacing w:line="36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>Точка безубыточности, при которой себестоимость работ равна выручке, равна 45,72 м</w:t>
      </w:r>
      <w:r w:rsidRPr="00FE71A5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скатных кровель, что означает, что предприятию «СМУ-503» для получения прибыли необходимо выполнять работы по устройству скатных кровель более 45,72 м</w:t>
      </w:r>
      <w:r w:rsidRPr="00FE71A5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в месяц. При меньшем объеме предприятие будет нести убытки от выполнения данного вида работ. Запас производственной прочности составляет 4,28</w:t>
      </w:r>
      <w:r w:rsidRPr="000729D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м</w:t>
      </w:r>
      <w:r w:rsidRPr="00FE71A5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>, а запас финансовой прочности равен 712,62 руб.</w:t>
      </w:r>
    </w:p>
    <w:p w:rsidR="00C35B77" w:rsidRDefault="00C35B77" w:rsidP="00767A22">
      <w:pPr>
        <w:spacing w:line="360" w:lineRule="auto"/>
        <w:ind w:firstLine="720"/>
        <w:rPr>
          <w:noProof/>
          <w:sz w:val="28"/>
          <w:szCs w:val="28"/>
        </w:rPr>
      </w:pPr>
      <w:r>
        <w:rPr>
          <w:sz w:val="28"/>
          <w:szCs w:val="28"/>
        </w:rPr>
        <w:t>Определим точку безубыточности кирпично-бетонной кладки внутренних и наружных стен путем построения графика (рис. 11). Чтобы рассчитать выручку, умножим значение себестоимости на среднее значение рентабельности основной деятельности за 2008-2009 года (оно составило 1,32). Объем работ равен 2000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C35B77" w:rsidRDefault="00C35B77" w:rsidP="00767A22">
      <w:pPr>
        <w:spacing w:line="360" w:lineRule="auto"/>
        <w:ind w:firstLine="720"/>
        <w:jc w:val="center"/>
        <w:rPr>
          <w:noProof/>
          <w:sz w:val="28"/>
          <w:szCs w:val="28"/>
        </w:rPr>
      </w:pPr>
      <w:r w:rsidRPr="00B13BFB">
        <w:rPr>
          <w:noProof/>
          <w:lang w:eastAsia="ru-RU"/>
        </w:rPr>
        <w:object w:dxaOrig="5405" w:dyaOrig="3447">
          <v:shape id="Объект 41" o:spid="_x0000_i1035" type="#_x0000_t75" style="width:270pt;height:172.5pt;visibility:visible" o:ole="">
            <v:imagedata r:id="rId27" o:title="" cropbottom="-76f"/>
            <o:lock v:ext="edit" aspectratio="f"/>
          </v:shape>
          <o:OLEObject Type="Embed" ProgID="Excel.Sheet.8" ShapeID="Объект 41" DrawAspect="Content" ObjectID="_1469544885" r:id="rId28"/>
        </w:object>
      </w:r>
    </w:p>
    <w:p w:rsidR="00C35B77" w:rsidRDefault="00C35B77" w:rsidP="00767A22">
      <w:pPr>
        <w:spacing w:line="360" w:lineRule="auto"/>
        <w:ind w:firstLine="72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Рис. 11 Графическое определение порога рентабельности кирпично-бетонной кладки внутренних и наружных стен</w:t>
      </w:r>
    </w:p>
    <w:p w:rsidR="00C35B77" w:rsidRDefault="00C35B77" w:rsidP="00767A22">
      <w:pPr>
        <w:spacing w:line="36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>Точка безубыточности, при которой себестоимость работ равна выручке, равна 1777,12 м</w:t>
      </w:r>
      <w:r>
        <w:rPr>
          <w:noProof/>
          <w:sz w:val="28"/>
          <w:szCs w:val="28"/>
          <w:vertAlign w:val="superscript"/>
        </w:rPr>
        <w:t>3</w:t>
      </w:r>
      <w:r>
        <w:rPr>
          <w:noProof/>
          <w:sz w:val="28"/>
          <w:szCs w:val="28"/>
        </w:rPr>
        <w:t xml:space="preserve"> кирпичной кладки внутренних и наружных стен, что означает, что предприятию «СМУ-503» для получения прибыли необходимо выполнять работы по кладке внутренних и наружных стен более 1777,12 м</w:t>
      </w:r>
      <w:r>
        <w:rPr>
          <w:noProof/>
          <w:sz w:val="28"/>
          <w:szCs w:val="28"/>
          <w:vertAlign w:val="superscript"/>
        </w:rPr>
        <w:t xml:space="preserve">3 </w:t>
      </w:r>
      <w:r>
        <w:rPr>
          <w:noProof/>
          <w:sz w:val="28"/>
          <w:szCs w:val="28"/>
        </w:rPr>
        <w:t>в месяц. Запас операционной прочности равен 222,88</w:t>
      </w:r>
      <w:r w:rsidRPr="000729D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м</w:t>
      </w:r>
      <w:r>
        <w:rPr>
          <w:noProof/>
          <w:sz w:val="28"/>
          <w:szCs w:val="28"/>
          <w:vertAlign w:val="superscript"/>
        </w:rPr>
        <w:t>3</w:t>
      </w:r>
      <w:r>
        <w:rPr>
          <w:noProof/>
          <w:sz w:val="28"/>
          <w:szCs w:val="28"/>
        </w:rPr>
        <w:t>, а запас финансовой прочности составляет 909,35 руб.</w:t>
      </w:r>
    </w:p>
    <w:p w:rsidR="00C35B77" w:rsidRPr="000729DD" w:rsidRDefault="00C35B77" w:rsidP="00767A22">
      <w:pPr>
        <w:spacing w:line="36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>В ходе проведенных расчетов по определению точки безубыточности определены критические объемы работ по устройство скатных кровель и кладке внутренних и наружных стен. Основываясь на данных локальных смет, можно заметить, что объемы данных работ превышают критические, следовательно, можно сделать вывод, что ООО «СМУ-503» имеет заказы на выполнение работ, достаточные для получения прибыли.</w:t>
      </w:r>
    </w:p>
    <w:p w:rsidR="00C35B77" w:rsidRPr="00767A22" w:rsidRDefault="00C35B77" w:rsidP="00767A22">
      <w:pPr>
        <w:rPr>
          <w:lang w:eastAsia="ru-RU"/>
        </w:rPr>
      </w:pPr>
    </w:p>
    <w:p w:rsidR="00C35B77" w:rsidRPr="00767A22" w:rsidRDefault="00C35B77" w:rsidP="00767A22">
      <w:pPr>
        <w:rPr>
          <w:lang w:eastAsia="ru-RU"/>
        </w:rPr>
      </w:pPr>
    </w:p>
    <w:p w:rsidR="00C35B77" w:rsidRDefault="00C35B77">
      <w:pPr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bookmarkStart w:id="20" w:name="_Toc260852126"/>
      <w:r>
        <w:rPr>
          <w:b/>
          <w:bCs/>
          <w:i/>
          <w:sz w:val="28"/>
          <w:szCs w:val="28"/>
        </w:rPr>
        <w:br w:type="page"/>
      </w:r>
    </w:p>
    <w:p w:rsidR="00C35B77" w:rsidRPr="00BF2719" w:rsidRDefault="00C35B77" w:rsidP="00BF2719">
      <w:pPr>
        <w:pStyle w:val="a3"/>
        <w:shd w:val="clear" w:color="auto" w:fill="FFFFFF"/>
        <w:spacing w:before="0" w:beforeAutospacing="0" w:after="0" w:line="360" w:lineRule="auto"/>
        <w:ind w:left="1338"/>
        <w:jc w:val="both"/>
        <w:outlineLvl w:val="0"/>
        <w:rPr>
          <w:b/>
          <w:bCs/>
          <w:i/>
          <w:sz w:val="28"/>
          <w:szCs w:val="28"/>
        </w:rPr>
      </w:pPr>
      <w:r w:rsidRPr="00BF2719">
        <w:rPr>
          <w:b/>
          <w:bCs/>
          <w:i/>
          <w:sz w:val="28"/>
          <w:szCs w:val="28"/>
        </w:rPr>
        <w:t>4. Учетная политика предприятия</w:t>
      </w:r>
      <w:r>
        <w:rPr>
          <w:b/>
          <w:bCs/>
          <w:i/>
          <w:sz w:val="28"/>
          <w:szCs w:val="28"/>
        </w:rPr>
        <w:t xml:space="preserve"> ООО «СМУ-503</w:t>
      </w:r>
      <w:r w:rsidRPr="00BF2719">
        <w:rPr>
          <w:b/>
          <w:bCs/>
          <w:i/>
          <w:sz w:val="28"/>
          <w:szCs w:val="28"/>
        </w:rPr>
        <w:t>»</w:t>
      </w:r>
      <w:bookmarkStart w:id="21" w:name="_Toc246390014"/>
      <w:bookmarkStart w:id="22" w:name="_Toc246390015"/>
      <w:bookmarkEnd w:id="20"/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>При осуществлении бухгалтерского учета используется План счетов, утвержденный приказом Минфина России от 31.10.2000 № 94н. Правильность отражения хозяйственных операций в регистрах бухгалтерс</w:t>
      </w:r>
      <w:r>
        <w:rPr>
          <w:color w:val="000000"/>
          <w:sz w:val="20"/>
          <w:szCs w:val="20"/>
        </w:rPr>
        <w:softHyphen/>
        <w:t>кого учета обеспечивают лица, составившие и подписавшие их. Формы первич</w:t>
      </w:r>
      <w:r>
        <w:rPr>
          <w:color w:val="000000"/>
          <w:sz w:val="20"/>
          <w:szCs w:val="20"/>
        </w:rPr>
        <w:softHyphen/>
        <w:t>ной документации, их периодичность и порядок составления определяются в прилагаемом к учетной политике графике документооборота.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>1.1.  Бухгалтерский учет имущества, обязательств и хозяйственных опе</w:t>
      </w:r>
      <w:r>
        <w:rPr>
          <w:color w:val="000000"/>
          <w:sz w:val="20"/>
          <w:szCs w:val="20"/>
        </w:rPr>
        <w:softHyphen/>
        <w:t xml:space="preserve">раций ведется </w:t>
      </w:r>
      <w:r>
        <w:rPr>
          <w:i/>
          <w:iCs/>
          <w:color w:val="000000"/>
          <w:sz w:val="20"/>
          <w:szCs w:val="20"/>
        </w:rPr>
        <w:t>в рублях и копейках.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 xml:space="preserve">1.2.  Включается в состав материально-производственных запасов объекты стоимостью </w:t>
      </w:r>
      <w:r>
        <w:rPr>
          <w:i/>
          <w:iCs/>
          <w:color w:val="000000"/>
          <w:sz w:val="20"/>
          <w:szCs w:val="20"/>
        </w:rPr>
        <w:t xml:space="preserve">не более 10 000 руб. </w:t>
      </w:r>
      <w:r>
        <w:rPr>
          <w:color w:val="000000"/>
          <w:sz w:val="20"/>
          <w:szCs w:val="20"/>
        </w:rPr>
        <w:t>(ст. 320 НК РФ).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1.3. Амортизацию по основным средствам начисляется </w:t>
      </w:r>
      <w:r>
        <w:rPr>
          <w:i/>
          <w:iCs/>
          <w:color w:val="000000"/>
          <w:sz w:val="20"/>
          <w:szCs w:val="20"/>
        </w:rPr>
        <w:t xml:space="preserve">линейным способом </w:t>
      </w:r>
      <w:r>
        <w:rPr>
          <w:color w:val="000000"/>
          <w:sz w:val="20"/>
          <w:szCs w:val="20"/>
        </w:rPr>
        <w:t xml:space="preserve">(п. 48 Положения по бухгалтерскому учету, п. 18 ПБУ 6/01, ст. 259 НК РФ). 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 xml:space="preserve">1.4. Первоначальная стоимость нематериальных активов погашается </w:t>
      </w:r>
      <w:r>
        <w:rPr>
          <w:i/>
          <w:iCs/>
          <w:color w:val="000000"/>
          <w:sz w:val="20"/>
          <w:szCs w:val="20"/>
        </w:rPr>
        <w:t>линей</w:t>
      </w:r>
      <w:r>
        <w:rPr>
          <w:i/>
          <w:iCs/>
          <w:color w:val="000000"/>
          <w:sz w:val="20"/>
          <w:szCs w:val="20"/>
        </w:rPr>
        <w:softHyphen/>
        <w:t>ным способом по нормам амортизационных отчислений, рассчитанным организа</w:t>
      </w:r>
      <w:r>
        <w:rPr>
          <w:i/>
          <w:iCs/>
          <w:color w:val="000000"/>
          <w:sz w:val="20"/>
          <w:szCs w:val="20"/>
        </w:rPr>
        <w:softHyphen/>
        <w:t>цией исходя из первоначальной стоимости и срока их полезного использования.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>1.5.  Амортизационные отчисления по нематериальным активам отра</w:t>
      </w:r>
      <w:r>
        <w:rPr>
          <w:color w:val="000000"/>
          <w:sz w:val="20"/>
          <w:szCs w:val="20"/>
        </w:rPr>
        <w:softHyphen/>
        <w:t xml:space="preserve">жаются в бухгалтерском учете </w:t>
      </w:r>
      <w:r>
        <w:rPr>
          <w:i/>
          <w:iCs/>
          <w:color w:val="000000"/>
          <w:sz w:val="20"/>
          <w:szCs w:val="20"/>
        </w:rPr>
        <w:t>с применением счета 05 «Амортизация нема</w:t>
      </w:r>
      <w:r>
        <w:rPr>
          <w:i/>
          <w:iCs/>
          <w:color w:val="000000"/>
          <w:sz w:val="20"/>
          <w:szCs w:val="20"/>
        </w:rPr>
        <w:softHyphen/>
        <w:t>териальных активов».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>1.6.  Процесс приобретения (заготовления) сырья, основных и вспомога</w:t>
      </w:r>
      <w:r>
        <w:rPr>
          <w:color w:val="000000"/>
          <w:sz w:val="20"/>
          <w:szCs w:val="20"/>
        </w:rPr>
        <w:softHyphen/>
        <w:t>тельных материалов, топлива, покупных полуфабрикатов и комплектующих изделий, запасных частей, тары, используемой для упаковки и транспорти</w:t>
      </w:r>
      <w:r>
        <w:rPr>
          <w:color w:val="000000"/>
          <w:sz w:val="20"/>
          <w:szCs w:val="20"/>
        </w:rPr>
        <w:softHyphen/>
        <w:t>ровки продукции (товаров), и других материальных ресурсов в бухгалтерс</w:t>
      </w:r>
      <w:r>
        <w:rPr>
          <w:color w:val="000000"/>
          <w:sz w:val="20"/>
          <w:szCs w:val="20"/>
        </w:rPr>
        <w:softHyphen/>
        <w:t xml:space="preserve">ком учете отражается </w:t>
      </w:r>
      <w:r>
        <w:rPr>
          <w:i/>
          <w:iCs/>
          <w:color w:val="000000"/>
          <w:sz w:val="20"/>
          <w:szCs w:val="20"/>
        </w:rPr>
        <w:t>с применением счета 10 «Материалы» с оценкой матери</w:t>
      </w:r>
      <w:r>
        <w:rPr>
          <w:i/>
          <w:iCs/>
          <w:color w:val="000000"/>
          <w:sz w:val="20"/>
          <w:szCs w:val="20"/>
        </w:rPr>
        <w:softHyphen/>
        <w:t>альных ресурсов на счете 10 по фактической себестоимости.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 xml:space="preserve">1.7.  Установливается метод оценки производственных запасов (сырья, материалов и т.п.) при отпуске их в производство и прочем выбытии </w:t>
      </w:r>
      <w:r>
        <w:rPr>
          <w:i/>
          <w:iCs/>
          <w:color w:val="000000"/>
          <w:sz w:val="20"/>
          <w:szCs w:val="20"/>
        </w:rPr>
        <w:t xml:space="preserve">по себестоимости каждой единицы </w:t>
      </w:r>
      <w:r>
        <w:rPr>
          <w:color w:val="000000"/>
          <w:sz w:val="20"/>
          <w:szCs w:val="20"/>
        </w:rPr>
        <w:t>(п. 58 Положения по бухгалтерскому учету, п. 16 ПБУ 5/01, п. 6 ст. 254 НК РФ).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 xml:space="preserve">1.8. Товары, приобретенные для продажи в розницу, принимаются к учету </w:t>
      </w:r>
      <w:r>
        <w:rPr>
          <w:i/>
          <w:iCs/>
          <w:color w:val="000000"/>
          <w:sz w:val="20"/>
          <w:szCs w:val="20"/>
        </w:rPr>
        <w:t xml:space="preserve">по стоимости их приобретения </w:t>
      </w:r>
      <w:r>
        <w:rPr>
          <w:color w:val="000000"/>
          <w:sz w:val="20"/>
          <w:szCs w:val="20"/>
        </w:rPr>
        <w:t>(п. 60 Положения по бухгалтерскому учету, п. 13 ПБУ 5/01, Инструкция по применению Плана счетов).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 xml:space="preserve">1.9.  Затраты по заготовке и доставке товаров до центральных складов (баз), производимых до момента их передачи в продажу включаются </w:t>
      </w:r>
      <w:r>
        <w:rPr>
          <w:i/>
          <w:iCs/>
          <w:color w:val="000000"/>
          <w:sz w:val="20"/>
          <w:szCs w:val="20"/>
        </w:rPr>
        <w:t xml:space="preserve">в издержки обращения </w:t>
      </w:r>
      <w:r>
        <w:rPr>
          <w:color w:val="000000"/>
          <w:sz w:val="20"/>
          <w:szCs w:val="20"/>
        </w:rPr>
        <w:t>(п. 13 ПБУ 5/01).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 xml:space="preserve">1.10.  Устанавливается метод оценки товаров при их продаже (отпуске) </w:t>
      </w:r>
      <w:r>
        <w:rPr>
          <w:i/>
          <w:iCs/>
          <w:color w:val="000000"/>
          <w:sz w:val="20"/>
          <w:szCs w:val="20"/>
        </w:rPr>
        <w:t xml:space="preserve">по себестоимости каждой единицы </w:t>
      </w:r>
      <w:r>
        <w:rPr>
          <w:color w:val="000000"/>
          <w:sz w:val="20"/>
          <w:szCs w:val="20"/>
        </w:rPr>
        <w:t>(пункты 60 и 58 Положения по бухгалтерскому учету, п. 16 ПБУ 5/01, пп. 3 п. 1 ст. 268 НК РФ).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 xml:space="preserve">1.11.  Учет специальных инструментов, специальных приспособлений, специального оборудования осуществляется в порядке, предусмотренном </w:t>
      </w:r>
      <w:r>
        <w:rPr>
          <w:i/>
          <w:iCs/>
          <w:color w:val="000000"/>
          <w:sz w:val="20"/>
          <w:szCs w:val="20"/>
        </w:rPr>
        <w:t>для учета основных средств в соответствии с ПБУ 6/01.</w:t>
      </w:r>
    </w:p>
    <w:p w:rsidR="00C35B77" w:rsidRDefault="00C35B77" w:rsidP="00767A22">
      <w:pPr>
        <w:ind w:firstLine="360"/>
        <w:rPr>
          <w:i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1.12.  </w:t>
      </w:r>
      <w:r>
        <w:rPr>
          <w:i/>
          <w:iCs/>
          <w:color w:val="000000"/>
          <w:sz w:val="20"/>
          <w:szCs w:val="20"/>
        </w:rPr>
        <w:t xml:space="preserve">Списание </w:t>
      </w:r>
      <w:r>
        <w:rPr>
          <w:color w:val="000000"/>
          <w:sz w:val="20"/>
          <w:szCs w:val="20"/>
        </w:rPr>
        <w:t xml:space="preserve">стоимости специальной одежды, срок эксплуатации которой согласно нормам выдачи не превышает 12 месяцев, </w:t>
      </w:r>
      <w:r>
        <w:rPr>
          <w:i/>
          <w:iCs/>
          <w:color w:val="000000"/>
          <w:sz w:val="20"/>
          <w:szCs w:val="20"/>
        </w:rPr>
        <w:t>в дебет соответствующих счетов учета затрат на производство производится едино временно в момент ее передачи (отпуска) сотрудникам организации.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 xml:space="preserve">1.13.  Учет наличия и движения специальной оснастки осуществляется </w:t>
      </w:r>
      <w:r>
        <w:rPr>
          <w:i/>
          <w:iCs/>
          <w:color w:val="000000"/>
          <w:sz w:val="20"/>
          <w:szCs w:val="20"/>
        </w:rPr>
        <w:t>по каждому наименованию.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 xml:space="preserve">1.14.  Стоимость специальной оснастки погашается </w:t>
      </w:r>
      <w:r>
        <w:rPr>
          <w:i/>
          <w:iCs/>
          <w:color w:val="000000"/>
          <w:sz w:val="20"/>
          <w:szCs w:val="20"/>
        </w:rPr>
        <w:t>способом списания стоимости пропорционально объему выпущенной продукции (работ, услуг).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>1.15.  Оформление операций по движению специальных инструментов и специальных приспособлений осуществляется первичными учетными до</w:t>
      </w:r>
      <w:r>
        <w:rPr>
          <w:color w:val="000000"/>
          <w:sz w:val="20"/>
          <w:szCs w:val="20"/>
        </w:rPr>
        <w:softHyphen/>
        <w:t>кументами: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>—  поступление в кладовую подразделения специальных инструментов и специальных приспособлений со склада оформляется выпиской требова</w:t>
      </w:r>
      <w:r>
        <w:rPr>
          <w:color w:val="000000"/>
          <w:sz w:val="20"/>
          <w:szCs w:val="20"/>
        </w:rPr>
        <w:softHyphen/>
        <w:t>ний или лимитных карт;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>—   возврат из кладовой подразделения специальных инструментов и специальных приспособлений на склад оформляется составлением на</w:t>
      </w:r>
      <w:r>
        <w:rPr>
          <w:color w:val="000000"/>
          <w:sz w:val="20"/>
          <w:szCs w:val="20"/>
        </w:rPr>
        <w:softHyphen/>
        <w:t>кладных или записями в лимитных картах;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>— сдача из кладовых подразделений негодных, изношенных специаль</w:t>
      </w:r>
      <w:r>
        <w:rPr>
          <w:color w:val="000000"/>
          <w:sz w:val="20"/>
          <w:szCs w:val="20"/>
        </w:rPr>
        <w:softHyphen/>
        <w:t>ных инструментов и специальных приспособлений в виде лома, утиля оформляется накладными.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>1.16.  Формирование затрат по статьям осуществляется следующим об</w:t>
      </w:r>
      <w:r>
        <w:rPr>
          <w:color w:val="000000"/>
          <w:sz w:val="20"/>
          <w:szCs w:val="20"/>
        </w:rPr>
        <w:softHyphen/>
        <w:t xml:space="preserve">разом: ... </w:t>
      </w:r>
      <w:r>
        <w:rPr>
          <w:i/>
          <w:iCs/>
          <w:color w:val="000000"/>
          <w:sz w:val="20"/>
          <w:szCs w:val="20"/>
        </w:rPr>
        <w:t>(перечень статей затрат и порядок формирования расходов по ним устанавливается организацией самостоятельно).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  <w:u w:val="single"/>
        </w:rPr>
        <w:t>Возможные варианты: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>1.17.  Бухгалтерский учет затрат на производство ведется с подразделе</w:t>
      </w:r>
      <w:r>
        <w:rPr>
          <w:color w:val="000000"/>
          <w:sz w:val="20"/>
          <w:szCs w:val="20"/>
        </w:rPr>
        <w:softHyphen/>
        <w:t>нием затрат на прямые (собираемые по дебету счета 20 «Основное произ</w:t>
      </w:r>
      <w:r>
        <w:rPr>
          <w:color w:val="000000"/>
          <w:sz w:val="20"/>
          <w:szCs w:val="20"/>
        </w:rPr>
        <w:softHyphen/>
        <w:t>водство» на отдельных субсчетах) и косвенные (затраты общепроизвод</w:t>
      </w:r>
      <w:r>
        <w:rPr>
          <w:color w:val="000000"/>
          <w:sz w:val="20"/>
          <w:szCs w:val="20"/>
        </w:rPr>
        <w:softHyphen/>
        <w:t>ственного и общехозяйственного назначения, которые отражаются по де</w:t>
      </w:r>
      <w:r>
        <w:rPr>
          <w:color w:val="000000"/>
          <w:sz w:val="20"/>
          <w:szCs w:val="20"/>
        </w:rPr>
        <w:softHyphen/>
        <w:t>бету счета 25 «Общепроизводственные расходы» и дебету счета 26 «Обще</w:t>
      </w:r>
      <w:r>
        <w:rPr>
          <w:color w:val="000000"/>
          <w:sz w:val="20"/>
          <w:szCs w:val="20"/>
        </w:rPr>
        <w:softHyphen/>
        <w:t>хозяйственные расходы» соответственно).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  <w:rPr>
          <w:i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конце отчетного периода косвенные расходы </w:t>
      </w:r>
      <w:r>
        <w:rPr>
          <w:i/>
          <w:iCs/>
          <w:color w:val="000000"/>
          <w:sz w:val="20"/>
          <w:szCs w:val="20"/>
        </w:rPr>
        <w:t>списывать непосред</w:t>
      </w:r>
      <w:r>
        <w:rPr>
          <w:i/>
          <w:iCs/>
          <w:color w:val="000000"/>
          <w:sz w:val="20"/>
          <w:szCs w:val="20"/>
        </w:rPr>
        <w:softHyphen/>
        <w:t xml:space="preserve">ственно в дебет счета 90 «Продажи». 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 xml:space="preserve">1.18.  В бухгалтерском учете незавершенное производство оценивается </w:t>
      </w:r>
      <w:r>
        <w:rPr>
          <w:i/>
          <w:iCs/>
          <w:color w:val="000000"/>
          <w:sz w:val="20"/>
          <w:szCs w:val="20"/>
        </w:rPr>
        <w:t xml:space="preserve">по прямым статьям затрат </w:t>
      </w:r>
      <w:r>
        <w:rPr>
          <w:color w:val="000000"/>
          <w:sz w:val="20"/>
          <w:szCs w:val="20"/>
        </w:rPr>
        <w:t>(в соответствии с п. 64 Положения по бухгал</w:t>
      </w:r>
      <w:r>
        <w:rPr>
          <w:color w:val="000000"/>
          <w:sz w:val="20"/>
          <w:szCs w:val="20"/>
        </w:rPr>
        <w:softHyphen/>
        <w:t>терскому учету).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 xml:space="preserve">1.19.  Коммерческие расходы для целей бухгалтерского учета </w:t>
      </w:r>
      <w:r>
        <w:rPr>
          <w:i/>
          <w:iCs/>
          <w:color w:val="000000"/>
          <w:sz w:val="20"/>
          <w:szCs w:val="20"/>
        </w:rPr>
        <w:t>включают</w:t>
      </w:r>
      <w:r>
        <w:rPr>
          <w:i/>
          <w:iCs/>
          <w:color w:val="000000"/>
          <w:sz w:val="20"/>
          <w:szCs w:val="20"/>
        </w:rPr>
        <w:softHyphen/>
        <w:t>ся в себестоимость проданных продукции, товаров, работ, услуг полностью в отчетном году их признания в качестве расходов по обычным видам дея</w:t>
      </w:r>
      <w:r>
        <w:rPr>
          <w:i/>
          <w:iCs/>
          <w:color w:val="000000"/>
          <w:sz w:val="20"/>
          <w:szCs w:val="20"/>
        </w:rPr>
        <w:softHyphen/>
        <w:t xml:space="preserve">тельности </w:t>
      </w:r>
      <w:r>
        <w:rPr>
          <w:color w:val="000000"/>
          <w:sz w:val="20"/>
          <w:szCs w:val="20"/>
        </w:rPr>
        <w:t>(п. 9 ПБУ 10/99).</w:t>
      </w:r>
    </w:p>
    <w:p w:rsidR="00C35B77" w:rsidRDefault="00C35B77" w:rsidP="00767A22">
      <w:pPr>
        <w:ind w:firstLine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1.20.  Оценку готовой продукции в бухгалтерском учете производить </w:t>
      </w:r>
      <w:r>
        <w:rPr>
          <w:i/>
          <w:iCs/>
          <w:color w:val="000000"/>
          <w:sz w:val="20"/>
          <w:szCs w:val="20"/>
        </w:rPr>
        <w:t xml:space="preserve">по прямым статьям затрат </w:t>
      </w:r>
      <w:r>
        <w:rPr>
          <w:color w:val="000000"/>
          <w:sz w:val="20"/>
          <w:szCs w:val="20"/>
        </w:rPr>
        <w:t>(п. 58 Положения по бухгалтерскому учету).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 xml:space="preserve">1.21. Товары отгруженные отражаются в бухгалтерском балансе </w:t>
      </w:r>
      <w:r>
        <w:rPr>
          <w:i/>
          <w:iCs/>
          <w:color w:val="000000"/>
          <w:sz w:val="20"/>
          <w:szCs w:val="20"/>
        </w:rPr>
        <w:t>по фак</w:t>
      </w:r>
      <w:r>
        <w:rPr>
          <w:i/>
          <w:iCs/>
          <w:color w:val="000000"/>
          <w:sz w:val="20"/>
          <w:szCs w:val="20"/>
        </w:rPr>
        <w:softHyphen/>
        <w:t>тической себестоимости.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>1.22.  Сроки и направление списания расходов будущих периодов опре</w:t>
      </w:r>
      <w:r>
        <w:rPr>
          <w:color w:val="000000"/>
          <w:sz w:val="20"/>
          <w:szCs w:val="20"/>
        </w:rPr>
        <w:softHyphen/>
        <w:t>делять в соответствии с действующим законодательством исходя из конк</w:t>
      </w:r>
      <w:r>
        <w:rPr>
          <w:color w:val="000000"/>
          <w:sz w:val="20"/>
          <w:szCs w:val="20"/>
        </w:rPr>
        <w:softHyphen/>
        <w:t>ретной хозяйственной ситуации и утверждать приказом (распоряжением) руководителя организации.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 xml:space="preserve">1.23.  Резервы предстоящих расходов и платежей </w:t>
      </w:r>
      <w:r>
        <w:rPr>
          <w:i/>
          <w:iCs/>
          <w:color w:val="000000"/>
          <w:sz w:val="20"/>
          <w:szCs w:val="20"/>
        </w:rPr>
        <w:t xml:space="preserve">не создавать </w:t>
      </w:r>
      <w:r>
        <w:rPr>
          <w:color w:val="000000"/>
          <w:sz w:val="20"/>
          <w:szCs w:val="20"/>
        </w:rPr>
        <w:t>(п. 72 Положения по бухгалтерскому учету и ст. 267 НК РФ)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>1.24.  Резервы по сомнительным долгам для целей отражения в бухгал</w:t>
      </w:r>
      <w:r>
        <w:rPr>
          <w:color w:val="000000"/>
          <w:sz w:val="20"/>
          <w:szCs w:val="20"/>
        </w:rPr>
        <w:softHyphen/>
        <w:t xml:space="preserve">терском учете </w:t>
      </w:r>
      <w:r>
        <w:rPr>
          <w:i/>
          <w:iCs/>
          <w:color w:val="000000"/>
          <w:sz w:val="20"/>
          <w:szCs w:val="20"/>
        </w:rPr>
        <w:t xml:space="preserve">не создавать </w:t>
      </w:r>
      <w:r>
        <w:rPr>
          <w:color w:val="000000"/>
          <w:sz w:val="20"/>
          <w:szCs w:val="20"/>
        </w:rPr>
        <w:t>(п. 70 Положения по бухгалтерскому учету).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>1.25.  Периодичность и порядок распределения дивидендов определяют</w:t>
      </w:r>
      <w:r>
        <w:rPr>
          <w:color w:val="000000"/>
          <w:sz w:val="20"/>
          <w:szCs w:val="20"/>
        </w:rPr>
        <w:softHyphen/>
        <w:t>ся собранием акционеров.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>1.26.  Выручка от выполнения работ, оказания услуг, продажи продук</w:t>
      </w:r>
      <w:r>
        <w:rPr>
          <w:color w:val="000000"/>
          <w:sz w:val="20"/>
          <w:szCs w:val="20"/>
        </w:rPr>
        <w:softHyphen/>
        <w:t xml:space="preserve">ции с длительным циклом изготовления признается </w:t>
      </w:r>
      <w:r>
        <w:rPr>
          <w:i/>
          <w:iCs/>
          <w:color w:val="000000"/>
          <w:sz w:val="20"/>
          <w:szCs w:val="20"/>
        </w:rPr>
        <w:t>по мере реализации работы, услуги, продукции.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>1.27. Учет разницы между суммой фактических затрат на приобретение долговых ценных бумаг и их номинальной стоимостью на счете 91 произ</w:t>
      </w:r>
      <w:r>
        <w:rPr>
          <w:color w:val="000000"/>
          <w:sz w:val="20"/>
          <w:szCs w:val="20"/>
        </w:rPr>
        <w:softHyphen/>
        <w:t xml:space="preserve">водить </w:t>
      </w:r>
      <w:r>
        <w:rPr>
          <w:i/>
          <w:iCs/>
          <w:color w:val="000000"/>
          <w:sz w:val="20"/>
          <w:szCs w:val="20"/>
        </w:rPr>
        <w:t>равномерно (по мере начисления причитающегося дохода по ценным бумагам в течение срока их обращения).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 xml:space="preserve">1.28.  Единицей учета финансовых вложений является их </w:t>
      </w:r>
      <w:r>
        <w:rPr>
          <w:i/>
          <w:iCs/>
          <w:color w:val="000000"/>
          <w:sz w:val="20"/>
          <w:szCs w:val="20"/>
        </w:rPr>
        <w:t xml:space="preserve">партия. </w:t>
      </w:r>
      <w:r>
        <w:rPr>
          <w:color w:val="000000"/>
          <w:sz w:val="20"/>
          <w:szCs w:val="20"/>
        </w:rPr>
        <w:t>Возможные варианты: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 xml:space="preserve">•   </w:t>
      </w:r>
      <w:r>
        <w:rPr>
          <w:i/>
          <w:iCs/>
          <w:color w:val="000000"/>
          <w:sz w:val="20"/>
          <w:szCs w:val="20"/>
        </w:rPr>
        <w:t>серия;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 xml:space="preserve">•   </w:t>
      </w:r>
      <w:r>
        <w:rPr>
          <w:i/>
          <w:iCs/>
          <w:color w:val="000000"/>
          <w:sz w:val="20"/>
          <w:szCs w:val="20"/>
        </w:rPr>
        <w:t>каждая ценная бумага;</w:t>
      </w:r>
    </w:p>
    <w:p w:rsidR="00C35B77" w:rsidRDefault="00C35B77" w:rsidP="00767A22">
      <w:pPr>
        <w:ind w:firstLine="360"/>
        <w:rPr>
          <w:i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  </w:t>
      </w:r>
      <w:r>
        <w:rPr>
          <w:i/>
          <w:iCs/>
          <w:color w:val="000000"/>
          <w:sz w:val="20"/>
          <w:szCs w:val="20"/>
        </w:rPr>
        <w:t>возможно установление в учетной политике разных способов учета для различных видов ценных бумаг, установление порядка определения спосо</w:t>
      </w:r>
      <w:r>
        <w:rPr>
          <w:i/>
          <w:iCs/>
          <w:color w:val="000000"/>
          <w:sz w:val="20"/>
          <w:szCs w:val="20"/>
        </w:rPr>
        <w:softHyphen/>
        <w:t>ба учета финансовых вложений при их приобретении и т.п.</w:t>
      </w:r>
    </w:p>
    <w:p w:rsidR="00C35B77" w:rsidRDefault="00C35B77" w:rsidP="00767A22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  <w:sz w:val="20"/>
          <w:szCs w:val="20"/>
        </w:rPr>
        <w:t xml:space="preserve">1.29.  Корректировка оценки финансовых вложений, по которым можно определить текущую рыночную стоимость, производится </w:t>
      </w:r>
      <w:r>
        <w:rPr>
          <w:i/>
          <w:iCs/>
          <w:color w:val="000000"/>
          <w:sz w:val="20"/>
          <w:szCs w:val="20"/>
        </w:rPr>
        <w:t>ежемесячно.</w:t>
      </w:r>
    </w:p>
    <w:p w:rsidR="00C35B77" w:rsidRPr="00BF2719" w:rsidRDefault="00C35B77" w:rsidP="00BF2719">
      <w:pPr>
        <w:pStyle w:val="1"/>
        <w:spacing w:before="0" w:line="360" w:lineRule="auto"/>
        <w:rPr>
          <w:rFonts w:ascii="Times New Roman" w:hAnsi="Times New Roman"/>
          <w:i/>
          <w:color w:val="auto"/>
          <w:lang w:eastAsia="ru-RU"/>
        </w:rPr>
      </w:pPr>
    </w:p>
    <w:p w:rsidR="00C35B77" w:rsidRPr="00BF2719" w:rsidRDefault="00C35B77" w:rsidP="00BF2719">
      <w:pPr>
        <w:pStyle w:val="1"/>
        <w:spacing w:before="0" w:line="360" w:lineRule="auto"/>
        <w:rPr>
          <w:rFonts w:ascii="Times New Roman" w:hAnsi="Times New Roman"/>
          <w:i/>
          <w:color w:val="auto"/>
          <w:lang w:eastAsia="ru-RU"/>
        </w:rPr>
      </w:pPr>
    </w:p>
    <w:p w:rsidR="00C35B77" w:rsidRDefault="00C35B77">
      <w:pPr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lang w:eastAsia="ru-RU"/>
        </w:rPr>
        <w:br w:type="page"/>
      </w:r>
    </w:p>
    <w:p w:rsidR="00C35B77" w:rsidRDefault="00C35B77" w:rsidP="00C92D7F">
      <w:pPr>
        <w:pStyle w:val="1"/>
        <w:spacing w:line="360" w:lineRule="auto"/>
        <w:jc w:val="center"/>
        <w:rPr>
          <w:rFonts w:ascii="Times New Roman" w:hAnsi="Times New Roman"/>
          <w:b w:val="0"/>
          <w:bCs w:val="0"/>
        </w:rPr>
      </w:pPr>
      <w:bookmarkStart w:id="23" w:name="_Toc248293039"/>
      <w:bookmarkStart w:id="24" w:name="_Toc248853418"/>
      <w:bookmarkStart w:id="25" w:name="_Toc248853619"/>
      <w:bookmarkStart w:id="26" w:name="_Toc248854440"/>
      <w:bookmarkStart w:id="27" w:name="_Toc248854517"/>
      <w:bookmarkEnd w:id="21"/>
      <w:r w:rsidRPr="00DF1A52">
        <w:rPr>
          <w:rFonts w:ascii="Times New Roman" w:hAnsi="Times New Roman"/>
          <w:b w:val="0"/>
          <w:bCs w:val="0"/>
        </w:rPr>
        <w:t>Заключение</w:t>
      </w:r>
      <w:bookmarkEnd w:id="23"/>
      <w:bookmarkEnd w:id="24"/>
      <w:bookmarkEnd w:id="25"/>
      <w:bookmarkEnd w:id="26"/>
      <w:bookmarkEnd w:id="27"/>
    </w:p>
    <w:p w:rsidR="00C35B77" w:rsidRDefault="00C35B77" w:rsidP="00C92D7F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Основной вид деятельности ООО «СМУ-503» - выполнение общестроительных работ, что и является специализацией данного предприятия, помимо этого организация может выполнять функции заказчика-застройщика, при этом незначительны доли специальных и санитарно-технических работ.</w:t>
      </w:r>
    </w:p>
    <w:p w:rsidR="00C35B77" w:rsidRDefault="00C35B77" w:rsidP="00C92D7F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Для показателей основных видов деятельности (себестоимости, выручки, прибыли) характерны снижение показателей выручки, прибыли и рентабельности. В данной работе произведен анализ безубыточности деятельности предприятия ООО «СМУ-503». Для улучшения деятельности предприятия можно осуществить следующие действия: получение лицензии на выполнение субподрядных работ и внедрение корпоративного обучения на предприятии. Все это позволит повысить конкурентоспособность организации в городе и области. </w:t>
      </w:r>
    </w:p>
    <w:p w:rsidR="00C35B77" w:rsidRDefault="00C35B77" w:rsidP="00C92D7F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Выработка ООО «СМУ-503» снижается, и снижается быстрее заработной платы, что является негативной тенденцией.</w:t>
      </w:r>
    </w:p>
    <w:p w:rsidR="00C35B77" w:rsidRDefault="00C35B77" w:rsidP="00C92D7F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Проанализировав состав и структуру себестоимость 2х видов работ (устройство скатных кровель и кирпично-бетонную кладку стен), можно сделать вывод, что преобладают затраты на сырье и материалы, поскольку данные работы достаточно материалоемки, примерно равные доли у основной заработной платы рабочих и накладных расходов, затраты на эксплуатацию машин и оборудования незначительны. По классификации затрат преобладают переменные затраты (около 90%), и незначительна доля постоянных затрат (более 10%).</w:t>
      </w:r>
    </w:p>
    <w:p w:rsidR="00C35B77" w:rsidRDefault="00C35B77" w:rsidP="00C92D7F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результате проведенных расчетов по определению точки безубыточности выяснено, что объемы выполненных работ превышают критические, следовательно, ООО «СМУ-503» имеет заказы на выполнение объемов работ, достаточные для получения прибыли.</w:t>
      </w:r>
    </w:p>
    <w:p w:rsidR="00C35B77" w:rsidRDefault="00C35B77" w:rsidP="00C92D7F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Необходим комплексный учет совокупности ресурсов предприятия и потребностей рынка, что позволит определить производственные возможности и их востребованности. Для наращивания материальных активов достаточно наличие финансовых средств, а для восстановления квалифицированного кадрового ресурса требуются и денежные средства, и время, поскольку значение данного ресурса с каждым годом возрастает.</w:t>
      </w:r>
    </w:p>
    <w:p w:rsidR="00C35B77" w:rsidRDefault="00C35B77" w:rsidP="00C92D7F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Для разработки стратегии управления развитием предприятия необходимо выполнить следующие этапы: </w:t>
      </w:r>
    </w:p>
    <w:p w:rsidR="00C35B77" w:rsidRDefault="00C35B77" w:rsidP="00C92D7F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оценка ресурсов организации;</w:t>
      </w:r>
    </w:p>
    <w:p w:rsidR="00C35B77" w:rsidRDefault="00C35B77" w:rsidP="00C92D7F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определение производственных возможностей;</w:t>
      </w:r>
    </w:p>
    <w:p w:rsidR="00C35B77" w:rsidRDefault="00C35B77" w:rsidP="00C92D7F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положения предприятия во внешней среде и оценка ее рыночной востребованности;</w:t>
      </w:r>
    </w:p>
    <w:p w:rsidR="00C35B77" w:rsidRDefault="00C35B77" w:rsidP="00C92D7F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сопоставление производственных возможностей с рыночной востребованностью;</w:t>
      </w:r>
    </w:p>
    <w:p w:rsidR="00C35B77" w:rsidRDefault="00C35B77" w:rsidP="00C92D7F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принятие управленческих решений.</w:t>
      </w:r>
    </w:p>
    <w:p w:rsidR="00C35B77" w:rsidRDefault="00C35B77" w:rsidP="00C92D7F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Повысить конкурентоспособность ООО «СМУ-503» и заметно улучшить его финансово-хозяйственную деятельность позволит реализация двух основных направлений: получение лицензии на выполнение субподрядных работ и внедрение корпоративного обучения.</w:t>
      </w:r>
    </w:p>
    <w:p w:rsidR="00C35B77" w:rsidRDefault="00C35B77" w:rsidP="00C92D7F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Наличие лицензии позволяет значительно снизить издержки, сэкономить на субподряде и получить возможность получить дополнительный доход, выступая в качестве субподрядной организации.</w:t>
      </w:r>
    </w:p>
    <w:p w:rsidR="00C35B77" w:rsidRDefault="00C35B77" w:rsidP="00C92D7F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Корпоративное обучение значительно уменьшает издержки предприятия на повышение квалификации сотрудников и рабочих сторонними образовательными учреждениями, дает возможность составить оптимальную программы с учетом потребностей самого предприятия и является наиболее эффективным способом обучения, поскольку «не отрывает» сотрудника от производства. Поскольку корпоративное обучение непосредственно ориентируется на потребности и цели на основании специфики предприятия, в результате оно значительно повышает уровень подготовки и компетентности персонала.</w:t>
      </w:r>
    </w:p>
    <w:p w:rsidR="00C35B77" w:rsidRPr="00DF1A52" w:rsidRDefault="00C35B77" w:rsidP="00C92D7F">
      <w:pPr>
        <w:spacing w:line="360" w:lineRule="auto"/>
        <w:ind w:firstLine="720"/>
      </w:pPr>
      <w:r>
        <w:rPr>
          <w:sz w:val="28"/>
          <w:szCs w:val="28"/>
        </w:rPr>
        <w:t>Данные направления не требуют привлечение дополнительных денежных средств, издержки на их исполнение компенсируются незначительной долей прибыли, которой располагает предприятие.</w:t>
      </w:r>
    </w:p>
    <w:p w:rsidR="00C35B77" w:rsidRDefault="00C35B77" w:rsidP="00C92D7F">
      <w:pPr>
        <w:pStyle w:val="1"/>
        <w:spacing w:line="360" w:lineRule="auto"/>
        <w:jc w:val="center"/>
        <w:rPr>
          <w:rFonts w:ascii="Times New Roman" w:hAnsi="Times New Roman"/>
          <w:b w:val="0"/>
          <w:bCs w:val="0"/>
        </w:rPr>
      </w:pPr>
      <w:r>
        <w:br w:type="page"/>
      </w:r>
      <w:bookmarkStart w:id="28" w:name="_Toc248293040"/>
      <w:bookmarkStart w:id="29" w:name="_Toc248853419"/>
      <w:bookmarkStart w:id="30" w:name="_Toc248853620"/>
      <w:bookmarkStart w:id="31" w:name="_Toc248854441"/>
      <w:bookmarkStart w:id="32" w:name="_Toc248854518"/>
      <w:r w:rsidRPr="00DF1A52">
        <w:rPr>
          <w:rFonts w:ascii="Times New Roman" w:hAnsi="Times New Roman"/>
          <w:b w:val="0"/>
          <w:bCs w:val="0"/>
        </w:rPr>
        <w:t>Список литературы</w:t>
      </w:r>
      <w:bookmarkEnd w:id="28"/>
      <w:bookmarkEnd w:id="29"/>
      <w:bookmarkEnd w:id="30"/>
      <w:bookmarkEnd w:id="31"/>
      <w:bookmarkEnd w:id="32"/>
    </w:p>
    <w:p w:rsidR="00C35B77" w:rsidRPr="006F5C46" w:rsidRDefault="00C35B77" w:rsidP="00C92D7F"/>
    <w:p w:rsidR="00C35B77" w:rsidRDefault="00C35B77" w:rsidP="00C92D7F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Конституция РФ;</w:t>
      </w:r>
    </w:p>
    <w:p w:rsidR="00C35B77" w:rsidRDefault="00C35B77" w:rsidP="00C92D7F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Гражданский кодекс РФ;</w:t>
      </w:r>
    </w:p>
    <w:p w:rsidR="00C35B77" w:rsidRDefault="00C35B77" w:rsidP="00C92D7F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Федеральный закон от 22 апреля 1996 года № 39-ФЗ «О рынке ценных бумаг» (редакция от 19.07.2009);</w:t>
      </w:r>
    </w:p>
    <w:p w:rsidR="00C35B77" w:rsidRDefault="00C35B77" w:rsidP="00C92D7F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Федеральный закон от 23 июня 2003 года, № 76-ФЗ «О внесении изменений и дополнений в Федеральный закон «О государственной регистрации юридических лиц»;</w:t>
      </w:r>
    </w:p>
    <w:p w:rsidR="00C35B77" w:rsidRDefault="00C35B77" w:rsidP="00C92D7F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B02702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B02702">
        <w:rPr>
          <w:sz w:val="28"/>
          <w:szCs w:val="28"/>
        </w:rPr>
        <w:t xml:space="preserve"> закон от 8 августа 2001 года, </w:t>
      </w:r>
      <w:r>
        <w:rPr>
          <w:sz w:val="28"/>
          <w:szCs w:val="28"/>
        </w:rPr>
        <w:t xml:space="preserve">№ </w:t>
      </w:r>
      <w:r w:rsidRPr="00B02702">
        <w:rPr>
          <w:sz w:val="28"/>
          <w:szCs w:val="28"/>
        </w:rPr>
        <w:t xml:space="preserve">129-ФЗ </w:t>
      </w:r>
      <w:r>
        <w:rPr>
          <w:sz w:val="28"/>
          <w:szCs w:val="28"/>
        </w:rPr>
        <w:t>«О</w:t>
      </w:r>
      <w:r w:rsidRPr="00B02702">
        <w:rPr>
          <w:sz w:val="28"/>
          <w:szCs w:val="28"/>
        </w:rPr>
        <w:t xml:space="preserve"> государственной регистрации юридических лиц</w:t>
      </w:r>
      <w:r>
        <w:rPr>
          <w:sz w:val="28"/>
          <w:szCs w:val="28"/>
        </w:rPr>
        <w:t>» (р</w:t>
      </w:r>
      <w:r w:rsidRPr="00B02702">
        <w:rPr>
          <w:sz w:val="28"/>
          <w:szCs w:val="28"/>
        </w:rPr>
        <w:t>едакция от 23.11.2009)</w:t>
      </w:r>
      <w:r>
        <w:rPr>
          <w:sz w:val="28"/>
          <w:szCs w:val="28"/>
        </w:rPr>
        <w:t>;</w:t>
      </w:r>
    </w:p>
    <w:p w:rsidR="00C35B77" w:rsidRDefault="00C35B77" w:rsidP="00C92D7F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Федеральный закон от 14 ноября 2002 г. №161 – ФЗ «О государственных и муниципальных унитарных предприятиях» (р</w:t>
      </w:r>
      <w:r w:rsidRPr="00B02702">
        <w:rPr>
          <w:sz w:val="28"/>
          <w:szCs w:val="28"/>
        </w:rPr>
        <w:t>едакция от 01.12.2007</w:t>
      </w:r>
      <w:r>
        <w:rPr>
          <w:sz w:val="28"/>
          <w:szCs w:val="28"/>
        </w:rPr>
        <w:t>);</w:t>
      </w:r>
    </w:p>
    <w:p w:rsidR="00C35B77" w:rsidRPr="00C74062" w:rsidRDefault="00C35B77" w:rsidP="00C92D7F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Федеральный закон от 23 декабря 2003 г. № 185-ФЗ «О внесении изменений</w:t>
      </w:r>
      <w:r w:rsidRPr="00C74062">
        <w:rPr>
          <w:sz w:val="28"/>
          <w:szCs w:val="28"/>
        </w:rPr>
        <w:t xml:space="preserve"> </w:t>
      </w:r>
      <w:r>
        <w:rPr>
          <w:sz w:val="28"/>
          <w:szCs w:val="28"/>
        </w:rPr>
        <w:t>в законодательные акты Российской Федерации в части совершенствования процедур государственной регистрации и постановки на учет юридических лиц индивидуальных предпринимателей»;</w:t>
      </w:r>
    </w:p>
    <w:p w:rsidR="00C35B77" w:rsidRDefault="00C35B77" w:rsidP="00C92D7F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Федеральный закон от 3 июля 2009 г. № 205-ФЗ «О внесении изменений в отдельные законодательные акты Российской Федерации»;</w:t>
      </w:r>
    </w:p>
    <w:p w:rsidR="00C35B77" w:rsidRDefault="00C35B77" w:rsidP="00C92D7F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CE15A2">
        <w:rPr>
          <w:sz w:val="28"/>
          <w:szCs w:val="28"/>
        </w:rPr>
        <w:t xml:space="preserve">Федеральный закон Российской Федерации от 30 декабря 2008 г. </w:t>
      </w:r>
      <w:r>
        <w:rPr>
          <w:sz w:val="28"/>
          <w:szCs w:val="28"/>
        </w:rPr>
        <w:t xml:space="preserve">№ </w:t>
      </w:r>
      <w:r w:rsidRPr="00CE15A2">
        <w:rPr>
          <w:sz w:val="28"/>
          <w:szCs w:val="28"/>
        </w:rPr>
        <w:t xml:space="preserve">312-ФЗ </w:t>
      </w:r>
      <w:r>
        <w:rPr>
          <w:sz w:val="28"/>
          <w:szCs w:val="28"/>
        </w:rPr>
        <w:t>«</w:t>
      </w:r>
      <w:r w:rsidRPr="00CE15A2">
        <w:rPr>
          <w:sz w:val="28"/>
          <w:szCs w:val="28"/>
        </w:rPr>
        <w:t>О внесении изменений в часть первую Гражданского кодекса Российской Федерации и отдельные законодательные акты Российской Федерации</w:t>
      </w:r>
      <w:r>
        <w:rPr>
          <w:sz w:val="28"/>
          <w:szCs w:val="28"/>
        </w:rPr>
        <w:t>»;</w:t>
      </w:r>
    </w:p>
    <w:p w:rsidR="00C35B77" w:rsidRDefault="00C35B77" w:rsidP="00C92D7F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6F5C46">
        <w:rPr>
          <w:sz w:val="28"/>
          <w:szCs w:val="28"/>
        </w:rPr>
        <w:t xml:space="preserve">Федеральный закон от 26 декабря 1995 г. </w:t>
      </w:r>
      <w:r>
        <w:rPr>
          <w:sz w:val="28"/>
          <w:szCs w:val="28"/>
        </w:rPr>
        <w:t xml:space="preserve">№ </w:t>
      </w:r>
      <w:r w:rsidRPr="006F5C46">
        <w:rPr>
          <w:sz w:val="28"/>
          <w:szCs w:val="28"/>
        </w:rPr>
        <w:t>208-ФЗ</w:t>
      </w:r>
      <w:r>
        <w:rPr>
          <w:sz w:val="28"/>
          <w:szCs w:val="28"/>
        </w:rPr>
        <w:t xml:space="preserve"> «</w:t>
      </w:r>
      <w:r w:rsidRPr="006F5C46">
        <w:rPr>
          <w:sz w:val="28"/>
          <w:szCs w:val="28"/>
        </w:rPr>
        <w:t>Об акционерных обществах</w:t>
      </w:r>
      <w:r>
        <w:rPr>
          <w:sz w:val="28"/>
          <w:szCs w:val="28"/>
        </w:rPr>
        <w:t xml:space="preserve">» </w:t>
      </w:r>
      <w:r w:rsidRPr="006F5C46">
        <w:rPr>
          <w:sz w:val="28"/>
          <w:szCs w:val="28"/>
        </w:rPr>
        <w:t>(</w:t>
      </w:r>
      <w:r>
        <w:rPr>
          <w:sz w:val="28"/>
          <w:szCs w:val="28"/>
        </w:rPr>
        <w:t>р</w:t>
      </w:r>
      <w:r w:rsidRPr="00B02702">
        <w:rPr>
          <w:sz w:val="28"/>
          <w:szCs w:val="28"/>
        </w:rPr>
        <w:t>едакция от 19.07.2009</w:t>
      </w:r>
      <w:r w:rsidRPr="006F5C4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C35B77" w:rsidRDefault="00C35B77" w:rsidP="00C92D7F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Бобков К.И. </w:t>
      </w:r>
      <w:r w:rsidRPr="00243AF5">
        <w:rPr>
          <w:sz w:val="28"/>
          <w:szCs w:val="28"/>
        </w:rPr>
        <w:t>Научные проблемы экономики строительства: Учебное пособие</w:t>
      </w:r>
      <w:r>
        <w:rPr>
          <w:sz w:val="28"/>
          <w:szCs w:val="28"/>
        </w:rPr>
        <w:t xml:space="preserve">. – М.:АСВ, 2006. – 224с., </w:t>
      </w:r>
      <w:r w:rsidRPr="00243AF5">
        <w:rPr>
          <w:sz w:val="28"/>
          <w:szCs w:val="28"/>
        </w:rPr>
        <w:t>ISBN: 5-93093-427-4</w:t>
      </w:r>
      <w:r>
        <w:rPr>
          <w:sz w:val="28"/>
          <w:szCs w:val="28"/>
        </w:rPr>
        <w:t>;</w:t>
      </w:r>
    </w:p>
    <w:p w:rsidR="00C35B77" w:rsidRDefault="00C35B77" w:rsidP="00C92D7F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Бузырев В.В. Экономика строительства. – Спб: Питер, 2009. – 348 с., </w:t>
      </w:r>
      <w:r w:rsidRPr="005F3734">
        <w:rPr>
          <w:sz w:val="28"/>
          <w:szCs w:val="28"/>
        </w:rPr>
        <w:t>ISBN: 978-5-49807-127-5</w:t>
      </w:r>
      <w:r>
        <w:rPr>
          <w:sz w:val="28"/>
          <w:szCs w:val="28"/>
        </w:rPr>
        <w:t>;</w:t>
      </w:r>
    </w:p>
    <w:p w:rsidR="00C35B77" w:rsidRDefault="00C35B77" w:rsidP="00C92D7F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Волков О.И. Экономика предприятия: Учебник – М.: Инфра-М, 2006. – 312 с., </w:t>
      </w:r>
      <w:r w:rsidRPr="00F00F5F">
        <w:rPr>
          <w:sz w:val="28"/>
          <w:szCs w:val="28"/>
        </w:rPr>
        <w:t>ISBN: 5-9230-0138-1</w:t>
      </w:r>
      <w:r>
        <w:rPr>
          <w:sz w:val="28"/>
          <w:szCs w:val="28"/>
        </w:rPr>
        <w:t>;</w:t>
      </w:r>
    </w:p>
    <w:p w:rsidR="00C35B77" w:rsidRDefault="00C35B77" w:rsidP="00C92D7F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Выварец А.Д. Экономика предприятия. – М.: Юнити-Дана, 2007. – 544 с., </w:t>
      </w:r>
      <w:r w:rsidRPr="000729DD">
        <w:rPr>
          <w:sz w:val="28"/>
          <w:szCs w:val="28"/>
        </w:rPr>
        <w:t>ISBN   5-238-01109-1</w:t>
      </w:r>
      <w:r>
        <w:rPr>
          <w:sz w:val="28"/>
          <w:szCs w:val="28"/>
        </w:rPr>
        <w:t>;</w:t>
      </w:r>
    </w:p>
    <w:p w:rsidR="00C35B77" w:rsidRPr="00BF2719" w:rsidRDefault="00C35B77" w:rsidP="00C92D7F">
      <w:pPr>
        <w:pStyle w:val="af0"/>
        <w:spacing w:after="0" w:line="360" w:lineRule="auto"/>
        <w:ind w:left="0" w:firstLine="540"/>
        <w:jc w:val="both"/>
        <w:rPr>
          <w:rFonts w:ascii="Times New Roman" w:hAnsi="Times New Roman"/>
          <w:i/>
          <w:lang w:eastAsia="ru-RU"/>
        </w:rPr>
      </w:pPr>
      <w:bookmarkStart w:id="33" w:name="_GoBack"/>
      <w:bookmarkEnd w:id="22"/>
      <w:bookmarkEnd w:id="33"/>
    </w:p>
    <w:sectPr w:rsidR="00C35B77" w:rsidRPr="00BF2719" w:rsidSect="00AE0C9C">
      <w:footerReference w:type="default" r:id="rId2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B77" w:rsidRDefault="00C35B77" w:rsidP="004B3ACB">
      <w:r>
        <w:separator/>
      </w:r>
    </w:p>
  </w:endnote>
  <w:endnote w:type="continuationSeparator" w:id="0">
    <w:p w:rsidR="00C35B77" w:rsidRDefault="00C35B77" w:rsidP="004B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B77" w:rsidRDefault="00C35B77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2255">
      <w:rPr>
        <w:noProof/>
      </w:rPr>
      <w:t>2</w:t>
    </w:r>
    <w:r>
      <w:fldChar w:fldCharType="end"/>
    </w:r>
  </w:p>
  <w:p w:rsidR="00C35B77" w:rsidRDefault="00C35B7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B77" w:rsidRDefault="00C35B77" w:rsidP="004B3ACB">
      <w:r>
        <w:separator/>
      </w:r>
    </w:p>
  </w:footnote>
  <w:footnote w:type="continuationSeparator" w:id="0">
    <w:p w:rsidR="00C35B77" w:rsidRDefault="00C35B77" w:rsidP="004B3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5A34"/>
    <w:multiLevelType w:val="multilevel"/>
    <w:tmpl w:val="A68E21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99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cs="Times New Roman" w:hint="default"/>
      </w:rPr>
    </w:lvl>
  </w:abstractNum>
  <w:abstractNum w:abstractNumId="1">
    <w:nsid w:val="03AE5B65"/>
    <w:multiLevelType w:val="hybridMultilevel"/>
    <w:tmpl w:val="EF66B410"/>
    <w:lvl w:ilvl="0" w:tplc="37DC65E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50D7586"/>
    <w:multiLevelType w:val="hybridMultilevel"/>
    <w:tmpl w:val="AEBCE2BA"/>
    <w:lvl w:ilvl="0" w:tplc="4B1623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EE27309"/>
    <w:multiLevelType w:val="hybridMultilevel"/>
    <w:tmpl w:val="9F9A4A8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F4B293D"/>
    <w:multiLevelType w:val="multilevel"/>
    <w:tmpl w:val="8F60F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0552117"/>
    <w:multiLevelType w:val="hybridMultilevel"/>
    <w:tmpl w:val="46F821F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0514B5D"/>
    <w:multiLevelType w:val="multilevel"/>
    <w:tmpl w:val="5E54438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7">
    <w:nsid w:val="329078FB"/>
    <w:multiLevelType w:val="multilevel"/>
    <w:tmpl w:val="F2483C1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3B155D3A"/>
    <w:multiLevelType w:val="multilevel"/>
    <w:tmpl w:val="68363B3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45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cs="Times New Roman" w:hint="default"/>
      </w:rPr>
    </w:lvl>
  </w:abstractNum>
  <w:abstractNum w:abstractNumId="9">
    <w:nsid w:val="3BEB5650"/>
    <w:multiLevelType w:val="hybridMultilevel"/>
    <w:tmpl w:val="13FE7C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2CF42C8"/>
    <w:multiLevelType w:val="multilevel"/>
    <w:tmpl w:val="CC0C8F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1">
    <w:nsid w:val="45E5301B"/>
    <w:multiLevelType w:val="multilevel"/>
    <w:tmpl w:val="5C1A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56318D"/>
    <w:multiLevelType w:val="hybridMultilevel"/>
    <w:tmpl w:val="5310DD06"/>
    <w:lvl w:ilvl="0" w:tplc="E1D899B6">
      <w:start w:val="1"/>
      <w:numFmt w:val="bullet"/>
      <w:lvlText w:val=""/>
      <w:lvlJc w:val="left"/>
      <w:pPr>
        <w:tabs>
          <w:tab w:val="num" w:pos="851"/>
        </w:tabs>
        <w:ind w:left="851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642F3A21"/>
    <w:multiLevelType w:val="multilevel"/>
    <w:tmpl w:val="5A6C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2B7BDB"/>
    <w:multiLevelType w:val="hybridMultilevel"/>
    <w:tmpl w:val="97CE4434"/>
    <w:lvl w:ilvl="0" w:tplc="73C848A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6F3A4F5B"/>
    <w:multiLevelType w:val="multilevel"/>
    <w:tmpl w:val="412C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4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13"/>
  </w:num>
  <w:num w:numId="11">
    <w:abstractNumId w:val="15"/>
  </w:num>
  <w:num w:numId="12">
    <w:abstractNumId w:val="8"/>
  </w:num>
  <w:num w:numId="13">
    <w:abstractNumId w:val="10"/>
  </w:num>
  <w:num w:numId="14">
    <w:abstractNumId w:val="0"/>
  </w:num>
  <w:num w:numId="15">
    <w:abstractNumId w:val="1"/>
  </w:num>
  <w:num w:numId="1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69A"/>
    <w:rsid w:val="0000795B"/>
    <w:rsid w:val="000113F3"/>
    <w:rsid w:val="00022A28"/>
    <w:rsid w:val="000510E4"/>
    <w:rsid w:val="00051221"/>
    <w:rsid w:val="000729DD"/>
    <w:rsid w:val="000A2207"/>
    <w:rsid w:val="000D64A0"/>
    <w:rsid w:val="00113A75"/>
    <w:rsid w:val="00113E9E"/>
    <w:rsid w:val="001162C2"/>
    <w:rsid w:val="00117BB7"/>
    <w:rsid w:val="00122E60"/>
    <w:rsid w:val="00185C04"/>
    <w:rsid w:val="00185EAE"/>
    <w:rsid w:val="001911C8"/>
    <w:rsid w:val="001C4BBB"/>
    <w:rsid w:val="001E6E8C"/>
    <w:rsid w:val="001F6ABD"/>
    <w:rsid w:val="00213299"/>
    <w:rsid w:val="002159CD"/>
    <w:rsid w:val="00221B25"/>
    <w:rsid w:val="00243AF5"/>
    <w:rsid w:val="00250853"/>
    <w:rsid w:val="00270C6D"/>
    <w:rsid w:val="002820DD"/>
    <w:rsid w:val="00284EDF"/>
    <w:rsid w:val="002B18D8"/>
    <w:rsid w:val="002B6724"/>
    <w:rsid w:val="002C0CD2"/>
    <w:rsid w:val="002D35CD"/>
    <w:rsid w:val="002F4346"/>
    <w:rsid w:val="00302A6E"/>
    <w:rsid w:val="0030412E"/>
    <w:rsid w:val="00325AE0"/>
    <w:rsid w:val="003411F0"/>
    <w:rsid w:val="00344212"/>
    <w:rsid w:val="003564E5"/>
    <w:rsid w:val="003609C6"/>
    <w:rsid w:val="00362B94"/>
    <w:rsid w:val="0037321E"/>
    <w:rsid w:val="003A17C1"/>
    <w:rsid w:val="003A3534"/>
    <w:rsid w:val="003C6970"/>
    <w:rsid w:val="003D7787"/>
    <w:rsid w:val="003F4790"/>
    <w:rsid w:val="003F4E5E"/>
    <w:rsid w:val="00414982"/>
    <w:rsid w:val="00425D87"/>
    <w:rsid w:val="0048102D"/>
    <w:rsid w:val="004927D9"/>
    <w:rsid w:val="004A7BB1"/>
    <w:rsid w:val="004B2D8C"/>
    <w:rsid w:val="004B3ACB"/>
    <w:rsid w:val="004B701C"/>
    <w:rsid w:val="004C2EFA"/>
    <w:rsid w:val="004C4F54"/>
    <w:rsid w:val="004D23CE"/>
    <w:rsid w:val="004D3B82"/>
    <w:rsid w:val="004E6747"/>
    <w:rsid w:val="004F1521"/>
    <w:rsid w:val="00507EE3"/>
    <w:rsid w:val="00543E6B"/>
    <w:rsid w:val="0055065A"/>
    <w:rsid w:val="00550815"/>
    <w:rsid w:val="00554F3D"/>
    <w:rsid w:val="00562540"/>
    <w:rsid w:val="005625B5"/>
    <w:rsid w:val="00566D19"/>
    <w:rsid w:val="0059208C"/>
    <w:rsid w:val="0059769A"/>
    <w:rsid w:val="005B23D9"/>
    <w:rsid w:val="005D1049"/>
    <w:rsid w:val="005D5D92"/>
    <w:rsid w:val="005E79CE"/>
    <w:rsid w:val="005F3146"/>
    <w:rsid w:val="005F3734"/>
    <w:rsid w:val="005F6FBC"/>
    <w:rsid w:val="00602255"/>
    <w:rsid w:val="006065F7"/>
    <w:rsid w:val="006108A4"/>
    <w:rsid w:val="00612513"/>
    <w:rsid w:val="006545CE"/>
    <w:rsid w:val="00660C0E"/>
    <w:rsid w:val="00667ABD"/>
    <w:rsid w:val="00685245"/>
    <w:rsid w:val="00690CE2"/>
    <w:rsid w:val="00691E86"/>
    <w:rsid w:val="0069242D"/>
    <w:rsid w:val="006959A8"/>
    <w:rsid w:val="006A1493"/>
    <w:rsid w:val="006A481B"/>
    <w:rsid w:val="006E538C"/>
    <w:rsid w:val="006F5C46"/>
    <w:rsid w:val="006F792E"/>
    <w:rsid w:val="006F7B93"/>
    <w:rsid w:val="00705C77"/>
    <w:rsid w:val="00767A22"/>
    <w:rsid w:val="00767D0B"/>
    <w:rsid w:val="0077315E"/>
    <w:rsid w:val="0078464A"/>
    <w:rsid w:val="007C419B"/>
    <w:rsid w:val="007D36E2"/>
    <w:rsid w:val="00806FB1"/>
    <w:rsid w:val="008079B3"/>
    <w:rsid w:val="00833D1A"/>
    <w:rsid w:val="00835F97"/>
    <w:rsid w:val="008607EC"/>
    <w:rsid w:val="008775CB"/>
    <w:rsid w:val="00886D1A"/>
    <w:rsid w:val="008A338A"/>
    <w:rsid w:val="008B5E55"/>
    <w:rsid w:val="008C0E0E"/>
    <w:rsid w:val="008C3455"/>
    <w:rsid w:val="008D0016"/>
    <w:rsid w:val="008D152A"/>
    <w:rsid w:val="008F1599"/>
    <w:rsid w:val="00914692"/>
    <w:rsid w:val="00946B12"/>
    <w:rsid w:val="00955916"/>
    <w:rsid w:val="00973CC6"/>
    <w:rsid w:val="009747DF"/>
    <w:rsid w:val="0099161D"/>
    <w:rsid w:val="009A580C"/>
    <w:rsid w:val="009C53B1"/>
    <w:rsid w:val="009E33CF"/>
    <w:rsid w:val="00A04046"/>
    <w:rsid w:val="00A21452"/>
    <w:rsid w:val="00A25F5D"/>
    <w:rsid w:val="00A74037"/>
    <w:rsid w:val="00A8026C"/>
    <w:rsid w:val="00AB2856"/>
    <w:rsid w:val="00AB6904"/>
    <w:rsid w:val="00AC11E4"/>
    <w:rsid w:val="00AC2B60"/>
    <w:rsid w:val="00AC6C6F"/>
    <w:rsid w:val="00AC7199"/>
    <w:rsid w:val="00AE0C9C"/>
    <w:rsid w:val="00AF0408"/>
    <w:rsid w:val="00B0079D"/>
    <w:rsid w:val="00B02702"/>
    <w:rsid w:val="00B13BFB"/>
    <w:rsid w:val="00B13C63"/>
    <w:rsid w:val="00B2280C"/>
    <w:rsid w:val="00B24B31"/>
    <w:rsid w:val="00B64FB5"/>
    <w:rsid w:val="00B97E4C"/>
    <w:rsid w:val="00BA06AC"/>
    <w:rsid w:val="00BC3FC6"/>
    <w:rsid w:val="00BD1B31"/>
    <w:rsid w:val="00BE067D"/>
    <w:rsid w:val="00BE3659"/>
    <w:rsid w:val="00BE7ECB"/>
    <w:rsid w:val="00BF1B55"/>
    <w:rsid w:val="00BF2719"/>
    <w:rsid w:val="00BF6FC4"/>
    <w:rsid w:val="00BF7DFC"/>
    <w:rsid w:val="00C15858"/>
    <w:rsid w:val="00C35B77"/>
    <w:rsid w:val="00C53660"/>
    <w:rsid w:val="00C6245A"/>
    <w:rsid w:val="00C74062"/>
    <w:rsid w:val="00C82219"/>
    <w:rsid w:val="00C92D7F"/>
    <w:rsid w:val="00CB093D"/>
    <w:rsid w:val="00CB15EF"/>
    <w:rsid w:val="00CC53D3"/>
    <w:rsid w:val="00CD347A"/>
    <w:rsid w:val="00CE15A2"/>
    <w:rsid w:val="00CF0121"/>
    <w:rsid w:val="00CF3C76"/>
    <w:rsid w:val="00D04A2E"/>
    <w:rsid w:val="00D27E6F"/>
    <w:rsid w:val="00D3465C"/>
    <w:rsid w:val="00D458FC"/>
    <w:rsid w:val="00DA0E49"/>
    <w:rsid w:val="00DA1746"/>
    <w:rsid w:val="00DD485E"/>
    <w:rsid w:val="00DE4420"/>
    <w:rsid w:val="00DE7F22"/>
    <w:rsid w:val="00DF1A52"/>
    <w:rsid w:val="00E12AC9"/>
    <w:rsid w:val="00E172F9"/>
    <w:rsid w:val="00E5203A"/>
    <w:rsid w:val="00E73298"/>
    <w:rsid w:val="00E951E2"/>
    <w:rsid w:val="00E95F2F"/>
    <w:rsid w:val="00E979A1"/>
    <w:rsid w:val="00EA4748"/>
    <w:rsid w:val="00EB00C4"/>
    <w:rsid w:val="00EB29A1"/>
    <w:rsid w:val="00EC1F96"/>
    <w:rsid w:val="00EC630D"/>
    <w:rsid w:val="00ED3F26"/>
    <w:rsid w:val="00EE3CCD"/>
    <w:rsid w:val="00F00F5F"/>
    <w:rsid w:val="00F01980"/>
    <w:rsid w:val="00F022FA"/>
    <w:rsid w:val="00F10293"/>
    <w:rsid w:val="00F22932"/>
    <w:rsid w:val="00F34C3C"/>
    <w:rsid w:val="00F909A0"/>
    <w:rsid w:val="00FD4320"/>
    <w:rsid w:val="00FD5C0B"/>
    <w:rsid w:val="00FE227F"/>
    <w:rsid w:val="00FE71A5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9E1EB03D-76EA-4889-8B5C-58E08059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F22"/>
    <w:pPr>
      <w:jc w:val="both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13E9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E0C9C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A04046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A04046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769A"/>
    <w:pPr>
      <w:spacing w:before="100" w:beforeAutospacing="1" w:after="119"/>
      <w:jc w:val="left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rsid w:val="00BD1B31"/>
    <w:rPr>
      <w:rFonts w:cs="Times New Roman"/>
      <w:color w:val="0000FF"/>
      <w:u w:val="single"/>
    </w:rPr>
  </w:style>
  <w:style w:type="paragraph" w:customStyle="1" w:styleId="11">
    <w:name w:val="Абзац списку1"/>
    <w:basedOn w:val="a"/>
    <w:rsid w:val="00AB6904"/>
    <w:pPr>
      <w:ind w:left="720"/>
      <w:contextualSpacing/>
    </w:pPr>
  </w:style>
  <w:style w:type="table" w:styleId="a5">
    <w:name w:val="Table Grid"/>
    <w:basedOn w:val="a1"/>
    <w:rsid w:val="00AB690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AB690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semiHidden/>
    <w:locked/>
    <w:rsid w:val="00AB6904"/>
    <w:rPr>
      <w:rFonts w:ascii="Tahoma" w:hAnsi="Tahoma" w:cs="Tahoma"/>
      <w:sz w:val="16"/>
      <w:szCs w:val="16"/>
    </w:rPr>
  </w:style>
  <w:style w:type="character" w:styleId="a8">
    <w:name w:val="Emphasis"/>
    <w:basedOn w:val="a0"/>
    <w:qFormat/>
    <w:rsid w:val="008C0E0E"/>
    <w:rPr>
      <w:rFonts w:cs="Times New Roman"/>
      <w:i/>
      <w:iCs/>
    </w:rPr>
  </w:style>
  <w:style w:type="character" w:styleId="HTML">
    <w:name w:val="HTML Definition"/>
    <w:basedOn w:val="a0"/>
    <w:semiHidden/>
    <w:rsid w:val="008C0E0E"/>
    <w:rPr>
      <w:rFonts w:cs="Times New Roman"/>
      <w:i/>
      <w:iCs/>
    </w:rPr>
  </w:style>
  <w:style w:type="paragraph" w:styleId="a9">
    <w:name w:val="header"/>
    <w:basedOn w:val="a"/>
    <w:link w:val="aa"/>
    <w:semiHidden/>
    <w:rsid w:val="004B3AC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semiHidden/>
    <w:locked/>
    <w:rsid w:val="004B3ACB"/>
    <w:rPr>
      <w:rFonts w:cs="Times New Roman"/>
    </w:rPr>
  </w:style>
  <w:style w:type="paragraph" w:styleId="ab">
    <w:name w:val="footer"/>
    <w:basedOn w:val="a"/>
    <w:link w:val="ac"/>
    <w:rsid w:val="004B3AC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locked/>
    <w:rsid w:val="004B3ACB"/>
    <w:rPr>
      <w:rFonts w:cs="Times New Roman"/>
    </w:rPr>
  </w:style>
  <w:style w:type="character" w:customStyle="1" w:styleId="10">
    <w:name w:val="Заголовок 1 Знак"/>
    <w:basedOn w:val="a0"/>
    <w:link w:val="1"/>
    <w:locked/>
    <w:rsid w:val="00113E9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locked/>
    <w:rsid w:val="00AE0C9C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12">
    <w:name w:val="Заголовок змісту1"/>
    <w:basedOn w:val="1"/>
    <w:next w:val="a"/>
    <w:semiHidden/>
    <w:rsid w:val="00AE0C9C"/>
    <w:pPr>
      <w:spacing w:line="276" w:lineRule="auto"/>
      <w:jc w:val="left"/>
      <w:outlineLvl w:val="9"/>
    </w:pPr>
  </w:style>
  <w:style w:type="paragraph" w:styleId="13">
    <w:name w:val="toc 1"/>
    <w:basedOn w:val="a"/>
    <w:next w:val="a"/>
    <w:autoRedefine/>
    <w:rsid w:val="00AE0C9C"/>
    <w:pPr>
      <w:spacing w:after="100"/>
    </w:pPr>
  </w:style>
  <w:style w:type="paragraph" w:styleId="21">
    <w:name w:val="toc 2"/>
    <w:basedOn w:val="a"/>
    <w:next w:val="a"/>
    <w:autoRedefine/>
    <w:rsid w:val="00AE0C9C"/>
    <w:pPr>
      <w:spacing w:after="100"/>
      <w:ind w:left="220"/>
    </w:pPr>
  </w:style>
  <w:style w:type="paragraph" w:customStyle="1" w:styleId="ad">
    <w:name w:val="Знак Знак Знак Знак"/>
    <w:basedOn w:val="a"/>
    <w:rsid w:val="00BF7DFC"/>
    <w:pPr>
      <w:spacing w:after="160" w:line="240" w:lineRule="exact"/>
      <w:jc w:val="left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western">
    <w:name w:val="western"/>
    <w:basedOn w:val="a"/>
    <w:rsid w:val="00690CE2"/>
    <w:pPr>
      <w:spacing w:before="100" w:beforeAutospacing="1" w:after="100" w:afterAutospacing="1"/>
      <w:ind w:right="-1474"/>
      <w:jc w:val="left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locked/>
    <w:rsid w:val="00A04046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semiHidden/>
    <w:locked/>
    <w:rsid w:val="00A04046"/>
    <w:rPr>
      <w:rFonts w:ascii="Cambria" w:hAnsi="Cambria" w:cs="Times New Roman"/>
      <w:b/>
      <w:bCs/>
      <w:i/>
      <w:iCs/>
      <w:color w:val="4F81BD"/>
    </w:rPr>
  </w:style>
  <w:style w:type="paragraph" w:styleId="31">
    <w:name w:val="toc 3"/>
    <w:basedOn w:val="a"/>
    <w:next w:val="a"/>
    <w:autoRedefine/>
    <w:rsid w:val="00EA4748"/>
    <w:pPr>
      <w:spacing w:after="100"/>
      <w:ind w:left="440"/>
    </w:pPr>
  </w:style>
  <w:style w:type="paragraph" w:styleId="ae">
    <w:name w:val="Plain Text"/>
    <w:basedOn w:val="a"/>
    <w:link w:val="af"/>
    <w:rsid w:val="00BF1B55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locked/>
    <w:rsid w:val="00BF1B55"/>
    <w:rPr>
      <w:rFonts w:ascii="Courier New" w:hAnsi="Courier New" w:cs="Courier New"/>
      <w:sz w:val="20"/>
      <w:szCs w:val="20"/>
      <w:lang w:val="x-none" w:eastAsia="ru-RU"/>
    </w:rPr>
  </w:style>
  <w:style w:type="paragraph" w:styleId="af0">
    <w:name w:val="Body Text Indent"/>
    <w:basedOn w:val="a"/>
    <w:link w:val="af1"/>
    <w:rsid w:val="00BF2719"/>
    <w:pPr>
      <w:spacing w:after="120" w:line="276" w:lineRule="auto"/>
      <w:ind w:left="283"/>
      <w:jc w:val="left"/>
    </w:pPr>
  </w:style>
  <w:style w:type="character" w:customStyle="1" w:styleId="af1">
    <w:name w:val="Основний текст з відступом Знак"/>
    <w:basedOn w:val="a0"/>
    <w:link w:val="af0"/>
    <w:locked/>
    <w:rsid w:val="00BF2719"/>
    <w:rPr>
      <w:rFonts w:cs="Times New Roman"/>
    </w:rPr>
  </w:style>
  <w:style w:type="paragraph" w:styleId="af2">
    <w:name w:val="Body Text"/>
    <w:basedOn w:val="a"/>
    <w:link w:val="af3"/>
    <w:semiHidden/>
    <w:rsid w:val="00AC7199"/>
    <w:pPr>
      <w:spacing w:after="120"/>
    </w:pPr>
  </w:style>
  <w:style w:type="character" w:customStyle="1" w:styleId="af3">
    <w:name w:val="Основний текст Знак"/>
    <w:basedOn w:val="a0"/>
    <w:link w:val="af2"/>
    <w:semiHidden/>
    <w:locked/>
    <w:rsid w:val="00AC71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Microsoft_Excel_97-20031.xls"/><Relationship Id="rId13" Type="http://schemas.openxmlformats.org/officeDocument/2006/relationships/image" Target="media/image4.png"/><Relationship Id="rId18" Type="http://schemas.openxmlformats.org/officeDocument/2006/relationships/oleObject" Target="embeddings/______Microsoft_Excel_97-20034.xls"/><Relationship Id="rId26" Type="http://schemas.openxmlformats.org/officeDocument/2006/relationships/oleObject" Target="embeddings/______Microsoft_Excel_97-20038.xls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oleObject" Target="embeddings/______Microsoft_Excel_97-20033.xls"/><Relationship Id="rId20" Type="http://schemas.openxmlformats.org/officeDocument/2006/relationships/oleObject" Target="embeddings/______Microsoft_Excel_97-20035.xls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______Microsoft_Excel_97-20037.xls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oleObject" Target="embeddings/______Microsoft_Excel_97-20039.xls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______Microsoft_Excel_97-20032.xls"/><Relationship Id="rId22" Type="http://schemas.openxmlformats.org/officeDocument/2006/relationships/oleObject" Target="embeddings/______Microsoft_Excel_97-20036.xls"/><Relationship Id="rId27" Type="http://schemas.openxmlformats.org/officeDocument/2006/relationships/image" Target="media/image1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6679</Words>
  <Characters>38076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SamF</Company>
  <LinksUpToDate>false</LinksUpToDate>
  <CharactersWithSpaces>44666</CharactersWithSpaces>
  <SharedDoc>false</SharedDoc>
  <HLinks>
    <vt:vector size="108" baseType="variant">
      <vt:variant>
        <vt:i4>2555956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http://ru.wikipedia.org/wiki/%D0%A1%D0%B5%D0%B1%D0%B5%D1%81%D1%82%D0%BE%D0%B8%D0%BC%D0%BE%D1%81%D1%82%D1%8C</vt:lpwstr>
      </vt:variant>
      <vt:variant>
        <vt:lpwstr/>
      </vt:variant>
      <vt:variant>
        <vt:i4>8060931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http://ru.wikipedia.org/wiki/%D0%A1%D1%80%D0%B5%D0%B4%D1%81%D1%82%D0%B2%D0%B0_%D1%82%D1%80%D1%83%D0%B4%D0%B0</vt:lpwstr>
      </vt:variant>
      <vt:variant>
        <vt:lpwstr/>
      </vt:variant>
      <vt:variant>
        <vt:i4>2555906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http://ru.wikipedia.org/wiki/%D0%9D%D0%B0%D0%BB%D0%BE%D0%B3%D0%BE%D0%B2%D1%8B%D0%B9_%D1%83%D1%87%D1%91%D1%82</vt:lpwstr>
      </vt:variant>
      <vt:variant>
        <vt:lpwstr/>
      </vt:variant>
      <vt:variant>
        <vt:i4>2555998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http://ru.wikipedia.org/wiki/%D0%91%D1%83%D1%85%D0%B3%D0%B0%D0%BB%D1%82%D0%B5%D1%80%D1%81%D0%BA%D0%B8%D0%B9_%D1%83%D1%87%D1%91%D1%82</vt:lpwstr>
      </vt:variant>
      <vt:variant>
        <vt:lpwstr/>
      </vt:variant>
      <vt:variant>
        <vt:i4>1900598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_Toc260852161</vt:lpwstr>
      </vt:variant>
      <vt:variant>
        <vt:i4>1900598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_Toc260852160</vt:lpwstr>
      </vt:variant>
      <vt:variant>
        <vt:i4>1638454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_Toc260852126</vt:lpwstr>
      </vt:variant>
      <vt:variant>
        <vt:i4>1638454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_Toc260852125</vt:lpwstr>
      </vt:variant>
      <vt:variant>
        <vt:i4>1638454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_Toc260852124</vt:lpwstr>
      </vt:variant>
      <vt:variant>
        <vt:i4>1638454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_Toc260852123</vt:lpwstr>
      </vt:variant>
      <vt:variant>
        <vt:i4>1638454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_Toc260852122</vt:lpwstr>
      </vt:variant>
      <vt:variant>
        <vt:i4>1638454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_Toc260852121</vt:lpwstr>
      </vt:variant>
      <vt:variant>
        <vt:i4>1638454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_Toc260852120</vt:lpwstr>
      </vt:variant>
      <vt:variant>
        <vt:i4>1703990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_Toc260852119</vt:lpwstr>
      </vt:variant>
      <vt:variant>
        <vt:i4>1703990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_Toc260852118</vt:lpwstr>
      </vt:variant>
      <vt:variant>
        <vt:i4>1703990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_Toc260852114</vt:lpwstr>
      </vt:variant>
      <vt:variant>
        <vt:i4>1703990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_Toc260852113</vt:lpwstr>
      </vt:variant>
      <vt:variant>
        <vt:i4>1703990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_Toc260852112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SamL</dc:creator>
  <cp:keywords/>
  <dc:description/>
  <cp:lastModifiedBy>Irina</cp:lastModifiedBy>
  <cp:revision>2</cp:revision>
  <cp:lastPrinted>2010-05-05T16:12:00Z</cp:lastPrinted>
  <dcterms:created xsi:type="dcterms:W3CDTF">2014-08-14T15:08:00Z</dcterms:created>
  <dcterms:modified xsi:type="dcterms:W3CDTF">2014-08-14T15:08:00Z</dcterms:modified>
</cp:coreProperties>
</file>